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A5441" w14:textId="77777777" w:rsidR="00BE55AE" w:rsidRDefault="00BE55AE" w:rsidP="00BE55AE">
      <w:pPr>
        <w:spacing w:after="0" w:line="240" w:lineRule="auto"/>
        <w:ind w:firstLine="284"/>
        <w:jc w:val="center"/>
        <w:rPr>
          <w:rFonts w:ascii="Garamond" w:hAnsi="Garamond"/>
          <w:b/>
          <w:sz w:val="24"/>
          <w:szCs w:val="24"/>
          <w:lang w:val="sq-AL"/>
        </w:rPr>
      </w:pPr>
      <w:r>
        <w:rPr>
          <w:rFonts w:ascii="Garamond" w:hAnsi="Garamond"/>
          <w:b/>
          <w:sz w:val="24"/>
          <w:szCs w:val="24"/>
          <w:lang w:val="sq-AL"/>
        </w:rPr>
        <w:t>UDHËZIM</w:t>
      </w:r>
    </w:p>
    <w:p w14:paraId="5F3F0712" w14:textId="77777777" w:rsidR="00BE55AE" w:rsidRDefault="00BE55AE" w:rsidP="00BE55AE">
      <w:pPr>
        <w:spacing w:after="0" w:line="240" w:lineRule="auto"/>
        <w:ind w:firstLine="284"/>
        <w:jc w:val="center"/>
        <w:rPr>
          <w:rFonts w:ascii="Garamond" w:hAnsi="Garamond"/>
          <w:b/>
          <w:sz w:val="24"/>
          <w:szCs w:val="24"/>
          <w:lang w:val="sq-AL"/>
        </w:rPr>
      </w:pPr>
      <w:r>
        <w:rPr>
          <w:rFonts w:ascii="Garamond" w:hAnsi="Garamond"/>
          <w:b/>
          <w:sz w:val="24"/>
          <w:szCs w:val="24"/>
          <w:lang w:val="sq-AL"/>
        </w:rPr>
        <w:t>Nr. 11, datë 13.4.2023</w:t>
      </w:r>
    </w:p>
    <w:p w14:paraId="0FFF25FE" w14:textId="77777777" w:rsidR="00BE55AE" w:rsidRDefault="00BE55AE" w:rsidP="00BE55A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613CB1" w14:textId="67F08FCC" w:rsidR="00BE55AE" w:rsidRDefault="00BE55AE" w:rsidP="00BE55AE">
      <w:pPr>
        <w:autoSpaceDE w:val="0"/>
        <w:autoSpaceDN w:val="0"/>
        <w:adjustRightInd w:val="0"/>
        <w:spacing w:after="0" w:line="240" w:lineRule="auto"/>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PËR DISA SHTESA DHE NDRYSHIME NË UDHËZIMIN NR. 6, DATË 30.1.2015</w:t>
      </w:r>
      <w:r w:rsidR="00EE059E">
        <w:rPr>
          <w:rFonts w:ascii="Garamond" w:hAnsi="Garamond" w:cs="Times New Roman"/>
          <w:b/>
          <w:bCs/>
          <w:color w:val="000000"/>
          <w:sz w:val="24"/>
          <w:szCs w:val="24"/>
          <w:lang w:val="sq-AL"/>
        </w:rPr>
        <w:t>,</w:t>
      </w:r>
      <w:r>
        <w:rPr>
          <w:rFonts w:ascii="Garamond" w:hAnsi="Garamond" w:cs="Times New Roman"/>
          <w:b/>
          <w:bCs/>
          <w:color w:val="000000"/>
          <w:sz w:val="24"/>
          <w:szCs w:val="24"/>
          <w:lang w:val="sq-AL"/>
        </w:rPr>
        <w:t xml:space="preserve"> “PËR TATIMIN MBI VLERËN E SHTUAR NË REPUBLIKËN E SHQIPËRISË”, I NDRYSHUAR”</w:t>
      </w:r>
    </w:p>
    <w:p w14:paraId="0F622DB7"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4809009" w14:textId="67018369"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Në mbështetje të nenit 102, pika 4, të Kushtetutës së Republikës së Shqipërisë dhe ligjit nr. 92/2014, datë 24.7.2014</w:t>
      </w:r>
      <w:r w:rsidR="00E43EF0">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“Për tatimin mbi vlerën e shtuar në Republikën e Shqipërisë”, i ndryshuar, ministri i Financave dhe Ekonomisë</w:t>
      </w:r>
    </w:p>
    <w:p w14:paraId="132278D9"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C82CC90" w14:textId="77777777" w:rsidR="00BE55AE" w:rsidRDefault="00BE55AE" w:rsidP="00BE55AE">
      <w:pPr>
        <w:autoSpaceDE w:val="0"/>
        <w:autoSpaceDN w:val="0"/>
        <w:adjustRightInd w:val="0"/>
        <w:spacing w:after="0" w:line="240" w:lineRule="auto"/>
        <w:ind w:firstLine="284"/>
        <w:jc w:val="center"/>
        <w:rPr>
          <w:rFonts w:ascii="Garamond" w:hAnsi="Garamond" w:cs="Times New Roman"/>
          <w:bCs/>
          <w:color w:val="000000"/>
          <w:sz w:val="24"/>
          <w:szCs w:val="24"/>
          <w:lang w:val="sq-AL"/>
        </w:rPr>
      </w:pPr>
      <w:r>
        <w:rPr>
          <w:rFonts w:ascii="Garamond" w:hAnsi="Garamond" w:cs="Times New Roman"/>
          <w:bCs/>
          <w:color w:val="000000"/>
          <w:sz w:val="24"/>
          <w:szCs w:val="24"/>
          <w:lang w:val="sq-AL"/>
        </w:rPr>
        <w:t>UDHËZON:</w:t>
      </w:r>
    </w:p>
    <w:p w14:paraId="30EE7ED7" w14:textId="77777777" w:rsidR="00BE55AE" w:rsidRDefault="00BE55AE" w:rsidP="00BE55AE">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884BF5E" w14:textId="3EC550D2" w:rsidR="00BE55AE" w:rsidRDefault="00E43EF0"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color w:val="000000"/>
          <w:sz w:val="24"/>
          <w:szCs w:val="24"/>
          <w:lang w:val="sq-AL"/>
        </w:rPr>
        <w:t>Në udhëzimin nr. 6, datë 30.</w:t>
      </w:r>
      <w:r w:rsidR="00BE55AE">
        <w:rPr>
          <w:rFonts w:ascii="Garamond" w:hAnsi="Garamond" w:cs="Times New Roman"/>
          <w:color w:val="000000"/>
          <w:sz w:val="24"/>
          <w:szCs w:val="24"/>
          <w:lang w:val="sq-AL"/>
        </w:rPr>
        <w:t>1.2015</w:t>
      </w:r>
      <w:r>
        <w:rPr>
          <w:rFonts w:ascii="Garamond" w:hAnsi="Garamond" w:cs="Times New Roman"/>
          <w:color w:val="000000"/>
          <w:sz w:val="24"/>
          <w:szCs w:val="24"/>
          <w:lang w:val="sq-AL"/>
        </w:rPr>
        <w:t>,</w:t>
      </w:r>
      <w:r w:rsidR="00BE55AE">
        <w:rPr>
          <w:rFonts w:ascii="Garamond" w:hAnsi="Garamond" w:cs="Times New Roman"/>
          <w:color w:val="000000"/>
          <w:sz w:val="24"/>
          <w:szCs w:val="24"/>
          <w:lang w:val="sq-AL"/>
        </w:rPr>
        <w:t xml:space="preserve"> “Për tatimin mbi vlerën e shtuar në Republikën e Shqipërisë”, i ndryshuar, bëhen shtesat dhe ndryshimet si më poshtë:</w:t>
      </w:r>
    </w:p>
    <w:p w14:paraId="27AE5B02"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I. Në nenin 2 “Përkufizime të përgjithshme”, shtohen pikat 9, 10, 11, 12, 13 dhe 14, me përmbajtje si më poshtë:</w:t>
      </w:r>
    </w:p>
    <w:p w14:paraId="66E617BE"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9. Marrëveshje kuadër donacioni/granti është marrëveshja e lidhur ndërmjet Këshillit të Ministrave të Republikës së Shqipërisë/Republikës së Shqipërisë dhe donatorëve të huaj, në të cilën është përcaktuar qartësisht kushti që këto donacione/grante nuk do të përdoren për të paguar tatime në Shqipëri. </w:t>
      </w:r>
    </w:p>
    <w:p w14:paraId="2429C0D2"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10. Marrëveshje vjetore donacioni/granti është marrëveshja që bazohet në marrëveshjen kuadër sipas pikës “9” më lart dhe që detajon për vitin në fjalë donacionin/grantin.</w:t>
      </w:r>
    </w:p>
    <w:p w14:paraId="70D7083C"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11. Projekte konkrete janë projektet e parashikuara në marrëveshjet vjetore të donacionit/grantit dhe që mbulojnë një fushë të caktuar.</w:t>
      </w:r>
    </w:p>
    <w:p w14:paraId="0463DEBC"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12. Zbatuesi i projektit është personi juridik (institucioni/organizata/entiteti), në cilësinë e njësisë zbatuese të projektit, të cilën donatori e ka caktuar si përgjegjës për zbatimin e projektit, të financuar me fonde të marra në bazë të marrëveshjes së donacionit/grantit, duke përfshirë, por pa u kufizuar në personin fizik që është caktuar si përgjegjës direkt për menaxhimin e këtij projekti. </w:t>
      </w:r>
    </w:p>
    <w:p w14:paraId="06648C5F"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13. Përfituesi/it i/e projektit nënkupton/jnë personin juridik (institucioni/organizata/entiteti) që është/janë përfituesi/it përfundimtar i donacionit / grantit / punimeve / furnizimeve / shërbimeve, objekt i projektit, të financuar me fonde të marra në bazë të marrëveshjes së donacionit/grantit.</w:t>
      </w:r>
    </w:p>
    <w:p w14:paraId="5A69C338"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14. Kontraktori është subjekti, i cili kontraktohet, sipas rastit, nga zbatuesi i projektit, ose përfituesi/it i/e projektit, ose edhe vetë donatori i projektit, me qëllim realizimin e projektit.</w:t>
      </w:r>
    </w:p>
    <w:p w14:paraId="267329B7"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II. Pas nenit 63</w:t>
      </w:r>
      <w:r>
        <w:rPr>
          <w:rFonts w:ascii="Garamond" w:hAnsi="Garamond" w:cs="Times New Roman"/>
          <w:b/>
          <w:bCs/>
          <w:sz w:val="24"/>
          <w:szCs w:val="24"/>
          <w:lang w:val="sq-AL"/>
        </w:rPr>
        <w:t xml:space="preserve"> </w:t>
      </w:r>
      <w:r>
        <w:rPr>
          <w:rFonts w:ascii="Garamond" w:hAnsi="Garamond" w:cs="Times New Roman"/>
          <w:sz w:val="24"/>
          <w:szCs w:val="24"/>
          <w:lang w:val="sq-AL"/>
        </w:rPr>
        <w:t xml:space="preserve">“Rimbursimi për marrëveshjet financiare”, shtohet neni 63/1 “Procedura e përjashtimit në import dhe trajtimit si furnizim i përngjashëm me eksportet për marrëveshjet e donacionit/grantit” me përmbajtjen si më poshtë: </w:t>
      </w:r>
    </w:p>
    <w:p w14:paraId="2B141A50"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p>
    <w:p w14:paraId="3D4237D2" w14:textId="77777777" w:rsidR="00BE55AE" w:rsidRDefault="00BE55AE" w:rsidP="00BE55AE">
      <w:pPr>
        <w:autoSpaceDE w:val="0"/>
        <w:autoSpaceDN w:val="0"/>
        <w:adjustRightInd w:val="0"/>
        <w:spacing w:after="0" w:line="240" w:lineRule="auto"/>
        <w:ind w:firstLine="284"/>
        <w:jc w:val="center"/>
        <w:rPr>
          <w:rFonts w:ascii="Garamond" w:hAnsi="Garamond" w:cs="Times New Roman"/>
          <w:sz w:val="24"/>
          <w:szCs w:val="24"/>
          <w:lang w:val="sq-AL"/>
        </w:rPr>
      </w:pPr>
      <w:r>
        <w:rPr>
          <w:rFonts w:ascii="Garamond" w:hAnsi="Garamond" w:cs="Times New Roman"/>
          <w:sz w:val="24"/>
          <w:szCs w:val="24"/>
          <w:lang w:val="sq-AL"/>
        </w:rPr>
        <w:t>“Neni 63/1</w:t>
      </w:r>
    </w:p>
    <w:p w14:paraId="30643514" w14:textId="77777777" w:rsidR="00BE55AE" w:rsidRDefault="00BE55AE" w:rsidP="00BE55AE">
      <w:pPr>
        <w:autoSpaceDE w:val="0"/>
        <w:autoSpaceDN w:val="0"/>
        <w:adjustRightInd w:val="0"/>
        <w:spacing w:after="0" w:line="240" w:lineRule="auto"/>
        <w:ind w:firstLine="284"/>
        <w:jc w:val="center"/>
        <w:rPr>
          <w:rFonts w:ascii="Garamond" w:hAnsi="Garamond" w:cs="Times New Roman"/>
          <w:b/>
          <w:sz w:val="24"/>
          <w:szCs w:val="24"/>
          <w:lang w:val="sq-AL"/>
        </w:rPr>
      </w:pPr>
      <w:r>
        <w:rPr>
          <w:rFonts w:ascii="Garamond" w:hAnsi="Garamond" w:cs="Times New Roman"/>
          <w:b/>
          <w:sz w:val="24"/>
          <w:szCs w:val="24"/>
          <w:lang w:val="sq-AL"/>
        </w:rPr>
        <w:t>Procedura e përjashtimit në import dhe trajtimit si furnizim i përngjashëm me eksportet për marrëveshjet e donacionit/grantit</w:t>
      </w:r>
    </w:p>
    <w:p w14:paraId="0F55062D" w14:textId="77777777" w:rsidR="00BE55AE" w:rsidRDefault="00BE55AE" w:rsidP="00BE55AE">
      <w:pPr>
        <w:autoSpaceDE w:val="0"/>
        <w:autoSpaceDN w:val="0"/>
        <w:adjustRightInd w:val="0"/>
        <w:spacing w:after="0" w:line="240" w:lineRule="auto"/>
        <w:ind w:firstLine="284"/>
        <w:jc w:val="both"/>
        <w:rPr>
          <w:rFonts w:ascii="Garamond" w:hAnsi="Garamond" w:cs="Times New Roman"/>
          <w:b/>
          <w:sz w:val="24"/>
          <w:szCs w:val="24"/>
          <w:lang w:val="sq-AL"/>
        </w:rPr>
      </w:pPr>
    </w:p>
    <w:p w14:paraId="4BDAB1E1" w14:textId="77777777" w:rsidR="00BE55AE" w:rsidRDefault="00BE55AE" w:rsidP="00BE55AE">
      <w:pPr>
        <w:autoSpaceDE w:val="0"/>
        <w:autoSpaceDN w:val="0"/>
        <w:adjustRightInd w:val="0"/>
        <w:spacing w:after="0" w:line="240" w:lineRule="auto"/>
        <w:ind w:firstLine="284"/>
        <w:jc w:val="both"/>
        <w:rPr>
          <w:rFonts w:ascii="Garamond" w:hAnsi="Garamond" w:cs="Times New Roman"/>
          <w:sz w:val="24"/>
          <w:szCs w:val="24"/>
          <w:lang w:val="sq-AL"/>
        </w:rPr>
      </w:pPr>
      <w:r>
        <w:rPr>
          <w:rFonts w:ascii="Garamond" w:hAnsi="Garamond" w:cs="Times New Roman"/>
          <w:sz w:val="24"/>
          <w:szCs w:val="24"/>
          <w:lang w:val="sq-AL"/>
        </w:rPr>
        <w:t xml:space="preserve">1. Në zbatim të shkronjës “c”, të pikës 1, të nenit 60, të ligjit, për qëllime të TVSH-së, trajtohet si furnizim i ngjashëm me eksportet, furnizimi i mallrave/shërbimeve, të destinuara për realizimin e projekteve të financuara me fonde të marra në bazë të një marrëveshjeje donacioni/granti, të lidhur ndërmjet Këshillit të Ministrave të Republikës së Shqipërisë/Republikës së Shqipërisë dhe donatorëve të huaj, nëse në marrëveshje është parashikuar se fondet e marra nuk do të përdoren për të paguar tatime në Shqipëri. </w:t>
      </w:r>
    </w:p>
    <w:p w14:paraId="1FE6F429"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A318030"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2. Për të siguruar trajtimin me shkallën tatimore të TVSH-së zero për qind, zbatuesi ose përfituesi i projektit (kur nuk ka zbatues), duhet të regjistrohet për qëllime të TVSH-së dhe të ndjekë procedurën  e mëposhtme:</w:t>
      </w:r>
    </w:p>
    <w:p w14:paraId="580FB396"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2.1 Regjistrimi në organin tatimor për efekt të TVSH-së i zbatuesit/përfituesit (kur nuk ka zbatues)/kontraktorit të projektit </w:t>
      </w:r>
    </w:p>
    <w:p w14:paraId="6D696EF6"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Në mënyrë që skema e parashikuar në shkronjën “c”, të pikës 1, të nenit 60, të ligjit të funksionojë, duhet që zbatuesit/përfituesit (kur nuk ka zbatues)/kontraktorët, të jenë të regjistruar për TVSH-në. Regjistrimi për qëllime të TVSH-së mundëson lëshimin e faturave tatimore me TVSH zero për qind për furnizime brenda vendit nga kontraktorët, si dhe pranimin e këtyre faturave nga zbatuesit/përfituesit e projektit. Regjistrimi për TVSH-në mund të bëhet edhe nëpërmjet përfaqësuesit tatimor, sipas dispozitave të ligjit për tatimin mbi vlerën e shtuar. </w:t>
      </w:r>
    </w:p>
    <w:p w14:paraId="00D2BBAC"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2.2 Regjistrimi i zbatuesit/përfituesit të projektit në Agjencinë Shtetërore të Programimit Strategjik dhe Koordinimit të Ndihmës (SASPAC)</w:t>
      </w:r>
    </w:p>
    <w:p w14:paraId="2F7662F8"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a) Zbatuesi i projektit ose përfituesi i projektit (kur nuk ka zbatues),  regjistrojnë projektin në SASPAC, duke paraqitur: </w:t>
      </w:r>
    </w:p>
    <w:p w14:paraId="6BBF8162"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i. kërkesë me shkrim. Kjo kërkesë duhet të shoqërohet nga marrëveshja e donacionit/grantit të miratuar, e lidhur ndërmjet Këshillit të Ministrave të Republikës së Shqipërisë/Republikës së Shqipërisë dhe donatorëve të huaj, në të cilën është përcaktuar qartësisht kushti që donacionet/grantet e parashikuara në marrëveshje, nuk do të përdoren për të paguar tatime; </w:t>
      </w:r>
    </w:p>
    <w:p w14:paraId="2CD38846"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 ii. kopje të aktit me të cilin është miratuar projekti;</w:t>
      </w:r>
    </w:p>
    <w:p w14:paraId="4A1FA472"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iii. çdo dokument tjetër që konsiderohet i nevojshëm nga SASPAK. </w:t>
      </w:r>
    </w:p>
    <w:p w14:paraId="3AF47A0A" w14:textId="687A3444"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SASPAC vlerëson kërkesën dhe dokumentacionin e paraqitur nga zbatuesi/përfituesi i projektit dhe nëse është i plotë, lëshon Certifikatën e Regjistrimit të Projektit, brenda 5 (pesë) ditëve pune nga data e marrjes së kërkesës. Nëse konstatohen mangësi në dokumentacion, SASPAC njofton menjëherë zbatuesin/përfituesin e projektit për mangësitë e konstatuara dhe për plotësimin e tyre, brenda një afati 10</w:t>
      </w:r>
      <w:r w:rsidR="00D62A54">
        <w:rPr>
          <w:rFonts w:ascii="Garamond" w:hAnsi="Garamond" w:cs="Times New Roman"/>
          <w:color w:val="000000"/>
          <w:sz w:val="24"/>
          <w:szCs w:val="24"/>
          <w:lang w:val="sq-AL"/>
        </w:rPr>
        <w:t xml:space="preserve">-ditor </w:t>
      </w:r>
      <w:r>
        <w:rPr>
          <w:rFonts w:ascii="Garamond" w:hAnsi="Garamond" w:cs="Times New Roman"/>
          <w:color w:val="000000"/>
          <w:sz w:val="24"/>
          <w:szCs w:val="24"/>
          <w:lang w:val="sq-AL"/>
        </w:rPr>
        <w:t>(dhjetë</w:t>
      </w:r>
      <w:r w:rsidR="00D62A54">
        <w:rPr>
          <w:rFonts w:ascii="Garamond" w:hAnsi="Garamond" w:cs="Times New Roman"/>
          <w:color w:val="000000"/>
          <w:sz w:val="24"/>
          <w:szCs w:val="24"/>
          <w:lang w:val="sq-AL"/>
        </w:rPr>
        <w:t>ditor</w:t>
      </w:r>
      <w:r>
        <w:rPr>
          <w:rFonts w:ascii="Garamond" w:hAnsi="Garamond" w:cs="Times New Roman"/>
          <w:color w:val="000000"/>
          <w:sz w:val="24"/>
          <w:szCs w:val="24"/>
          <w:lang w:val="sq-AL"/>
        </w:rPr>
        <w:t xml:space="preserve">). </w:t>
      </w:r>
    </w:p>
    <w:p w14:paraId="4FFA9631" w14:textId="33340A5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 Certifikata përmban elementet</w:t>
      </w:r>
      <w:r w:rsidR="00504027">
        <w:rPr>
          <w:rFonts w:ascii="Garamond" w:hAnsi="Garamond" w:cs="Times New Roman"/>
          <w:color w:val="000000"/>
          <w:sz w:val="24"/>
          <w:szCs w:val="24"/>
          <w:lang w:val="sq-AL"/>
        </w:rPr>
        <w:t>,</w:t>
      </w:r>
      <w:r>
        <w:rPr>
          <w:rFonts w:ascii="Garamond" w:hAnsi="Garamond" w:cs="Times New Roman"/>
          <w:color w:val="000000"/>
          <w:sz w:val="24"/>
          <w:szCs w:val="24"/>
          <w:lang w:val="sq-AL"/>
        </w:rPr>
        <w:t xml:space="preserve"> si: emërtimi i projektit, data e fillimit dhe data e përfundimit të projektit, vlera fillestare e financimit të projektit, të dhënat  e zbatuesit dhe përfituesit të projektit, si dhe Kodin Unik të Identifikimit të Projektit, të lëshuar nga SASPAC për këtë qëllim.</w:t>
      </w:r>
    </w:p>
    <w:p w14:paraId="5B60B75B"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 SASPAC, një kopje të certifikatës së regjistrimit të projektit, së bashku me kopje të dokumentacionit të parashikuar në shkronjën “a” më sipër, i’a dërgon menjëherë Drejtorisë së Përgjithshme të Tatimeve (DPT) dhe Drejtorisë së Përgjithshme të Doganave (DPD). </w:t>
      </w:r>
    </w:p>
    <w:p w14:paraId="28670AEE"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e) Në rast të ndryshimit të kushteve të marrëveshjes dhe/ose projektit, zbatuesi/përfituesi i projektit duhet të njoftojë SASPAC, brenda një afati 5 (pesë) ditor. Në këtë rast, SASPAC reflekton ndryshimet në certifikatën e lëshuar dhe ia dërgon menjëherë DPT-së dhe DPD-së.</w:t>
      </w:r>
    </w:p>
    <w:p w14:paraId="141B2361"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2.3 Regjistrimi i  kontratës/ave në Drejtorinë Rajonale Tatimore (DRT) përkatëse:</w:t>
      </w:r>
    </w:p>
    <w:p w14:paraId="70290EB0"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a) DPT, certifikatën e lëshuar nga SASPAC, së bashku me dokumentacionin e dërguar sipas shkronjës “d”, të pikës 2.2, më sipër, ia përcjell ditën e nesërme të punës, DRT-së ku është i regjistruar për TVSH-në i kontraktuari i zbatuesit të projektit ose zbatuesi/përfituesi i projektit. </w:t>
      </w:r>
    </w:p>
    <w:p w14:paraId="72255698"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Kontraktori/ët dorëzon/jnë pranë DRT-së ku është/janë i/të regjistruar një kopje të noterizuar të kontratës/ave të dakordësuar/a dhe nënshkruar/a me zbatuesin ose me përfituesin e projektit, për rastet kur ky i fundit nuk e delegon projektin tek ndonjë zbatues projekti.</w:t>
      </w:r>
    </w:p>
    <w:p w14:paraId="1D77EB59" w14:textId="402F0C1D"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DRT-ja përkatëse regjistron në një regjistër të veçantë kontraktorin/ët dhe/ose zbatuesin/përfituesin e projektit, si dhe brenda 5 (pesë) ditëve pune, lëshon certifikatën për efekt të trajtimit si furnizim i përngjashëm me eksportet, sipas formularit 7A, pjesë integrale e këtij udhëzimi. Kjo certifikatë ësh</w:t>
      </w:r>
      <w:r w:rsidR="00EE059E">
        <w:rPr>
          <w:rFonts w:ascii="Garamond" w:hAnsi="Garamond" w:cs="Times New Roman"/>
          <w:color w:val="000000"/>
          <w:sz w:val="24"/>
          <w:szCs w:val="24"/>
          <w:lang w:val="sq-AL"/>
        </w:rPr>
        <w:t>t</w:t>
      </w:r>
      <w:r>
        <w:rPr>
          <w:rFonts w:ascii="Garamond" w:hAnsi="Garamond" w:cs="Times New Roman"/>
          <w:color w:val="000000"/>
          <w:sz w:val="24"/>
          <w:szCs w:val="24"/>
          <w:lang w:val="sq-AL"/>
        </w:rPr>
        <w:t>ë e vlefshme deri në përfundimin e projektit, sipas kritereve të parashikuara në marrëveshje.</w:t>
      </w:r>
    </w:p>
    <w:p w14:paraId="1C8C7EFD"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c) Kodi Unik i Identifikimit të Projektit, i përcaktuar në certifikatën e lëshuar nga SASPAC, do të evidentohet në çdo faturë të lëshuar me TVSH zero për qind nga kontraktori për zbatuesin/përfituesin e projektit, si dhe në çdo faturë që furnizuesit e mallrave/shërbimeve </w:t>
      </w:r>
      <w:r>
        <w:rPr>
          <w:rFonts w:ascii="Garamond" w:hAnsi="Garamond" w:cs="Times New Roman"/>
          <w:color w:val="000000"/>
          <w:sz w:val="24"/>
          <w:szCs w:val="24"/>
          <w:lang w:val="sq-AL"/>
        </w:rPr>
        <w:lastRenderedPageBreak/>
        <w:t xml:space="preserve">(qofshin këto furnizime të tatueshme me TVSH apo të përjashtuara nga TVSH-ja) lëshojnë për kontraktorin e miratuar. </w:t>
      </w:r>
    </w:p>
    <w:p w14:paraId="284F1A0A" w14:textId="6EFFBD1F"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 Në faturat që lëshon, kontraktori duhet të pasqyrojë dispozitën e ligjit, konkretisht, shkronja “c”, pika 1, neni 60, sipas së cilës ky furnizim do të trajtohet si furnizim i përngjashëm me eksportet, me shkallë tatimore të TVSH-së zero për qind, si dhe numrin e certifikatës së lëshuar nga DRT-ja. Ndërsa, furnizuesit e mallrave/shërbimeve për</w:t>
      </w:r>
      <w:r w:rsidR="00B60CAB">
        <w:rPr>
          <w:rFonts w:ascii="Garamond" w:hAnsi="Garamond" w:cs="Times New Roman"/>
          <w:color w:val="000000"/>
          <w:sz w:val="24"/>
          <w:szCs w:val="24"/>
          <w:lang w:val="sq-AL"/>
        </w:rPr>
        <w:t xml:space="preserve"> </w:t>
      </w:r>
      <w:r>
        <w:rPr>
          <w:rFonts w:ascii="Garamond" w:hAnsi="Garamond" w:cs="Times New Roman"/>
          <w:color w:val="000000"/>
          <w:sz w:val="24"/>
          <w:szCs w:val="24"/>
          <w:lang w:val="sq-AL"/>
        </w:rPr>
        <w:t xml:space="preserve">kontraktorin, qofshin këto furnizime të tatueshme me TVSH apo të përjashtuara nga TVSH-ja, do të pasqyrojnë në faturë numrin e certifikatës së lëshuar nga DRT-ja. </w:t>
      </w:r>
    </w:p>
    <w:p w14:paraId="7DA6BBA9"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e) Faturimi i  furnizimeve të mallrave dhe shërbimeve kryhet sipas rregullave të përcaktuara në ligjin për tatimin mbi vlerën e shtuar dhe në legjislacionin për faturën dhe sistemin e monitorimit të qarkullimit.</w:t>
      </w:r>
    </w:p>
    <w:p w14:paraId="007A2DEC" w14:textId="77777777" w:rsidR="00BE55AE" w:rsidRDefault="00BE55AE" w:rsidP="00BE55AE">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3.  Aplikimi i TVSH-së gjatë zbatimit të projektit nga kontraktori</w:t>
      </w:r>
    </w:p>
    <w:p w14:paraId="6A405D05"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Kontraktori, subjekt i regjistruar për TVSH-në, në zbatim të kontratës së nënshkruar me zbatuesin e projektit, realizon furnizime mallrash/shërbimesh, të cilat sipas shkronjës “c”, pika 1, neni 60, të ligjit, trajtohen si furnizime të përngjashme me eksportet, pra me shkallë tatimore të TVSH-së zero për qind. </w:t>
      </w:r>
    </w:p>
    <w:p w14:paraId="423D820D"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 Deklarimi i transaksioneve për qëllime të TVSH-së nga kontraktori/ët dhe rimbursimi i TVSH-së së paguar në blerjen e mallrave dhe shërbimeve</w:t>
      </w:r>
    </w:p>
    <w:p w14:paraId="4CB30DFB"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Kontraktori/ët, furnizimin e mallrave/shërbimeve të realizuara në zbatim të shkronjës “c”, pika 1, neni 60, të ligjit e deklarojnë në librin e shitjeve dhe më pas në formularin e deklarimit të TVSH-së në rubrikën “</w:t>
      </w:r>
      <w:r>
        <w:rPr>
          <w:rFonts w:ascii="Garamond" w:hAnsi="Garamond" w:cs="Times New Roman"/>
          <w:i/>
          <w:iCs/>
          <w:color w:val="000000"/>
          <w:sz w:val="24"/>
          <w:szCs w:val="24"/>
          <w:lang w:val="sq-AL"/>
        </w:rPr>
        <w:t>Shitje të përngjashme me eksportet</w:t>
      </w:r>
      <w:r>
        <w:rPr>
          <w:rFonts w:ascii="Garamond" w:hAnsi="Garamond" w:cs="Times New Roman"/>
          <w:color w:val="000000"/>
          <w:sz w:val="24"/>
          <w:szCs w:val="24"/>
          <w:lang w:val="sq-AL"/>
        </w:rPr>
        <w:t>”, ndërsa blerjet e realizuara për qëllim të kësaj skeme, në rubrikën “</w:t>
      </w:r>
      <w:r>
        <w:rPr>
          <w:rFonts w:ascii="Garamond" w:hAnsi="Garamond" w:cs="Times New Roman"/>
          <w:i/>
          <w:iCs/>
          <w:color w:val="000000"/>
          <w:sz w:val="24"/>
          <w:szCs w:val="24"/>
          <w:lang w:val="sq-AL"/>
        </w:rPr>
        <w:t>Blerje të destinuara për realizimin e projekteve të financuara me donacione/grante</w:t>
      </w:r>
      <w:r>
        <w:rPr>
          <w:rFonts w:ascii="Garamond" w:hAnsi="Garamond" w:cs="Times New Roman"/>
          <w:color w:val="000000"/>
          <w:sz w:val="24"/>
          <w:szCs w:val="24"/>
          <w:lang w:val="sq-AL"/>
        </w:rPr>
        <w:t>”.</w:t>
      </w:r>
    </w:p>
    <w:p w14:paraId="0C2C272F" w14:textId="51F960C0"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Për blerjet e kryera në funksion të realizimit të projektit, qofshin këto blerje me normë standarde apo të reduktuar të TVSH-së, kontraktori gëzon të drejtën e zbritjes së TVSH-së, sipas përcaktimeve në nenet 68-84, të </w:t>
      </w:r>
      <w:r w:rsidR="00E16595">
        <w:rPr>
          <w:rFonts w:ascii="Garamond" w:hAnsi="Garamond" w:cs="Times New Roman"/>
          <w:color w:val="000000"/>
          <w:sz w:val="24"/>
          <w:szCs w:val="24"/>
          <w:lang w:val="sq-AL"/>
        </w:rPr>
        <w:t>k</w:t>
      </w:r>
      <w:r>
        <w:rPr>
          <w:rFonts w:ascii="Garamond" w:hAnsi="Garamond" w:cs="Times New Roman"/>
          <w:color w:val="000000"/>
          <w:sz w:val="24"/>
          <w:szCs w:val="24"/>
          <w:lang w:val="sq-AL"/>
        </w:rPr>
        <w:t xml:space="preserve">reut IX, të ligjit. Në rast se kontraktori rezulton me tepricë kreditore, i lind e drejta e rimbursimit, sipas kritereve të përcaktuara në ligjin për tatimin mbi vlerën e shtuar dhe aktet nënligjore në zbatim të tij. </w:t>
      </w:r>
    </w:p>
    <w:p w14:paraId="14E7F71D"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5. Përjashtimi nga TVSH-ja në import</w:t>
      </w:r>
    </w:p>
    <w:p w14:paraId="21FFE07D"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Në zbatim të pikës 45, të nenit 56, të ligjit, përjashtohen nga TVSH-ja në import, importimi i mallrave të destinuara për realizimin e projekteve të financuara me fonde të marra në bazë të një marrëveshje donacioni/granti, të lidhur ndërmjet Këshillit të Ministrave të Republikës së Shqipërisë/Republikës së Shqipërisë dhe donatorëve të huaj, nëse në marrëveshje është parashikuar se fondet e marra nuk do të përdoren për të paguar tatime.</w:t>
      </w:r>
    </w:p>
    <w:p w14:paraId="7053E3CA"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Për qëllime të zbatimit të përjashtimit në import, zbatuesi/përfituesi (kur nuk ka zbatues)/ kontraktuesi i projektit, të cilët mund të kryejnë importe mallrash në kuadër të kësaj skeme, do të pajisen me autorizim nga Drejtori i Përgjithshëm i Doganave. Për marrjen e këtij autorizimi, zbatuesi/përfituesi/kontraktuesi i projektit duhet të paraqesë me shkrim pranë DPD-së:</w:t>
      </w:r>
    </w:p>
    <w:p w14:paraId="5D56A80E"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 kërkesën për përjashtim nga TVSH-ja në importin e mallrave të destinuara për projektin;</w:t>
      </w:r>
    </w:p>
    <w:p w14:paraId="6079FBAC"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kopje të Certifikatës së Regjistrimit të Projektit, përfshirë Kodin Unik të Identifikimit të Projektit;</w:t>
      </w:r>
    </w:p>
    <w:p w14:paraId="42B8E67A"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c) kopje të certifikatës së lëshuar nga DRT-ja;</w:t>
      </w:r>
    </w:p>
    <w:p w14:paraId="4A6EACDD"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 kopje të noterizuar të kontratës/ave ndërmjet zbatuesit/përfituesit me kontraktorin/ët;</w:t>
      </w:r>
    </w:p>
    <w:p w14:paraId="12EA6C43"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e) dokumentin që vërteton përgjegjësinë tatimore të regjistrimit për qëllime të TVSH-së.</w:t>
      </w:r>
    </w:p>
    <w:p w14:paraId="4647EEE0" w14:textId="63477815"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DPD</w:t>
      </w:r>
      <w:r w:rsidR="001422CF">
        <w:rPr>
          <w:rFonts w:ascii="Garamond" w:hAnsi="Garamond" w:cs="Times New Roman"/>
          <w:color w:val="000000"/>
          <w:sz w:val="24"/>
          <w:szCs w:val="24"/>
          <w:lang w:val="sq-AL"/>
        </w:rPr>
        <w:t>-ja</w:t>
      </w:r>
      <w:r>
        <w:rPr>
          <w:rFonts w:ascii="Garamond" w:hAnsi="Garamond" w:cs="Times New Roman"/>
          <w:color w:val="000000"/>
          <w:sz w:val="24"/>
          <w:szCs w:val="24"/>
          <w:lang w:val="sq-AL"/>
        </w:rPr>
        <w:t>, brenda 5 (pesë) ditëve pune, nga data e dorëzimit të kërkesës, shqyrton aplikimin për përjashtim dhe lëshon autorizimin nëse dokumentacioni është i saktë. Nëse konstatohen mangësi në dokumentacion, DPD njofton menjëherë subjektin aplikues për mangësitë e konstatuara dhe për plotësimin e tyre, brenda një afati 10 (dhjetë) ditor. Me plotësimin e dokumentacionit, DPD-ja lëshon autorizimin për përjashtimin nga TVSH-ja në import. Ky autorizim regjistrohet në sistemin informatik të DPD-së.</w:t>
      </w:r>
    </w:p>
    <w:p w14:paraId="50A3EB7A"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lastRenderedPageBreak/>
        <w:t>6. Monitorimi dhe kontrolli i furnizimeve për llogari të projekteve të financuara me fonde të marra në bazë të një marrëveshjeje donacioni/granti, të lidhur ndërmjet Këshillit të Ministrave të Republikës së Shqipërisë/Republikës së Shqipërisë dhe donatorëve të huaj</w:t>
      </w:r>
    </w:p>
    <w:p w14:paraId="3B8D9AEF"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Administrata tatimore monitoron, analizon dhe verifikon furnizimet dhe importet e kryera në kuadër të skemës së parashikuar në shkronjën “c”, të pikës 1, të nenit 60, të ligjit nga:</w:t>
      </w:r>
    </w:p>
    <w:p w14:paraId="427DA714"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 Kontraktorët, të cilët aplikojnë TVSH zero për qind për furnizimin e mallrave dhe shërbimeve për zbatuesit/përfituesit e projekteve.</w:t>
      </w:r>
    </w:p>
    <w:p w14:paraId="697F8573"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b) Zbatuesit/përfituesit e projekteve, të cilët furnizohen me mallra dhe shërbime me TVSH zero për qind nga kontraktorët e tyre.</w:t>
      </w:r>
    </w:p>
    <w:p w14:paraId="5C2F8F27"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Administrata tatimore ka detyrimin e kontrollit, verifikimit, kryqëzimit të të dhënave të deklaruara nga kontraktorët/zbatuesit/përfituesit e projekteve në librat e tyre të shitjeve dhe blerjeve, si dhe në deklaratën e TVSH-së, me qëllim garantimin e trajtimit me TVSH  zero për qind vetëm për furnizimet e parashikuara në shkronjën “c”, të pikës 1, të nenit 60, të ligjit.</w:t>
      </w:r>
    </w:p>
    <w:p w14:paraId="2793A71B"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Procedurat e detajuara të verifikimit të transaksioneve, kontrollit të tyre dhe rimbursimit të kontraktorëve për rastet kur plotësohen kriteret ligjore, detajohen nga DPT në pjesën e Manualit të Kontrollit të dedikuar për këto transaksione dhe subjekte.</w:t>
      </w:r>
    </w:p>
    <w:p w14:paraId="667E8BC6" w14:textId="66B12386" w:rsidR="00BE55AE" w:rsidRDefault="001422CF"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III.  MODELI I DEKLARATËS SË TVSH-SË DHE LIBRIT TË SHITJEVE DHE LIBRIT TË BLERJEVE</w:t>
      </w:r>
    </w:p>
    <w:p w14:paraId="1FC52A63"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1. Modeli i Deklaratës së Tatimit mbi Vlerën e Shtuar, i përcaktuar në nenin 67 të udhëzimit, zëvendësohet me modelin e Deklaratës së Tatimit mbi Vlerën e Shtuar, bashkëlidhur këtij udhëzimi.</w:t>
      </w:r>
    </w:p>
    <w:p w14:paraId="69F7CA50" w14:textId="77777777" w:rsidR="00BE55AE" w:rsidRDefault="00BE55AE" w:rsidP="00BE55A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2. Modeli i Librit të Shitjeve dhe Librit të Blerjeve, i përcaktuar në nenin 68 të udhëzimit, zëvendësohet me modelin e Librit të Shitjeve dhe Librit të Blerjeve, sipas këtij udhëzimi.</w:t>
      </w:r>
    </w:p>
    <w:p w14:paraId="621961A9" w14:textId="77777777" w:rsidR="00BE55AE" w:rsidRDefault="00BE55AE" w:rsidP="00BE55AE">
      <w:pPr>
        <w:autoSpaceDE w:val="0"/>
        <w:autoSpaceDN w:val="0"/>
        <w:adjustRightInd w:val="0"/>
        <w:spacing w:after="0" w:line="240" w:lineRule="auto"/>
        <w:ind w:firstLine="284"/>
        <w:rPr>
          <w:rFonts w:ascii="Garamond" w:hAnsi="Garamond" w:cs="Times New Roman"/>
          <w:color w:val="000000"/>
          <w:sz w:val="24"/>
          <w:szCs w:val="24"/>
          <w:lang w:val="sq-AL"/>
        </w:rPr>
      </w:pPr>
      <w:r>
        <w:rPr>
          <w:rFonts w:ascii="Garamond" w:hAnsi="Garamond" w:cs="Times New Roman"/>
          <w:color w:val="000000"/>
          <w:sz w:val="24"/>
          <w:szCs w:val="24"/>
          <w:lang w:val="sq-AL"/>
        </w:rPr>
        <w:t>Ky udhëzim hyn në fuqi pas botimit në Fletoren Zyrtare.</w:t>
      </w:r>
    </w:p>
    <w:p w14:paraId="02C4813E" w14:textId="77777777" w:rsidR="00BE55AE" w:rsidRDefault="00BE55AE" w:rsidP="00BE55AE">
      <w:pPr>
        <w:autoSpaceDE w:val="0"/>
        <w:autoSpaceDN w:val="0"/>
        <w:adjustRightInd w:val="0"/>
        <w:spacing w:after="0" w:line="240" w:lineRule="auto"/>
        <w:ind w:firstLine="284"/>
        <w:rPr>
          <w:rFonts w:ascii="Garamond" w:hAnsi="Garamond" w:cs="Times New Roman"/>
          <w:color w:val="000000"/>
          <w:sz w:val="24"/>
          <w:szCs w:val="24"/>
          <w:lang w:val="sq-AL"/>
        </w:rPr>
      </w:pPr>
    </w:p>
    <w:p w14:paraId="479EC9C4" w14:textId="77777777" w:rsidR="00BE55AE" w:rsidRDefault="00BE55AE" w:rsidP="00BE55AE">
      <w:pPr>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MINISTËR I FINANCAVE DHE EKONOMISË </w:t>
      </w:r>
    </w:p>
    <w:p w14:paraId="31AF3E6C" w14:textId="77777777" w:rsidR="00BE55AE" w:rsidRDefault="00BE55AE" w:rsidP="00BE55AE">
      <w:pPr>
        <w:autoSpaceDE w:val="0"/>
        <w:autoSpaceDN w:val="0"/>
        <w:adjustRightInd w:val="0"/>
        <w:spacing w:after="0" w:line="240" w:lineRule="auto"/>
        <w:ind w:firstLine="284"/>
        <w:jc w:val="right"/>
        <w:rPr>
          <w:rFonts w:ascii="Garamond" w:hAnsi="Garamond" w:cs="Times New Roman"/>
          <w:b/>
          <w:bCs/>
          <w:sz w:val="24"/>
          <w:szCs w:val="24"/>
          <w:lang w:val="sq-AL"/>
        </w:rPr>
      </w:pPr>
      <w:r>
        <w:rPr>
          <w:rFonts w:ascii="Garamond" w:hAnsi="Garamond" w:cs="Times New Roman"/>
          <w:b/>
          <w:bCs/>
          <w:color w:val="000000"/>
          <w:sz w:val="24"/>
          <w:szCs w:val="24"/>
          <w:lang w:val="sq-AL"/>
        </w:rPr>
        <w:t>Delina Ibrahimaj</w:t>
      </w:r>
    </w:p>
    <w:p w14:paraId="2AFA7407" w14:textId="77777777" w:rsidR="00BE55AE" w:rsidRDefault="00BE55AE" w:rsidP="00BE55AE">
      <w:pPr>
        <w:spacing w:after="0" w:line="240" w:lineRule="auto"/>
        <w:ind w:firstLine="284"/>
        <w:rPr>
          <w:rFonts w:ascii="Garamond" w:hAnsi="Garamond"/>
          <w:sz w:val="24"/>
          <w:szCs w:val="24"/>
          <w:lang w:val="sq-AL"/>
        </w:rPr>
      </w:pPr>
    </w:p>
    <w:p w14:paraId="6541EC42" w14:textId="77777777" w:rsidR="00BE55AE" w:rsidRDefault="00BE55AE" w:rsidP="00BE55AE">
      <w:pPr>
        <w:spacing w:after="0" w:line="240" w:lineRule="auto"/>
        <w:ind w:firstLine="284"/>
        <w:rPr>
          <w:rFonts w:ascii="Garamond" w:hAnsi="Garamond"/>
          <w:sz w:val="24"/>
          <w:szCs w:val="24"/>
          <w:lang w:val="sq-AL"/>
        </w:rPr>
      </w:pPr>
    </w:p>
    <w:p w14:paraId="2D119744" w14:textId="77777777" w:rsidR="00BE55AE" w:rsidRDefault="00BE55AE" w:rsidP="00BE55AE">
      <w:pPr>
        <w:spacing w:after="0" w:line="240" w:lineRule="auto"/>
        <w:ind w:firstLine="284"/>
        <w:rPr>
          <w:rFonts w:ascii="Garamond" w:hAnsi="Garamond"/>
          <w:sz w:val="24"/>
          <w:szCs w:val="24"/>
          <w:lang w:val="sq-AL"/>
        </w:rPr>
      </w:pPr>
    </w:p>
    <w:p w14:paraId="16E4C5C6" w14:textId="77777777" w:rsidR="00BE55AE" w:rsidRDefault="00BE55AE" w:rsidP="00BE55AE">
      <w:pPr>
        <w:spacing w:after="0" w:line="240" w:lineRule="auto"/>
        <w:ind w:firstLine="284"/>
        <w:rPr>
          <w:rFonts w:ascii="Garamond" w:hAnsi="Garamond"/>
          <w:sz w:val="24"/>
          <w:szCs w:val="24"/>
          <w:lang w:val="sq-AL"/>
        </w:rPr>
      </w:pPr>
    </w:p>
    <w:p w14:paraId="61840E00" w14:textId="77777777" w:rsidR="00BE55AE" w:rsidRDefault="00BE55AE" w:rsidP="00BE55AE">
      <w:pPr>
        <w:spacing w:after="0" w:line="240" w:lineRule="auto"/>
        <w:ind w:firstLine="284"/>
        <w:rPr>
          <w:rFonts w:ascii="Garamond" w:hAnsi="Garamond"/>
          <w:sz w:val="24"/>
          <w:szCs w:val="24"/>
          <w:lang w:val="sq-AL"/>
        </w:rPr>
      </w:pPr>
    </w:p>
    <w:p w14:paraId="221A045F" w14:textId="77777777" w:rsidR="00BE55AE" w:rsidRDefault="00BE55AE" w:rsidP="00BE55AE">
      <w:pPr>
        <w:spacing w:after="0" w:line="240" w:lineRule="auto"/>
        <w:ind w:firstLine="284"/>
        <w:rPr>
          <w:rFonts w:ascii="Garamond" w:hAnsi="Garamond"/>
          <w:sz w:val="24"/>
          <w:szCs w:val="24"/>
          <w:lang w:val="sq-AL"/>
        </w:rPr>
      </w:pPr>
    </w:p>
    <w:p w14:paraId="5B267957" w14:textId="77777777" w:rsidR="00BE55AE" w:rsidRDefault="00BE55AE" w:rsidP="00BE55AE">
      <w:pPr>
        <w:spacing w:after="0" w:line="240" w:lineRule="auto"/>
        <w:ind w:firstLine="284"/>
        <w:rPr>
          <w:rFonts w:ascii="Garamond" w:hAnsi="Garamond"/>
          <w:sz w:val="24"/>
          <w:szCs w:val="24"/>
          <w:lang w:val="sq-AL"/>
        </w:rPr>
      </w:pPr>
    </w:p>
    <w:p w14:paraId="6E09EDB9" w14:textId="77777777" w:rsidR="00BE55AE" w:rsidRDefault="00BE55AE" w:rsidP="00BE55AE">
      <w:pPr>
        <w:spacing w:after="0" w:line="240" w:lineRule="auto"/>
        <w:ind w:firstLine="284"/>
        <w:rPr>
          <w:rFonts w:ascii="Garamond" w:hAnsi="Garamond"/>
          <w:sz w:val="24"/>
          <w:szCs w:val="24"/>
          <w:lang w:val="sq-AL"/>
        </w:rPr>
      </w:pPr>
    </w:p>
    <w:p w14:paraId="0DF1BA5C" w14:textId="77777777" w:rsidR="00BE55AE" w:rsidRDefault="00BE55AE" w:rsidP="00BE55AE">
      <w:pPr>
        <w:spacing w:after="0" w:line="240" w:lineRule="auto"/>
        <w:ind w:firstLine="284"/>
        <w:rPr>
          <w:rFonts w:ascii="Garamond" w:hAnsi="Garamond"/>
          <w:sz w:val="24"/>
          <w:szCs w:val="24"/>
          <w:lang w:val="sq-AL"/>
        </w:rPr>
      </w:pPr>
    </w:p>
    <w:p w14:paraId="0D87217C" w14:textId="77777777" w:rsidR="00BE55AE" w:rsidRDefault="00BE55AE" w:rsidP="00BE55AE">
      <w:pPr>
        <w:spacing w:after="0" w:line="240" w:lineRule="auto"/>
        <w:ind w:firstLine="284"/>
        <w:rPr>
          <w:rFonts w:ascii="Garamond" w:hAnsi="Garamond"/>
          <w:sz w:val="24"/>
          <w:szCs w:val="24"/>
          <w:lang w:val="sq-AL"/>
        </w:rPr>
      </w:pPr>
    </w:p>
    <w:p w14:paraId="141C3F28" w14:textId="77777777" w:rsidR="00BE55AE" w:rsidRDefault="00BE55AE" w:rsidP="00BE55AE">
      <w:pPr>
        <w:spacing w:after="0" w:line="240" w:lineRule="auto"/>
        <w:ind w:firstLine="284"/>
        <w:rPr>
          <w:rFonts w:ascii="Garamond" w:hAnsi="Garamond"/>
          <w:sz w:val="24"/>
          <w:szCs w:val="24"/>
          <w:lang w:val="sq-AL"/>
        </w:rPr>
      </w:pPr>
    </w:p>
    <w:p w14:paraId="1AAFA259" w14:textId="77777777" w:rsidR="00BE55AE" w:rsidRDefault="00BE55AE" w:rsidP="00BE55AE">
      <w:pPr>
        <w:spacing w:after="0" w:line="240" w:lineRule="auto"/>
        <w:ind w:firstLine="284"/>
        <w:rPr>
          <w:rFonts w:ascii="Garamond" w:hAnsi="Garamond"/>
          <w:sz w:val="24"/>
          <w:szCs w:val="24"/>
          <w:lang w:val="sq-AL"/>
        </w:rPr>
      </w:pPr>
    </w:p>
    <w:p w14:paraId="5EF3E860" w14:textId="77777777" w:rsidR="00BE55AE" w:rsidRDefault="00BE55AE" w:rsidP="00BE55AE">
      <w:pPr>
        <w:spacing w:after="0" w:line="240" w:lineRule="auto"/>
        <w:ind w:firstLine="284"/>
        <w:rPr>
          <w:rFonts w:ascii="Garamond" w:hAnsi="Garamond"/>
          <w:sz w:val="24"/>
          <w:szCs w:val="24"/>
          <w:lang w:val="sq-AL"/>
        </w:rPr>
      </w:pPr>
    </w:p>
    <w:p w14:paraId="4E26A5FB" w14:textId="77777777" w:rsidR="00BE55AE" w:rsidRDefault="00BE55AE" w:rsidP="00BE55AE">
      <w:pPr>
        <w:spacing w:after="0" w:line="240" w:lineRule="auto"/>
        <w:ind w:firstLine="284"/>
        <w:rPr>
          <w:rFonts w:ascii="Garamond" w:hAnsi="Garamond"/>
          <w:sz w:val="24"/>
          <w:szCs w:val="24"/>
          <w:lang w:val="sq-AL"/>
        </w:rPr>
      </w:pPr>
    </w:p>
    <w:p w14:paraId="3BBA78BB" w14:textId="77777777" w:rsidR="00BE55AE" w:rsidRDefault="00BE55AE" w:rsidP="00BE55AE">
      <w:pPr>
        <w:spacing w:after="0" w:line="240" w:lineRule="auto"/>
        <w:ind w:firstLine="284"/>
        <w:rPr>
          <w:rFonts w:ascii="Garamond" w:hAnsi="Garamond"/>
          <w:sz w:val="24"/>
          <w:szCs w:val="24"/>
          <w:lang w:val="sq-AL"/>
        </w:rPr>
      </w:pPr>
    </w:p>
    <w:p w14:paraId="7BB68302" w14:textId="77777777" w:rsidR="00BE55AE" w:rsidRDefault="00BE55AE" w:rsidP="00BE55AE">
      <w:pPr>
        <w:spacing w:after="0" w:line="240" w:lineRule="auto"/>
        <w:ind w:firstLine="284"/>
        <w:rPr>
          <w:rFonts w:ascii="Garamond" w:hAnsi="Garamond"/>
          <w:sz w:val="24"/>
          <w:szCs w:val="24"/>
          <w:lang w:val="sq-AL"/>
        </w:rPr>
      </w:pPr>
    </w:p>
    <w:p w14:paraId="23CCE534" w14:textId="77777777" w:rsidR="00BE55AE" w:rsidRDefault="00BE55AE" w:rsidP="00BE55AE">
      <w:pPr>
        <w:spacing w:after="0" w:line="240" w:lineRule="auto"/>
        <w:ind w:firstLine="284"/>
        <w:rPr>
          <w:rFonts w:ascii="Garamond" w:hAnsi="Garamond"/>
          <w:sz w:val="24"/>
          <w:szCs w:val="24"/>
          <w:lang w:val="sq-AL"/>
        </w:rPr>
      </w:pPr>
    </w:p>
    <w:p w14:paraId="0681D0F0" w14:textId="77777777" w:rsidR="00BE55AE" w:rsidRDefault="00BE55AE" w:rsidP="00BE55AE">
      <w:pPr>
        <w:spacing w:after="0" w:line="240" w:lineRule="auto"/>
        <w:ind w:firstLine="284"/>
        <w:rPr>
          <w:rFonts w:ascii="Garamond" w:hAnsi="Garamond"/>
          <w:sz w:val="24"/>
          <w:szCs w:val="24"/>
          <w:lang w:val="sq-AL"/>
        </w:rPr>
      </w:pPr>
    </w:p>
    <w:p w14:paraId="3D3940E2" w14:textId="77777777" w:rsidR="00BE55AE" w:rsidRDefault="00BE55AE" w:rsidP="00BE55AE">
      <w:pPr>
        <w:spacing w:after="0" w:line="240" w:lineRule="auto"/>
        <w:ind w:firstLine="284"/>
        <w:rPr>
          <w:rFonts w:ascii="Garamond" w:hAnsi="Garamond"/>
          <w:sz w:val="24"/>
          <w:szCs w:val="24"/>
          <w:lang w:val="sq-AL"/>
        </w:rPr>
      </w:pPr>
    </w:p>
    <w:p w14:paraId="587AF2B2" w14:textId="77777777" w:rsidR="00BE55AE" w:rsidRDefault="00BE55AE" w:rsidP="00BE55AE">
      <w:pPr>
        <w:spacing w:after="0" w:line="240" w:lineRule="auto"/>
        <w:ind w:firstLine="284"/>
        <w:rPr>
          <w:rFonts w:ascii="Garamond" w:hAnsi="Garamond"/>
          <w:sz w:val="24"/>
          <w:szCs w:val="24"/>
          <w:lang w:val="sq-AL"/>
        </w:rPr>
      </w:pPr>
    </w:p>
    <w:p w14:paraId="7FBD7346" w14:textId="77777777" w:rsidR="00BE55AE" w:rsidRDefault="00BE55AE" w:rsidP="00BE55AE">
      <w:pPr>
        <w:spacing w:after="0" w:line="240" w:lineRule="auto"/>
        <w:ind w:firstLine="284"/>
        <w:rPr>
          <w:rFonts w:ascii="Garamond" w:hAnsi="Garamond"/>
          <w:sz w:val="24"/>
          <w:szCs w:val="24"/>
          <w:lang w:val="sq-AL"/>
        </w:rPr>
      </w:pPr>
    </w:p>
    <w:p w14:paraId="21FC31C1" w14:textId="77777777" w:rsidR="00BE55AE" w:rsidRDefault="00BE55AE" w:rsidP="00BE55AE">
      <w:pPr>
        <w:spacing w:after="0" w:line="240" w:lineRule="auto"/>
        <w:ind w:firstLine="284"/>
        <w:rPr>
          <w:rFonts w:ascii="Garamond" w:hAnsi="Garamond"/>
          <w:sz w:val="24"/>
          <w:szCs w:val="24"/>
          <w:lang w:val="sq-AL"/>
        </w:rPr>
      </w:pPr>
    </w:p>
    <w:p w14:paraId="630D6D30" w14:textId="77777777" w:rsidR="00BE55AE" w:rsidRDefault="00BE55AE" w:rsidP="00BE55AE">
      <w:pPr>
        <w:spacing w:after="0" w:line="240" w:lineRule="auto"/>
        <w:ind w:firstLine="284"/>
        <w:rPr>
          <w:rFonts w:ascii="Garamond" w:hAnsi="Garamond"/>
          <w:sz w:val="24"/>
          <w:szCs w:val="24"/>
          <w:lang w:val="sq-AL"/>
        </w:rPr>
      </w:pPr>
    </w:p>
    <w:p w14:paraId="1522AD7F" w14:textId="77777777" w:rsidR="00BE55AE" w:rsidRDefault="00BE55AE" w:rsidP="00BE55AE">
      <w:pPr>
        <w:spacing w:after="0" w:line="240" w:lineRule="auto"/>
        <w:rPr>
          <w:rFonts w:ascii="Garamond" w:hAnsi="Garamond"/>
          <w:sz w:val="24"/>
          <w:szCs w:val="24"/>
          <w:lang w:val="sq-AL"/>
        </w:rPr>
        <w:sectPr w:rsidR="00BE55AE">
          <w:pgSz w:w="11907" w:h="16840"/>
          <w:pgMar w:top="1418" w:right="1418" w:bottom="1418" w:left="1418" w:header="1304" w:footer="1134" w:gutter="0"/>
          <w:cols w:space="720"/>
        </w:sectPr>
      </w:pPr>
    </w:p>
    <w:p w14:paraId="6E66998E" w14:textId="40FE78CE" w:rsidR="00BE55AE" w:rsidRDefault="00BE55AE" w:rsidP="00BE55AE">
      <w:pPr>
        <w:spacing w:after="0" w:line="240" w:lineRule="auto"/>
        <w:ind w:firstLine="284"/>
        <w:rPr>
          <w:rFonts w:ascii="Garamond" w:hAnsi="Garamond"/>
          <w:b/>
          <w:sz w:val="24"/>
          <w:szCs w:val="24"/>
          <w:lang w:val="sq-AL"/>
        </w:rPr>
      </w:pPr>
      <w:r>
        <w:rPr>
          <w:rFonts w:ascii="Garamond" w:hAnsi="Garamond"/>
          <w:b/>
          <w:sz w:val="24"/>
          <w:szCs w:val="24"/>
          <w:lang w:val="sq-AL"/>
        </w:rPr>
        <w:t xml:space="preserve">Libri i </w:t>
      </w:r>
      <w:r w:rsidR="001422CF">
        <w:rPr>
          <w:rFonts w:ascii="Garamond" w:hAnsi="Garamond"/>
          <w:b/>
          <w:sz w:val="24"/>
          <w:szCs w:val="24"/>
          <w:lang w:val="sq-AL"/>
        </w:rPr>
        <w:t>b</w:t>
      </w:r>
      <w:r>
        <w:rPr>
          <w:rFonts w:ascii="Garamond" w:hAnsi="Garamond"/>
          <w:b/>
          <w:sz w:val="24"/>
          <w:szCs w:val="24"/>
          <w:lang w:val="sq-AL"/>
        </w:rPr>
        <w:t>lerjeve</w:t>
      </w:r>
    </w:p>
    <w:p w14:paraId="711DD42B"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 xml:space="preserve">Shoqëria </w:t>
      </w:r>
      <w:r>
        <w:rPr>
          <w:rFonts w:ascii="Garamond" w:hAnsi="Garamond"/>
          <w:sz w:val="24"/>
          <w:szCs w:val="24"/>
          <w:lang w:val="sq-AL"/>
        </w:rPr>
        <w:tab/>
      </w:r>
      <w:r>
        <w:rPr>
          <w:rFonts w:ascii="Garamond" w:hAnsi="Garamond"/>
          <w:sz w:val="24"/>
          <w:szCs w:val="24"/>
          <w:lang w:val="sq-AL"/>
        </w:rPr>
        <w:tab/>
        <w:t xml:space="preserve">Emri i Shoqërise </w:t>
      </w:r>
    </w:p>
    <w:p w14:paraId="206171EE"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Nipti</w:t>
      </w:r>
      <w:r>
        <w:rPr>
          <w:rFonts w:ascii="Garamond" w:hAnsi="Garamond"/>
          <w:sz w:val="24"/>
          <w:szCs w:val="24"/>
          <w:lang w:val="sq-AL"/>
        </w:rPr>
        <w:tab/>
      </w:r>
      <w:r>
        <w:rPr>
          <w:rFonts w:ascii="Garamond" w:hAnsi="Garamond"/>
          <w:sz w:val="24"/>
          <w:szCs w:val="24"/>
          <w:lang w:val="sq-AL"/>
        </w:rPr>
        <w:tab/>
        <w:t xml:space="preserve">Nipti i Shoqërise </w:t>
      </w:r>
    </w:p>
    <w:p w14:paraId="555C7820"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Viti</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Viti për të cilin plotësohet libri (yyyy)</w:t>
      </w:r>
    </w:p>
    <w:p w14:paraId="57793419"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Muaji</w:t>
      </w:r>
      <w:r>
        <w:rPr>
          <w:rFonts w:ascii="Garamond" w:hAnsi="Garamond"/>
          <w:sz w:val="24"/>
          <w:szCs w:val="24"/>
          <w:lang w:val="sq-AL"/>
        </w:rPr>
        <w:tab/>
      </w:r>
      <w:r>
        <w:rPr>
          <w:rFonts w:ascii="Garamond" w:hAnsi="Garamond"/>
          <w:sz w:val="24"/>
          <w:szCs w:val="24"/>
          <w:lang w:val="sq-AL"/>
        </w:rPr>
        <w:tab/>
        <w:t>Muaji për të cilin plotësohet libri - muaji nga 1 deri 12</w:t>
      </w:r>
      <w:r>
        <w:rPr>
          <w:rFonts w:ascii="Garamond" w:hAnsi="Garamond"/>
          <w:sz w:val="24"/>
          <w:szCs w:val="24"/>
          <w:lang w:val="sq-AL"/>
        </w:rPr>
        <w:tab/>
      </w:r>
    </w:p>
    <w:p w14:paraId="5FD08011"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 xml:space="preserve">Pa veprimtari </w:t>
      </w:r>
      <w:r>
        <w:rPr>
          <w:rFonts w:ascii="Garamond" w:hAnsi="Garamond"/>
          <w:sz w:val="24"/>
          <w:szCs w:val="24"/>
          <w:lang w:val="sq-AL"/>
        </w:rPr>
        <w:tab/>
        <w:t xml:space="preserve">Plotëso PO nëse gjatë muajit nuk është bërë asnjë transaksion. </w:t>
      </w:r>
    </w:p>
    <w:p w14:paraId="5CCDF5F9" w14:textId="77777777" w:rsidR="00BE55AE" w:rsidRDefault="00BE55AE" w:rsidP="00BE55AE">
      <w:pPr>
        <w:spacing w:after="0" w:line="240" w:lineRule="auto"/>
        <w:ind w:firstLine="284"/>
        <w:rPr>
          <w:rFonts w:ascii="Garamond" w:hAnsi="Garamond"/>
          <w:sz w:val="24"/>
          <w:szCs w:val="24"/>
          <w:lang w:val="sq-AL"/>
        </w:rPr>
      </w:pPr>
    </w:p>
    <w:tbl>
      <w:tblPr>
        <w:tblW w:w="5083" w:type="pct"/>
        <w:jc w:val="center"/>
        <w:tblLook w:val="04A0" w:firstRow="1" w:lastRow="0" w:firstColumn="1" w:lastColumn="0" w:noHBand="0" w:noVBand="1"/>
      </w:tblPr>
      <w:tblGrid>
        <w:gridCol w:w="361"/>
        <w:gridCol w:w="332"/>
        <w:gridCol w:w="474"/>
        <w:gridCol w:w="361"/>
        <w:gridCol w:w="332"/>
        <w:gridCol w:w="377"/>
        <w:gridCol w:w="1711"/>
        <w:gridCol w:w="526"/>
        <w:gridCol w:w="401"/>
        <w:gridCol w:w="457"/>
        <w:gridCol w:w="457"/>
        <w:gridCol w:w="428"/>
        <w:gridCol w:w="383"/>
        <w:gridCol w:w="428"/>
        <w:gridCol w:w="383"/>
        <w:gridCol w:w="428"/>
        <w:gridCol w:w="383"/>
        <w:gridCol w:w="428"/>
        <w:gridCol w:w="383"/>
        <w:gridCol w:w="428"/>
        <w:gridCol w:w="383"/>
        <w:gridCol w:w="428"/>
        <w:gridCol w:w="383"/>
        <w:gridCol w:w="428"/>
        <w:gridCol w:w="383"/>
        <w:gridCol w:w="428"/>
        <w:gridCol w:w="383"/>
        <w:gridCol w:w="428"/>
        <w:gridCol w:w="383"/>
        <w:gridCol w:w="428"/>
        <w:gridCol w:w="383"/>
        <w:gridCol w:w="428"/>
        <w:gridCol w:w="383"/>
        <w:gridCol w:w="428"/>
        <w:gridCol w:w="383"/>
        <w:gridCol w:w="428"/>
        <w:gridCol w:w="383"/>
      </w:tblGrid>
      <w:tr w:rsidR="00BE55AE" w14:paraId="1F299F8A" w14:textId="77777777" w:rsidTr="00BE55AE">
        <w:trPr>
          <w:trHeight w:val="57"/>
          <w:jc w:val="center"/>
        </w:trPr>
        <w:tc>
          <w:tcPr>
            <w:tcW w:w="359" w:type="pct"/>
            <w:gridSpan w:val="3"/>
            <w:tcBorders>
              <w:top w:val="single" w:sz="8" w:space="0" w:color="auto"/>
              <w:left w:val="single" w:sz="8" w:space="0" w:color="auto"/>
              <w:bottom w:val="nil"/>
              <w:right w:val="single" w:sz="8" w:space="0" w:color="000000"/>
            </w:tcBorders>
            <w:vAlign w:val="center"/>
            <w:hideMark/>
          </w:tcPr>
          <w:p w14:paraId="64623D94"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Fatura</w:t>
            </w:r>
          </w:p>
        </w:tc>
        <w:tc>
          <w:tcPr>
            <w:tcW w:w="333" w:type="pct"/>
            <w:gridSpan w:val="3"/>
            <w:tcBorders>
              <w:top w:val="single" w:sz="8" w:space="0" w:color="auto"/>
              <w:left w:val="nil"/>
              <w:bottom w:val="nil"/>
              <w:right w:val="single" w:sz="8" w:space="0" w:color="000000"/>
            </w:tcBorders>
            <w:vAlign w:val="center"/>
            <w:hideMark/>
          </w:tcPr>
          <w:p w14:paraId="27E134BA"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Shitësi </w:t>
            </w:r>
          </w:p>
        </w:tc>
        <w:tc>
          <w:tcPr>
            <w:tcW w:w="461" w:type="pct"/>
            <w:vMerge w:val="restart"/>
            <w:tcBorders>
              <w:top w:val="single" w:sz="8" w:space="0" w:color="auto"/>
              <w:left w:val="single" w:sz="8" w:space="0" w:color="auto"/>
              <w:bottom w:val="single" w:sz="8" w:space="0" w:color="000000"/>
              <w:right w:val="single" w:sz="8" w:space="0" w:color="auto"/>
            </w:tcBorders>
            <w:vAlign w:val="center"/>
            <w:hideMark/>
          </w:tcPr>
          <w:p w14:paraId="05B094DF"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Totali (përfshirë TVSH)</w:t>
            </w:r>
          </w:p>
        </w:tc>
        <w:tc>
          <w:tcPr>
            <w:tcW w:w="3106" w:type="pct"/>
            <w:gridSpan w:val="24"/>
            <w:tcBorders>
              <w:top w:val="single" w:sz="8" w:space="0" w:color="auto"/>
              <w:left w:val="nil"/>
              <w:bottom w:val="single" w:sz="8" w:space="0" w:color="auto"/>
              <w:right w:val="nil"/>
            </w:tcBorders>
            <w:vAlign w:val="center"/>
            <w:hideMark/>
          </w:tcPr>
          <w:p w14:paraId="624BE58F"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Blerje</w:t>
            </w:r>
          </w:p>
        </w:tc>
        <w:tc>
          <w:tcPr>
            <w:tcW w:w="742" w:type="pct"/>
            <w:gridSpan w:val="6"/>
            <w:tcBorders>
              <w:top w:val="single" w:sz="8" w:space="0" w:color="auto"/>
              <w:left w:val="single" w:sz="8" w:space="0" w:color="auto"/>
              <w:bottom w:val="single" w:sz="8" w:space="0" w:color="auto"/>
              <w:right w:val="single" w:sz="8" w:space="0" w:color="000000"/>
            </w:tcBorders>
            <w:vAlign w:val="center"/>
            <w:hideMark/>
          </w:tcPr>
          <w:p w14:paraId="14B281C8"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Të tjera veprime </w:t>
            </w:r>
          </w:p>
        </w:tc>
      </w:tr>
      <w:tr w:rsidR="00BE55AE" w14:paraId="09069972" w14:textId="77777777" w:rsidTr="00BE55AE">
        <w:trPr>
          <w:trHeight w:val="57"/>
          <w:jc w:val="center"/>
        </w:trPr>
        <w:tc>
          <w:tcPr>
            <w:tcW w:w="112" w:type="pct"/>
            <w:vMerge w:val="restart"/>
            <w:tcBorders>
              <w:top w:val="single" w:sz="8" w:space="0" w:color="auto"/>
              <w:left w:val="single" w:sz="8" w:space="0" w:color="auto"/>
              <w:bottom w:val="single" w:sz="8" w:space="0" w:color="000000"/>
              <w:right w:val="single" w:sz="8" w:space="0" w:color="auto"/>
            </w:tcBorders>
            <w:vAlign w:val="center"/>
            <w:hideMark/>
          </w:tcPr>
          <w:p w14:paraId="1ADA285C"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Nr Faturës </w:t>
            </w:r>
          </w:p>
        </w:tc>
        <w:tc>
          <w:tcPr>
            <w:tcW w:w="105" w:type="pct"/>
            <w:vMerge w:val="restart"/>
            <w:tcBorders>
              <w:top w:val="single" w:sz="8" w:space="0" w:color="auto"/>
              <w:left w:val="single" w:sz="8" w:space="0" w:color="auto"/>
              <w:bottom w:val="single" w:sz="8" w:space="0" w:color="000000"/>
              <w:right w:val="single" w:sz="8" w:space="0" w:color="auto"/>
            </w:tcBorders>
            <w:vAlign w:val="center"/>
            <w:hideMark/>
          </w:tcPr>
          <w:p w14:paraId="3E4AFFE1"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Numri Serial</w:t>
            </w:r>
          </w:p>
        </w:tc>
        <w:tc>
          <w:tcPr>
            <w:tcW w:w="141" w:type="pct"/>
            <w:vMerge w:val="restart"/>
            <w:tcBorders>
              <w:top w:val="single" w:sz="8" w:space="0" w:color="auto"/>
              <w:left w:val="single" w:sz="8" w:space="0" w:color="auto"/>
              <w:bottom w:val="single" w:sz="8" w:space="0" w:color="000000"/>
              <w:right w:val="single" w:sz="8" w:space="0" w:color="auto"/>
            </w:tcBorders>
            <w:vAlign w:val="center"/>
            <w:hideMark/>
          </w:tcPr>
          <w:p w14:paraId="5E4725E4"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Data (dd/mm/yyyy)</w:t>
            </w:r>
          </w:p>
        </w:tc>
        <w:tc>
          <w:tcPr>
            <w:tcW w:w="112" w:type="pct"/>
            <w:vMerge w:val="restart"/>
            <w:tcBorders>
              <w:top w:val="single" w:sz="8" w:space="0" w:color="auto"/>
              <w:left w:val="single" w:sz="8" w:space="0" w:color="auto"/>
              <w:bottom w:val="single" w:sz="8" w:space="0" w:color="000000"/>
              <w:right w:val="single" w:sz="8" w:space="0" w:color="auto"/>
            </w:tcBorders>
            <w:vAlign w:val="center"/>
            <w:hideMark/>
          </w:tcPr>
          <w:p w14:paraId="6A857CC8"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Emri tregtar / personi</w:t>
            </w:r>
          </w:p>
        </w:tc>
        <w:tc>
          <w:tcPr>
            <w:tcW w:w="105" w:type="pct"/>
            <w:vMerge w:val="restart"/>
            <w:tcBorders>
              <w:top w:val="single" w:sz="8" w:space="0" w:color="auto"/>
              <w:left w:val="single" w:sz="8" w:space="0" w:color="auto"/>
              <w:bottom w:val="single" w:sz="8" w:space="0" w:color="000000"/>
              <w:right w:val="single" w:sz="8" w:space="0" w:color="auto"/>
            </w:tcBorders>
            <w:vAlign w:val="center"/>
            <w:hideMark/>
          </w:tcPr>
          <w:p w14:paraId="1E110682"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Rrethi </w:t>
            </w:r>
          </w:p>
        </w:tc>
        <w:tc>
          <w:tcPr>
            <w:tcW w:w="116" w:type="pct"/>
            <w:vMerge w:val="restart"/>
            <w:tcBorders>
              <w:top w:val="single" w:sz="8" w:space="0" w:color="auto"/>
              <w:left w:val="single" w:sz="8" w:space="0" w:color="auto"/>
              <w:bottom w:val="single" w:sz="8" w:space="0" w:color="000000"/>
              <w:right w:val="single" w:sz="8" w:space="0" w:color="auto"/>
            </w:tcBorders>
            <w:vAlign w:val="center"/>
            <w:hideMark/>
          </w:tcPr>
          <w:p w14:paraId="0E337AC0"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NIPT /Kodi Fermerit</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7F8E333" w14:textId="77777777" w:rsidR="00BE55AE" w:rsidRDefault="00BE55AE">
            <w:pPr>
              <w:spacing w:after="0"/>
              <w:rPr>
                <w:rFonts w:ascii="Arial" w:eastAsia="Times New Roman" w:hAnsi="Arial" w:cs="Arial"/>
                <w:b/>
                <w:bCs/>
                <w:color w:val="000000"/>
                <w:sz w:val="4"/>
                <w:szCs w:val="4"/>
                <w:lang w:val="sq-AL" w:eastAsia="sq-AL"/>
              </w:rPr>
            </w:pPr>
          </w:p>
        </w:tc>
        <w:tc>
          <w:tcPr>
            <w:tcW w:w="155" w:type="pct"/>
            <w:vMerge w:val="restart"/>
            <w:tcBorders>
              <w:top w:val="nil"/>
              <w:left w:val="single" w:sz="8" w:space="0" w:color="auto"/>
              <w:bottom w:val="single" w:sz="8" w:space="0" w:color="000000"/>
              <w:right w:val="single" w:sz="8" w:space="0" w:color="auto"/>
            </w:tcBorders>
            <w:vAlign w:val="center"/>
            <w:hideMark/>
          </w:tcPr>
          <w:p w14:paraId="5231185B"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Të përjashtuara,me Tvsh jo të zbritshme/pa tvsh </w:t>
            </w:r>
          </w:p>
        </w:tc>
        <w:tc>
          <w:tcPr>
            <w:tcW w:w="122" w:type="pct"/>
            <w:vMerge w:val="restart"/>
            <w:tcBorders>
              <w:top w:val="nil"/>
              <w:left w:val="single" w:sz="8" w:space="0" w:color="auto"/>
              <w:bottom w:val="single" w:sz="8" w:space="0" w:color="000000"/>
              <w:right w:val="single" w:sz="8" w:space="0" w:color="auto"/>
            </w:tcBorders>
            <w:vAlign w:val="center"/>
            <w:hideMark/>
          </w:tcPr>
          <w:p w14:paraId="40804C6D"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Blerje investime  brenda vendit pa TVSH </w:t>
            </w:r>
          </w:p>
        </w:tc>
        <w:tc>
          <w:tcPr>
            <w:tcW w:w="137" w:type="pct"/>
            <w:vMerge w:val="restart"/>
            <w:tcBorders>
              <w:top w:val="nil"/>
              <w:left w:val="single" w:sz="8" w:space="0" w:color="auto"/>
              <w:bottom w:val="single" w:sz="8" w:space="0" w:color="000000"/>
              <w:right w:val="single" w:sz="8" w:space="0" w:color="auto"/>
            </w:tcBorders>
            <w:vAlign w:val="center"/>
            <w:hideMark/>
          </w:tcPr>
          <w:p w14:paraId="1500C49F"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Importe të përjashtuara  të investimit pa TVSH</w:t>
            </w:r>
          </w:p>
        </w:tc>
        <w:tc>
          <w:tcPr>
            <w:tcW w:w="137" w:type="pct"/>
            <w:vMerge w:val="restart"/>
            <w:tcBorders>
              <w:top w:val="nil"/>
              <w:left w:val="single" w:sz="8" w:space="0" w:color="auto"/>
              <w:bottom w:val="single" w:sz="8" w:space="0" w:color="000000"/>
              <w:right w:val="single" w:sz="8" w:space="0" w:color="auto"/>
            </w:tcBorders>
            <w:vAlign w:val="center"/>
            <w:hideMark/>
          </w:tcPr>
          <w:p w14:paraId="5983C520"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Import mallra  të përjashtuara</w:t>
            </w:r>
          </w:p>
        </w:tc>
        <w:tc>
          <w:tcPr>
            <w:tcW w:w="247" w:type="pct"/>
            <w:gridSpan w:val="2"/>
            <w:tcBorders>
              <w:top w:val="single" w:sz="8" w:space="0" w:color="auto"/>
              <w:left w:val="nil"/>
              <w:bottom w:val="single" w:sz="8" w:space="0" w:color="auto"/>
              <w:right w:val="single" w:sz="8" w:space="0" w:color="000000"/>
            </w:tcBorders>
            <w:vAlign w:val="center"/>
            <w:hideMark/>
          </w:tcPr>
          <w:p w14:paraId="2F2E53C3"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Importe mallra me shkallë 20%</w:t>
            </w:r>
          </w:p>
        </w:tc>
        <w:tc>
          <w:tcPr>
            <w:tcW w:w="247" w:type="pct"/>
            <w:gridSpan w:val="2"/>
            <w:tcBorders>
              <w:top w:val="single" w:sz="8" w:space="0" w:color="auto"/>
              <w:left w:val="nil"/>
              <w:bottom w:val="single" w:sz="8" w:space="0" w:color="auto"/>
              <w:right w:val="single" w:sz="8" w:space="0" w:color="000000"/>
            </w:tcBorders>
            <w:vAlign w:val="center"/>
            <w:hideMark/>
          </w:tcPr>
          <w:p w14:paraId="1F503257"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Importe mallra me shkallë 10%</w:t>
            </w:r>
          </w:p>
        </w:tc>
        <w:tc>
          <w:tcPr>
            <w:tcW w:w="247" w:type="pct"/>
            <w:gridSpan w:val="2"/>
            <w:tcBorders>
              <w:top w:val="single" w:sz="8" w:space="0" w:color="auto"/>
              <w:left w:val="nil"/>
              <w:bottom w:val="single" w:sz="8" w:space="0" w:color="auto"/>
              <w:right w:val="single" w:sz="8" w:space="0" w:color="000000"/>
            </w:tcBorders>
            <w:vAlign w:val="center"/>
            <w:hideMark/>
          </w:tcPr>
          <w:p w14:paraId="62A7E68E"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Importe mallra me shkallë 6%</w:t>
            </w:r>
          </w:p>
        </w:tc>
        <w:tc>
          <w:tcPr>
            <w:tcW w:w="247" w:type="pct"/>
            <w:gridSpan w:val="2"/>
            <w:tcBorders>
              <w:top w:val="single" w:sz="8" w:space="0" w:color="auto"/>
              <w:left w:val="nil"/>
              <w:bottom w:val="single" w:sz="8" w:space="0" w:color="auto"/>
              <w:right w:val="single" w:sz="8" w:space="0" w:color="000000"/>
            </w:tcBorders>
            <w:vAlign w:val="center"/>
            <w:hideMark/>
          </w:tcPr>
          <w:p w14:paraId="5E44C334" w14:textId="77777777" w:rsidR="00BE55AE" w:rsidRDefault="00BE55AE">
            <w:pPr>
              <w:spacing w:after="0" w:line="240" w:lineRule="auto"/>
              <w:jc w:val="center"/>
              <w:rPr>
                <w:rFonts w:ascii="Arial" w:eastAsia="Times New Roman" w:hAnsi="Arial" w:cs="Arial"/>
                <w:b/>
                <w:bCs/>
                <w:sz w:val="4"/>
                <w:szCs w:val="4"/>
                <w:lang w:val="sq-AL" w:eastAsia="sq-AL"/>
              </w:rPr>
            </w:pPr>
            <w:r>
              <w:rPr>
                <w:rFonts w:ascii="Arial" w:eastAsia="Times New Roman" w:hAnsi="Arial" w:cs="Arial"/>
                <w:b/>
                <w:bCs/>
                <w:sz w:val="4"/>
                <w:szCs w:val="4"/>
                <w:lang w:val="sq-AL" w:eastAsia="sq-AL"/>
              </w:rPr>
              <w:t>Importe të investimit me shkallë 20%</w:t>
            </w:r>
          </w:p>
        </w:tc>
        <w:tc>
          <w:tcPr>
            <w:tcW w:w="247" w:type="pct"/>
            <w:gridSpan w:val="2"/>
            <w:tcBorders>
              <w:top w:val="single" w:sz="8" w:space="0" w:color="auto"/>
              <w:left w:val="nil"/>
              <w:bottom w:val="single" w:sz="8" w:space="0" w:color="auto"/>
              <w:right w:val="single" w:sz="8" w:space="0" w:color="000000"/>
            </w:tcBorders>
            <w:shd w:val="clear" w:color="auto" w:fill="FFFFFF"/>
            <w:vAlign w:val="center"/>
            <w:hideMark/>
          </w:tcPr>
          <w:p w14:paraId="0F019821"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Blerje të destinuara për realizimin e projekteve të financuara me donacione/grante</w:t>
            </w:r>
          </w:p>
        </w:tc>
        <w:tc>
          <w:tcPr>
            <w:tcW w:w="329" w:type="pct"/>
            <w:gridSpan w:val="2"/>
            <w:tcBorders>
              <w:top w:val="single" w:sz="8" w:space="0" w:color="auto"/>
              <w:left w:val="nil"/>
              <w:bottom w:val="single" w:sz="8" w:space="0" w:color="auto"/>
              <w:right w:val="single" w:sz="8" w:space="0" w:color="000000"/>
            </w:tcBorders>
            <w:vAlign w:val="center"/>
            <w:hideMark/>
          </w:tcPr>
          <w:p w14:paraId="4B35F597"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Nga Furnitorë Vendas me shkalle 20%</w:t>
            </w:r>
          </w:p>
        </w:tc>
        <w:tc>
          <w:tcPr>
            <w:tcW w:w="247" w:type="pct"/>
            <w:gridSpan w:val="2"/>
            <w:tcBorders>
              <w:top w:val="single" w:sz="8" w:space="0" w:color="auto"/>
              <w:left w:val="nil"/>
              <w:bottom w:val="single" w:sz="8" w:space="0" w:color="auto"/>
              <w:right w:val="single" w:sz="8" w:space="0" w:color="000000"/>
            </w:tcBorders>
            <w:vAlign w:val="center"/>
            <w:hideMark/>
          </w:tcPr>
          <w:p w14:paraId="701B8642"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Nga Furnitorë Vendas me shkallë 10%</w:t>
            </w:r>
          </w:p>
        </w:tc>
        <w:tc>
          <w:tcPr>
            <w:tcW w:w="247" w:type="pct"/>
            <w:gridSpan w:val="2"/>
            <w:tcBorders>
              <w:top w:val="single" w:sz="8" w:space="0" w:color="auto"/>
              <w:left w:val="nil"/>
              <w:bottom w:val="single" w:sz="8" w:space="0" w:color="auto"/>
              <w:right w:val="single" w:sz="8" w:space="0" w:color="000000"/>
            </w:tcBorders>
            <w:vAlign w:val="center"/>
            <w:hideMark/>
          </w:tcPr>
          <w:p w14:paraId="6AFA7B19"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Nga Furnitorë Vendas me shkallë 6%</w:t>
            </w:r>
          </w:p>
        </w:tc>
        <w:tc>
          <w:tcPr>
            <w:tcW w:w="247" w:type="pct"/>
            <w:gridSpan w:val="2"/>
            <w:tcBorders>
              <w:top w:val="single" w:sz="8" w:space="0" w:color="auto"/>
              <w:left w:val="nil"/>
              <w:bottom w:val="single" w:sz="8" w:space="0" w:color="auto"/>
              <w:right w:val="single" w:sz="8" w:space="0" w:color="000000"/>
            </w:tcBorders>
            <w:vAlign w:val="center"/>
            <w:hideMark/>
          </w:tcPr>
          <w:p w14:paraId="2651684B"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 Të Investimit nga Furnitorë Vendas me shkallë 20%</w:t>
            </w:r>
          </w:p>
        </w:tc>
        <w:tc>
          <w:tcPr>
            <w:tcW w:w="247" w:type="pct"/>
            <w:gridSpan w:val="2"/>
            <w:tcBorders>
              <w:top w:val="single" w:sz="8" w:space="0" w:color="auto"/>
              <w:left w:val="nil"/>
              <w:bottom w:val="single" w:sz="8" w:space="0" w:color="auto"/>
              <w:right w:val="single" w:sz="8" w:space="0" w:color="000000"/>
            </w:tcBorders>
            <w:shd w:val="clear" w:color="auto" w:fill="FFFFFF"/>
            <w:vAlign w:val="center"/>
            <w:hideMark/>
          </w:tcPr>
          <w:p w14:paraId="1C1AC29D"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Nga Fermerët vendas</w:t>
            </w:r>
          </w:p>
        </w:tc>
        <w:tc>
          <w:tcPr>
            <w:tcW w:w="247" w:type="pct"/>
            <w:gridSpan w:val="2"/>
            <w:tcBorders>
              <w:top w:val="single" w:sz="8" w:space="0" w:color="auto"/>
              <w:left w:val="nil"/>
              <w:bottom w:val="single" w:sz="8" w:space="0" w:color="auto"/>
              <w:right w:val="single" w:sz="8" w:space="0" w:color="000000"/>
            </w:tcBorders>
            <w:vAlign w:val="center"/>
            <w:hideMark/>
          </w:tcPr>
          <w:p w14:paraId="49A8D1CF"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Autongarkesë TVSH në blerje me të drejtë kreditimi</w:t>
            </w:r>
          </w:p>
        </w:tc>
        <w:tc>
          <w:tcPr>
            <w:tcW w:w="247" w:type="pct"/>
            <w:gridSpan w:val="2"/>
            <w:tcBorders>
              <w:top w:val="single" w:sz="8" w:space="0" w:color="auto"/>
              <w:left w:val="nil"/>
              <w:bottom w:val="single" w:sz="8" w:space="0" w:color="auto"/>
              <w:right w:val="single" w:sz="8" w:space="0" w:color="000000"/>
            </w:tcBorders>
            <w:vAlign w:val="center"/>
            <w:hideMark/>
          </w:tcPr>
          <w:p w14:paraId="6C85C4B1"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Rregullime të TVSH-së së zbritshme</w:t>
            </w:r>
          </w:p>
        </w:tc>
        <w:tc>
          <w:tcPr>
            <w:tcW w:w="247" w:type="pct"/>
            <w:gridSpan w:val="2"/>
            <w:tcBorders>
              <w:top w:val="single" w:sz="8" w:space="0" w:color="auto"/>
              <w:left w:val="nil"/>
              <w:bottom w:val="single" w:sz="8" w:space="0" w:color="auto"/>
              <w:right w:val="single" w:sz="8" w:space="0" w:color="000000"/>
            </w:tcBorders>
            <w:vAlign w:val="center"/>
            <w:hideMark/>
          </w:tcPr>
          <w:p w14:paraId="62D7B9FA"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Veprime të borxhit të keq</w:t>
            </w:r>
          </w:p>
        </w:tc>
      </w:tr>
      <w:tr w:rsidR="00BE55AE" w14:paraId="4C339F9E" w14:textId="77777777" w:rsidTr="00BE55AE">
        <w:trPr>
          <w:trHeight w:val="57"/>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D3953EC"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5576B2"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8B7956F"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5EC8616"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DE0CDC2"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4428E86"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8629F0B"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2A7C4635"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7C9E3797"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5CC7A1FA" w14:textId="77777777" w:rsidR="00BE55AE" w:rsidRDefault="00BE55AE">
            <w:pPr>
              <w:spacing w:after="0"/>
              <w:rPr>
                <w:rFonts w:ascii="Arial" w:eastAsia="Times New Roman" w:hAnsi="Arial" w:cs="Arial"/>
                <w:b/>
                <w:bCs/>
                <w:color w:val="000000"/>
                <w:sz w:val="4"/>
                <w:szCs w:val="4"/>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14:paraId="719DD30D" w14:textId="77777777" w:rsidR="00BE55AE" w:rsidRDefault="00BE55AE">
            <w:pPr>
              <w:spacing w:after="0"/>
              <w:rPr>
                <w:rFonts w:ascii="Arial" w:eastAsia="Times New Roman" w:hAnsi="Arial" w:cs="Arial"/>
                <w:b/>
                <w:bCs/>
                <w:color w:val="000000"/>
                <w:sz w:val="4"/>
                <w:szCs w:val="4"/>
                <w:lang w:val="sq-AL" w:eastAsia="sq-AL"/>
              </w:rPr>
            </w:pPr>
          </w:p>
        </w:tc>
        <w:tc>
          <w:tcPr>
            <w:tcW w:w="129" w:type="pct"/>
            <w:tcBorders>
              <w:top w:val="nil"/>
              <w:left w:val="nil"/>
              <w:bottom w:val="single" w:sz="8" w:space="0" w:color="auto"/>
              <w:right w:val="nil"/>
            </w:tcBorders>
            <w:vAlign w:val="center"/>
            <w:hideMark/>
          </w:tcPr>
          <w:p w14:paraId="4EB694C1"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4D7593D8"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Tvsh </w:t>
            </w:r>
          </w:p>
        </w:tc>
        <w:tc>
          <w:tcPr>
            <w:tcW w:w="129" w:type="pct"/>
            <w:tcBorders>
              <w:top w:val="nil"/>
              <w:left w:val="nil"/>
              <w:bottom w:val="single" w:sz="8" w:space="0" w:color="auto"/>
              <w:right w:val="nil"/>
            </w:tcBorders>
            <w:vAlign w:val="center"/>
            <w:hideMark/>
          </w:tcPr>
          <w:p w14:paraId="32B5963E"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7B519B04"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Tvsh </w:t>
            </w:r>
          </w:p>
        </w:tc>
        <w:tc>
          <w:tcPr>
            <w:tcW w:w="129" w:type="pct"/>
            <w:tcBorders>
              <w:top w:val="nil"/>
              <w:left w:val="nil"/>
              <w:bottom w:val="single" w:sz="8" w:space="0" w:color="auto"/>
              <w:right w:val="nil"/>
            </w:tcBorders>
            <w:vAlign w:val="center"/>
            <w:hideMark/>
          </w:tcPr>
          <w:p w14:paraId="04B4E823"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2B3A279C"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Tvsh </w:t>
            </w:r>
          </w:p>
        </w:tc>
        <w:tc>
          <w:tcPr>
            <w:tcW w:w="129" w:type="pct"/>
            <w:tcBorders>
              <w:top w:val="nil"/>
              <w:left w:val="nil"/>
              <w:bottom w:val="single" w:sz="8" w:space="0" w:color="auto"/>
              <w:right w:val="nil"/>
            </w:tcBorders>
            <w:vAlign w:val="center"/>
            <w:hideMark/>
          </w:tcPr>
          <w:p w14:paraId="710E5B8B"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vAlign w:val="center"/>
            <w:hideMark/>
          </w:tcPr>
          <w:p w14:paraId="4EDAD576"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Tvsh </w:t>
            </w:r>
          </w:p>
        </w:tc>
        <w:tc>
          <w:tcPr>
            <w:tcW w:w="129" w:type="pct"/>
            <w:tcBorders>
              <w:top w:val="nil"/>
              <w:left w:val="nil"/>
              <w:bottom w:val="single" w:sz="8" w:space="0" w:color="auto"/>
              <w:right w:val="nil"/>
            </w:tcBorders>
            <w:shd w:val="clear" w:color="auto" w:fill="FFFFFF"/>
            <w:vAlign w:val="center"/>
            <w:hideMark/>
          </w:tcPr>
          <w:p w14:paraId="3C3BF459"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Vlera e Tatueshme </w:t>
            </w:r>
          </w:p>
        </w:tc>
        <w:tc>
          <w:tcPr>
            <w:tcW w:w="118" w:type="pct"/>
            <w:tcBorders>
              <w:top w:val="nil"/>
              <w:left w:val="single" w:sz="8" w:space="0" w:color="auto"/>
              <w:bottom w:val="single" w:sz="8" w:space="0" w:color="auto"/>
              <w:right w:val="single" w:sz="8" w:space="0" w:color="auto"/>
            </w:tcBorders>
            <w:shd w:val="clear" w:color="auto" w:fill="FFFFFF"/>
            <w:vAlign w:val="center"/>
            <w:hideMark/>
          </w:tcPr>
          <w:p w14:paraId="6319C40F"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xml:space="preserve">Tvsh </w:t>
            </w:r>
          </w:p>
        </w:tc>
        <w:tc>
          <w:tcPr>
            <w:tcW w:w="129" w:type="pct"/>
            <w:tcBorders>
              <w:top w:val="nil"/>
              <w:left w:val="nil"/>
              <w:bottom w:val="single" w:sz="8" w:space="0" w:color="auto"/>
              <w:right w:val="single" w:sz="8" w:space="0" w:color="auto"/>
            </w:tcBorders>
            <w:vAlign w:val="center"/>
            <w:hideMark/>
          </w:tcPr>
          <w:p w14:paraId="6E836975"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200" w:type="pct"/>
            <w:tcBorders>
              <w:top w:val="nil"/>
              <w:left w:val="nil"/>
              <w:bottom w:val="single" w:sz="8" w:space="0" w:color="auto"/>
              <w:right w:val="single" w:sz="8" w:space="0" w:color="auto"/>
            </w:tcBorders>
            <w:vAlign w:val="center"/>
            <w:hideMark/>
          </w:tcPr>
          <w:p w14:paraId="4271B0EE"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1E9D6504"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17391A08"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04A854A4"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48C3BFBD"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189F9D4A"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3E61DB60"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shd w:val="clear" w:color="auto" w:fill="FFFFFF"/>
            <w:vAlign w:val="center"/>
            <w:hideMark/>
          </w:tcPr>
          <w:p w14:paraId="4B29D441"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shd w:val="clear" w:color="auto" w:fill="FFFFFF"/>
            <w:vAlign w:val="center"/>
            <w:hideMark/>
          </w:tcPr>
          <w:p w14:paraId="1EC0AE69"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60EFC217"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68F5E54A"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3C6A282B"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4F93BCC2"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c>
          <w:tcPr>
            <w:tcW w:w="129" w:type="pct"/>
            <w:tcBorders>
              <w:top w:val="nil"/>
              <w:left w:val="nil"/>
              <w:bottom w:val="single" w:sz="8" w:space="0" w:color="auto"/>
              <w:right w:val="single" w:sz="8" w:space="0" w:color="auto"/>
            </w:tcBorders>
            <w:vAlign w:val="center"/>
            <w:hideMark/>
          </w:tcPr>
          <w:p w14:paraId="71BD2EB9"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Vlera e Tatueshme</w:t>
            </w:r>
          </w:p>
        </w:tc>
        <w:tc>
          <w:tcPr>
            <w:tcW w:w="118" w:type="pct"/>
            <w:tcBorders>
              <w:top w:val="nil"/>
              <w:left w:val="nil"/>
              <w:bottom w:val="single" w:sz="8" w:space="0" w:color="auto"/>
              <w:right w:val="single" w:sz="8" w:space="0" w:color="auto"/>
            </w:tcBorders>
            <w:vAlign w:val="center"/>
            <w:hideMark/>
          </w:tcPr>
          <w:p w14:paraId="01B65DA8"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Tvsh</w:t>
            </w:r>
          </w:p>
        </w:tc>
      </w:tr>
      <w:tr w:rsidR="00BE55AE" w14:paraId="02DAAD0B" w14:textId="77777777" w:rsidTr="00BE55AE">
        <w:trPr>
          <w:trHeight w:val="57"/>
          <w:jc w:val="center"/>
        </w:trPr>
        <w:tc>
          <w:tcPr>
            <w:tcW w:w="112" w:type="pct"/>
            <w:tcBorders>
              <w:top w:val="nil"/>
              <w:left w:val="single" w:sz="8" w:space="0" w:color="auto"/>
              <w:bottom w:val="single" w:sz="8" w:space="0" w:color="auto"/>
              <w:right w:val="single" w:sz="4" w:space="0" w:color="auto"/>
            </w:tcBorders>
            <w:vAlign w:val="center"/>
            <w:hideMark/>
          </w:tcPr>
          <w:p w14:paraId="737F42F8"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a</w:t>
            </w:r>
          </w:p>
        </w:tc>
        <w:tc>
          <w:tcPr>
            <w:tcW w:w="105" w:type="pct"/>
            <w:tcBorders>
              <w:top w:val="nil"/>
              <w:left w:val="nil"/>
              <w:bottom w:val="single" w:sz="8" w:space="0" w:color="auto"/>
              <w:right w:val="single" w:sz="4" w:space="0" w:color="auto"/>
            </w:tcBorders>
            <w:vAlign w:val="center"/>
            <w:hideMark/>
          </w:tcPr>
          <w:p w14:paraId="74391B60"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b</w:t>
            </w:r>
          </w:p>
        </w:tc>
        <w:tc>
          <w:tcPr>
            <w:tcW w:w="141" w:type="pct"/>
            <w:tcBorders>
              <w:top w:val="nil"/>
              <w:left w:val="nil"/>
              <w:bottom w:val="single" w:sz="8" w:space="0" w:color="auto"/>
              <w:right w:val="single" w:sz="4" w:space="0" w:color="auto"/>
            </w:tcBorders>
            <w:vAlign w:val="center"/>
            <w:hideMark/>
          </w:tcPr>
          <w:p w14:paraId="4DDC38AC"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c</w:t>
            </w:r>
          </w:p>
        </w:tc>
        <w:tc>
          <w:tcPr>
            <w:tcW w:w="112" w:type="pct"/>
            <w:tcBorders>
              <w:top w:val="nil"/>
              <w:left w:val="nil"/>
              <w:bottom w:val="single" w:sz="8" w:space="0" w:color="auto"/>
              <w:right w:val="single" w:sz="4" w:space="0" w:color="auto"/>
            </w:tcBorders>
            <w:vAlign w:val="center"/>
            <w:hideMark/>
          </w:tcPr>
          <w:p w14:paraId="1476EFA2"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ç</w:t>
            </w:r>
          </w:p>
        </w:tc>
        <w:tc>
          <w:tcPr>
            <w:tcW w:w="105" w:type="pct"/>
            <w:tcBorders>
              <w:top w:val="nil"/>
              <w:left w:val="nil"/>
              <w:bottom w:val="single" w:sz="8" w:space="0" w:color="auto"/>
              <w:right w:val="single" w:sz="4" w:space="0" w:color="auto"/>
            </w:tcBorders>
            <w:vAlign w:val="center"/>
            <w:hideMark/>
          </w:tcPr>
          <w:p w14:paraId="31D3E8D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d</w:t>
            </w:r>
          </w:p>
        </w:tc>
        <w:tc>
          <w:tcPr>
            <w:tcW w:w="116" w:type="pct"/>
            <w:tcBorders>
              <w:top w:val="nil"/>
              <w:left w:val="nil"/>
              <w:bottom w:val="single" w:sz="8" w:space="0" w:color="auto"/>
              <w:right w:val="single" w:sz="4" w:space="0" w:color="auto"/>
            </w:tcBorders>
            <w:vAlign w:val="center"/>
            <w:hideMark/>
          </w:tcPr>
          <w:p w14:paraId="2997D1B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dh</w:t>
            </w:r>
          </w:p>
        </w:tc>
        <w:tc>
          <w:tcPr>
            <w:tcW w:w="461" w:type="pct"/>
            <w:tcBorders>
              <w:top w:val="nil"/>
              <w:left w:val="nil"/>
              <w:bottom w:val="single" w:sz="8" w:space="0" w:color="auto"/>
              <w:right w:val="single" w:sz="4" w:space="0" w:color="auto"/>
            </w:tcBorders>
            <w:vAlign w:val="center"/>
            <w:hideMark/>
          </w:tcPr>
          <w:p w14:paraId="405595B3"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e=(ë+f+g+gj+h+i+j+k+l+ll+m+n+nj+o+p+q+r+rr+s+sh+t+th+u+v+x+xh+y+z+zh+zhzh)</w:t>
            </w:r>
          </w:p>
        </w:tc>
        <w:tc>
          <w:tcPr>
            <w:tcW w:w="155" w:type="pct"/>
            <w:tcBorders>
              <w:top w:val="nil"/>
              <w:left w:val="nil"/>
              <w:bottom w:val="single" w:sz="8" w:space="0" w:color="auto"/>
              <w:right w:val="single" w:sz="4" w:space="0" w:color="auto"/>
            </w:tcBorders>
            <w:vAlign w:val="center"/>
            <w:hideMark/>
          </w:tcPr>
          <w:p w14:paraId="2E5CD8A8"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ë</w:t>
            </w:r>
          </w:p>
        </w:tc>
        <w:tc>
          <w:tcPr>
            <w:tcW w:w="122" w:type="pct"/>
            <w:tcBorders>
              <w:top w:val="nil"/>
              <w:left w:val="nil"/>
              <w:bottom w:val="single" w:sz="8" w:space="0" w:color="auto"/>
              <w:right w:val="single" w:sz="4" w:space="0" w:color="auto"/>
            </w:tcBorders>
            <w:vAlign w:val="center"/>
            <w:hideMark/>
          </w:tcPr>
          <w:p w14:paraId="3AF07CB3"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f</w:t>
            </w:r>
          </w:p>
        </w:tc>
        <w:tc>
          <w:tcPr>
            <w:tcW w:w="137" w:type="pct"/>
            <w:tcBorders>
              <w:top w:val="nil"/>
              <w:left w:val="nil"/>
              <w:bottom w:val="single" w:sz="8" w:space="0" w:color="auto"/>
              <w:right w:val="single" w:sz="4" w:space="0" w:color="auto"/>
            </w:tcBorders>
            <w:vAlign w:val="center"/>
            <w:hideMark/>
          </w:tcPr>
          <w:p w14:paraId="36ECA66F"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g</w:t>
            </w:r>
          </w:p>
        </w:tc>
        <w:tc>
          <w:tcPr>
            <w:tcW w:w="137" w:type="pct"/>
            <w:tcBorders>
              <w:top w:val="nil"/>
              <w:left w:val="nil"/>
              <w:bottom w:val="single" w:sz="8" w:space="0" w:color="auto"/>
              <w:right w:val="single" w:sz="4" w:space="0" w:color="auto"/>
            </w:tcBorders>
            <w:vAlign w:val="center"/>
            <w:hideMark/>
          </w:tcPr>
          <w:p w14:paraId="2FB9CE23"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gj</w:t>
            </w:r>
          </w:p>
        </w:tc>
        <w:tc>
          <w:tcPr>
            <w:tcW w:w="129" w:type="pct"/>
            <w:tcBorders>
              <w:top w:val="nil"/>
              <w:left w:val="nil"/>
              <w:bottom w:val="single" w:sz="8" w:space="0" w:color="auto"/>
              <w:right w:val="single" w:sz="4" w:space="0" w:color="auto"/>
            </w:tcBorders>
            <w:vAlign w:val="center"/>
            <w:hideMark/>
          </w:tcPr>
          <w:p w14:paraId="0625D81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h</w:t>
            </w:r>
          </w:p>
        </w:tc>
        <w:tc>
          <w:tcPr>
            <w:tcW w:w="118" w:type="pct"/>
            <w:tcBorders>
              <w:top w:val="nil"/>
              <w:left w:val="nil"/>
              <w:bottom w:val="single" w:sz="8" w:space="0" w:color="auto"/>
              <w:right w:val="single" w:sz="4" w:space="0" w:color="auto"/>
            </w:tcBorders>
            <w:vAlign w:val="center"/>
            <w:hideMark/>
          </w:tcPr>
          <w:p w14:paraId="74DF360D"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i =  ( h) x 20%</w:t>
            </w:r>
          </w:p>
        </w:tc>
        <w:tc>
          <w:tcPr>
            <w:tcW w:w="129" w:type="pct"/>
            <w:tcBorders>
              <w:top w:val="nil"/>
              <w:left w:val="nil"/>
              <w:bottom w:val="single" w:sz="8" w:space="0" w:color="auto"/>
              <w:right w:val="single" w:sz="4" w:space="0" w:color="auto"/>
            </w:tcBorders>
            <w:vAlign w:val="center"/>
            <w:hideMark/>
          </w:tcPr>
          <w:p w14:paraId="3229992B"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j</w:t>
            </w:r>
          </w:p>
        </w:tc>
        <w:tc>
          <w:tcPr>
            <w:tcW w:w="118" w:type="pct"/>
            <w:tcBorders>
              <w:top w:val="nil"/>
              <w:left w:val="nil"/>
              <w:bottom w:val="single" w:sz="8" w:space="0" w:color="auto"/>
              <w:right w:val="single" w:sz="4" w:space="0" w:color="auto"/>
            </w:tcBorders>
            <w:vAlign w:val="center"/>
            <w:hideMark/>
          </w:tcPr>
          <w:p w14:paraId="00E5D79F"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 =  ( j) x 10%</w:t>
            </w:r>
          </w:p>
        </w:tc>
        <w:tc>
          <w:tcPr>
            <w:tcW w:w="129" w:type="pct"/>
            <w:tcBorders>
              <w:top w:val="nil"/>
              <w:left w:val="nil"/>
              <w:bottom w:val="single" w:sz="8" w:space="0" w:color="auto"/>
              <w:right w:val="single" w:sz="4" w:space="0" w:color="auto"/>
            </w:tcBorders>
            <w:vAlign w:val="center"/>
            <w:hideMark/>
          </w:tcPr>
          <w:p w14:paraId="0C8DAFCE"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l</w:t>
            </w:r>
          </w:p>
        </w:tc>
        <w:tc>
          <w:tcPr>
            <w:tcW w:w="118" w:type="pct"/>
            <w:tcBorders>
              <w:top w:val="nil"/>
              <w:left w:val="nil"/>
              <w:bottom w:val="single" w:sz="8" w:space="0" w:color="auto"/>
              <w:right w:val="single" w:sz="4" w:space="0" w:color="auto"/>
            </w:tcBorders>
            <w:vAlign w:val="center"/>
            <w:hideMark/>
          </w:tcPr>
          <w:p w14:paraId="329E186D"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ll =  (l) x 6%</w:t>
            </w:r>
          </w:p>
        </w:tc>
        <w:tc>
          <w:tcPr>
            <w:tcW w:w="129" w:type="pct"/>
            <w:tcBorders>
              <w:top w:val="nil"/>
              <w:left w:val="nil"/>
              <w:bottom w:val="single" w:sz="8" w:space="0" w:color="auto"/>
              <w:right w:val="single" w:sz="4" w:space="0" w:color="auto"/>
            </w:tcBorders>
            <w:vAlign w:val="center"/>
            <w:hideMark/>
          </w:tcPr>
          <w:p w14:paraId="761BE17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m</w:t>
            </w:r>
          </w:p>
        </w:tc>
        <w:tc>
          <w:tcPr>
            <w:tcW w:w="118" w:type="pct"/>
            <w:tcBorders>
              <w:top w:val="nil"/>
              <w:left w:val="nil"/>
              <w:bottom w:val="single" w:sz="8" w:space="0" w:color="auto"/>
              <w:right w:val="single" w:sz="4" w:space="0" w:color="auto"/>
            </w:tcBorders>
            <w:vAlign w:val="center"/>
            <w:hideMark/>
          </w:tcPr>
          <w:p w14:paraId="26A5FFA5"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n = ( m)  x 20%)</w:t>
            </w:r>
          </w:p>
        </w:tc>
        <w:tc>
          <w:tcPr>
            <w:tcW w:w="129" w:type="pct"/>
            <w:tcBorders>
              <w:top w:val="nil"/>
              <w:left w:val="nil"/>
              <w:bottom w:val="single" w:sz="8" w:space="0" w:color="auto"/>
              <w:right w:val="single" w:sz="4" w:space="0" w:color="auto"/>
            </w:tcBorders>
            <w:shd w:val="clear" w:color="auto" w:fill="FFFFFF"/>
            <w:vAlign w:val="center"/>
            <w:hideMark/>
          </w:tcPr>
          <w:p w14:paraId="494D119E"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nj</w:t>
            </w:r>
          </w:p>
        </w:tc>
        <w:tc>
          <w:tcPr>
            <w:tcW w:w="118" w:type="pct"/>
            <w:tcBorders>
              <w:top w:val="nil"/>
              <w:left w:val="nil"/>
              <w:bottom w:val="single" w:sz="8" w:space="0" w:color="auto"/>
              <w:right w:val="single" w:sz="4" w:space="0" w:color="auto"/>
            </w:tcBorders>
            <w:shd w:val="clear" w:color="auto" w:fill="FFFFFF"/>
            <w:vAlign w:val="center"/>
            <w:hideMark/>
          </w:tcPr>
          <w:p w14:paraId="2CA9A87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o =  ( nj)  x 20%)</w:t>
            </w:r>
          </w:p>
        </w:tc>
        <w:tc>
          <w:tcPr>
            <w:tcW w:w="129" w:type="pct"/>
            <w:tcBorders>
              <w:top w:val="nil"/>
              <w:left w:val="nil"/>
              <w:bottom w:val="single" w:sz="8" w:space="0" w:color="auto"/>
              <w:right w:val="single" w:sz="4" w:space="0" w:color="auto"/>
            </w:tcBorders>
            <w:vAlign w:val="center"/>
            <w:hideMark/>
          </w:tcPr>
          <w:p w14:paraId="03B10E2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p</w:t>
            </w:r>
          </w:p>
        </w:tc>
        <w:tc>
          <w:tcPr>
            <w:tcW w:w="200" w:type="pct"/>
            <w:tcBorders>
              <w:top w:val="nil"/>
              <w:left w:val="nil"/>
              <w:bottom w:val="single" w:sz="8" w:space="0" w:color="auto"/>
              <w:right w:val="single" w:sz="4" w:space="0" w:color="auto"/>
            </w:tcBorders>
            <w:vAlign w:val="center"/>
            <w:hideMark/>
          </w:tcPr>
          <w:p w14:paraId="3A7828EF"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q =  ( p)  x 20%)</w:t>
            </w:r>
          </w:p>
        </w:tc>
        <w:tc>
          <w:tcPr>
            <w:tcW w:w="129" w:type="pct"/>
            <w:tcBorders>
              <w:top w:val="nil"/>
              <w:left w:val="nil"/>
              <w:bottom w:val="single" w:sz="8" w:space="0" w:color="auto"/>
              <w:right w:val="single" w:sz="4" w:space="0" w:color="auto"/>
            </w:tcBorders>
            <w:vAlign w:val="center"/>
            <w:hideMark/>
          </w:tcPr>
          <w:p w14:paraId="2EC738F5"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r</w:t>
            </w:r>
          </w:p>
        </w:tc>
        <w:tc>
          <w:tcPr>
            <w:tcW w:w="118" w:type="pct"/>
            <w:tcBorders>
              <w:top w:val="nil"/>
              <w:left w:val="nil"/>
              <w:bottom w:val="single" w:sz="8" w:space="0" w:color="auto"/>
              <w:right w:val="single" w:sz="4" w:space="0" w:color="auto"/>
            </w:tcBorders>
            <w:vAlign w:val="center"/>
            <w:hideMark/>
          </w:tcPr>
          <w:p w14:paraId="2BE0EA91"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rr=  (r)  x 10%)</w:t>
            </w:r>
          </w:p>
        </w:tc>
        <w:tc>
          <w:tcPr>
            <w:tcW w:w="129" w:type="pct"/>
            <w:tcBorders>
              <w:top w:val="nil"/>
              <w:left w:val="nil"/>
              <w:bottom w:val="single" w:sz="8" w:space="0" w:color="auto"/>
              <w:right w:val="single" w:sz="4" w:space="0" w:color="auto"/>
            </w:tcBorders>
            <w:vAlign w:val="center"/>
            <w:hideMark/>
          </w:tcPr>
          <w:p w14:paraId="6E93952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s</w:t>
            </w:r>
          </w:p>
        </w:tc>
        <w:tc>
          <w:tcPr>
            <w:tcW w:w="118" w:type="pct"/>
            <w:tcBorders>
              <w:top w:val="nil"/>
              <w:left w:val="nil"/>
              <w:bottom w:val="single" w:sz="8" w:space="0" w:color="auto"/>
              <w:right w:val="single" w:sz="4" w:space="0" w:color="auto"/>
            </w:tcBorders>
            <w:vAlign w:val="center"/>
            <w:hideMark/>
          </w:tcPr>
          <w:p w14:paraId="2ECE59F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sh=  (s)  x 6%)</w:t>
            </w:r>
          </w:p>
        </w:tc>
        <w:tc>
          <w:tcPr>
            <w:tcW w:w="129" w:type="pct"/>
            <w:tcBorders>
              <w:top w:val="nil"/>
              <w:left w:val="nil"/>
              <w:bottom w:val="single" w:sz="8" w:space="0" w:color="auto"/>
              <w:right w:val="single" w:sz="4" w:space="0" w:color="auto"/>
            </w:tcBorders>
            <w:vAlign w:val="center"/>
            <w:hideMark/>
          </w:tcPr>
          <w:p w14:paraId="3D5DBC7C"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t</w:t>
            </w:r>
          </w:p>
        </w:tc>
        <w:tc>
          <w:tcPr>
            <w:tcW w:w="118" w:type="pct"/>
            <w:tcBorders>
              <w:top w:val="nil"/>
              <w:left w:val="nil"/>
              <w:bottom w:val="single" w:sz="8" w:space="0" w:color="auto"/>
              <w:right w:val="single" w:sz="4" w:space="0" w:color="auto"/>
            </w:tcBorders>
            <w:vAlign w:val="center"/>
            <w:hideMark/>
          </w:tcPr>
          <w:p w14:paraId="5014A887"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th =  ( t  x 20%)</w:t>
            </w:r>
          </w:p>
        </w:tc>
        <w:tc>
          <w:tcPr>
            <w:tcW w:w="129" w:type="pct"/>
            <w:tcBorders>
              <w:top w:val="nil"/>
              <w:left w:val="nil"/>
              <w:bottom w:val="single" w:sz="8" w:space="0" w:color="auto"/>
              <w:right w:val="single" w:sz="4" w:space="0" w:color="auto"/>
            </w:tcBorders>
            <w:shd w:val="clear" w:color="auto" w:fill="FFFFFF"/>
            <w:vAlign w:val="center"/>
            <w:hideMark/>
          </w:tcPr>
          <w:p w14:paraId="439227D2"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u</w:t>
            </w:r>
          </w:p>
        </w:tc>
        <w:tc>
          <w:tcPr>
            <w:tcW w:w="118" w:type="pct"/>
            <w:tcBorders>
              <w:top w:val="nil"/>
              <w:left w:val="nil"/>
              <w:bottom w:val="single" w:sz="8" w:space="0" w:color="auto"/>
              <w:right w:val="single" w:sz="4" w:space="0" w:color="auto"/>
            </w:tcBorders>
            <w:shd w:val="clear" w:color="auto" w:fill="FFFFFF"/>
            <w:vAlign w:val="center"/>
            <w:hideMark/>
          </w:tcPr>
          <w:p w14:paraId="590E88E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v=  ( u)  x  0 %)</w:t>
            </w:r>
          </w:p>
        </w:tc>
        <w:tc>
          <w:tcPr>
            <w:tcW w:w="129" w:type="pct"/>
            <w:tcBorders>
              <w:top w:val="nil"/>
              <w:left w:val="nil"/>
              <w:bottom w:val="single" w:sz="8" w:space="0" w:color="auto"/>
              <w:right w:val="single" w:sz="4" w:space="0" w:color="auto"/>
            </w:tcBorders>
            <w:vAlign w:val="center"/>
            <w:hideMark/>
          </w:tcPr>
          <w:p w14:paraId="1DA6785C"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x</w:t>
            </w:r>
          </w:p>
        </w:tc>
        <w:tc>
          <w:tcPr>
            <w:tcW w:w="118" w:type="pct"/>
            <w:tcBorders>
              <w:top w:val="nil"/>
              <w:left w:val="nil"/>
              <w:bottom w:val="single" w:sz="8" w:space="0" w:color="auto"/>
              <w:right w:val="single" w:sz="8" w:space="0" w:color="auto"/>
            </w:tcBorders>
            <w:vAlign w:val="center"/>
            <w:hideMark/>
          </w:tcPr>
          <w:p w14:paraId="1664199F"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xh =  (x)  x 20/10/6 %)</w:t>
            </w:r>
          </w:p>
        </w:tc>
        <w:tc>
          <w:tcPr>
            <w:tcW w:w="129" w:type="pct"/>
            <w:tcBorders>
              <w:top w:val="nil"/>
              <w:left w:val="single" w:sz="4" w:space="0" w:color="auto"/>
              <w:bottom w:val="single" w:sz="8" w:space="0" w:color="auto"/>
              <w:right w:val="single" w:sz="4" w:space="0" w:color="auto"/>
            </w:tcBorders>
            <w:vAlign w:val="center"/>
            <w:hideMark/>
          </w:tcPr>
          <w:p w14:paraId="1937A515"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y</w:t>
            </w:r>
          </w:p>
        </w:tc>
        <w:tc>
          <w:tcPr>
            <w:tcW w:w="118" w:type="pct"/>
            <w:tcBorders>
              <w:top w:val="nil"/>
              <w:left w:val="nil"/>
              <w:bottom w:val="single" w:sz="8" w:space="0" w:color="auto"/>
              <w:right w:val="single" w:sz="4" w:space="0" w:color="auto"/>
            </w:tcBorders>
            <w:vAlign w:val="center"/>
            <w:hideMark/>
          </w:tcPr>
          <w:p w14:paraId="06C4D293"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z =  (y) x 20/10/6 %)</w:t>
            </w:r>
          </w:p>
        </w:tc>
        <w:tc>
          <w:tcPr>
            <w:tcW w:w="129" w:type="pct"/>
            <w:tcBorders>
              <w:top w:val="nil"/>
              <w:left w:val="nil"/>
              <w:bottom w:val="single" w:sz="8" w:space="0" w:color="auto"/>
              <w:right w:val="single" w:sz="4" w:space="0" w:color="auto"/>
            </w:tcBorders>
            <w:vAlign w:val="center"/>
            <w:hideMark/>
          </w:tcPr>
          <w:p w14:paraId="47CF10DE"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zh</w:t>
            </w:r>
          </w:p>
        </w:tc>
        <w:tc>
          <w:tcPr>
            <w:tcW w:w="118" w:type="pct"/>
            <w:tcBorders>
              <w:top w:val="nil"/>
              <w:left w:val="nil"/>
              <w:bottom w:val="single" w:sz="8" w:space="0" w:color="auto"/>
              <w:right w:val="single" w:sz="8" w:space="0" w:color="auto"/>
            </w:tcBorders>
            <w:vAlign w:val="center"/>
            <w:hideMark/>
          </w:tcPr>
          <w:p w14:paraId="6DC6E8B7"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zhzh = (zh) x 20/10/6 %)</w:t>
            </w:r>
          </w:p>
        </w:tc>
      </w:tr>
      <w:tr w:rsidR="00BE55AE" w14:paraId="66A584C7"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1A2D3C8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54774C4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7FB7073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2B9D336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48CAEA7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2B909E9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66218AE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2FDBB88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1B422A3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545A7BC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E4AC46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55C7D3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83CF88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6183B4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AA7B90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F7273B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4CE57CD"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B0B13E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307B39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0980F7D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33B0495F"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CFB94B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2A83C8E1"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CBE284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61BB25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F94795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DFF9CA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229864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E1193A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359840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2C2AA05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A54F77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8A7CC8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485F428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987C77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8FC610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522E48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7A6F1CD4"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76E3A48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162CA26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495EC93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5459481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002FC51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43A9E82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683C6C0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7109F9F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26C6C73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2D4ED5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2DA1AEB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2EB9993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136FBC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565578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BDCDC1F"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2F55C9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9ECEF3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1A1978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F3DDBC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7324FF5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6D648BB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5513C0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5877DFAF"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9CD16F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BF5D14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06A4D5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925AD1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56E24D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D87617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3DB399A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2E1B749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E5395A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7A1CDC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55F896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D2827C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88A45C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BA37FE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37C96627"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13B1F5B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2D2C3B5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14ECFB2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626BE7C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60A68FC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70E5EB9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3F8C62E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07BA86B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19CE012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F10032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7454AC0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F596F3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50CCB5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6E1257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66718CD"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C2F50C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E39E59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E2A884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0BB209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5DE83E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5476BAD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9EA8AF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65E317A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40F324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6092BC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8E25F6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726C32"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3ADB77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A635ED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13B24F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7505178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F64780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C5E54A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9E3556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150211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5A13476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0A7FE0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5F491F45"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4460B99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4DBBA98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336335D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00159A3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57C9849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68F0B4E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7558E8CB"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6EE79CA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46714B2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35D99C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8E0082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5A5C33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33F094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453724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0551D28"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C4C8D4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D4BF7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FC2674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0005B2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8B654B1"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65DBDCA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EAC97A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7E43E412"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D917C0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14FEB31"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1FE77B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A42805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441740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E0DDB4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64A23AB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3EB344FD"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E6A74D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510B77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D5B30F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E723A5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F33ED1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61BB05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06B990B0"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13418B3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548654B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406D7A0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42EF2E3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6CCBEAD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65FDEAB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59214A0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6D213A6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2EC9FE5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162F651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3345E52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1B74825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FB97C3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9DFAC7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4E91512"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CDA2F5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956708D"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4288C3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2970BC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37AB417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3FFBFF6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180CAB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04EE655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8B37D2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8D5D96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F0204C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B7E479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68E65D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FE6DE0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6E066F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09DBFDD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7A4B86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542345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7DE8B9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9D796A"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747D0B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91FDEF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42857470"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17F0531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79B0075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7117B0E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34EBB08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50E097B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532A264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130BF60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4CE9F170"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45E02470"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42E2B2DB"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DF4510E"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0D6433A"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6DDEA4D"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A726AE8"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27C2571"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FB52DC1"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4A9067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3695299"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A92BC3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A4B043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0AED65F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06E2A4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2D587BF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698D04E"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F7C19CD"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6F6A2AA"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ECB41C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6A6557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62993AB"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7412CE0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1075CFC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2B025C3"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AA56CF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0752831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37B11A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235FD09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DD0E8F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353CE3EA"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14D0D57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2A9900F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4AC7681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5EF1EC9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020E1E5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72AEE65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3AC87A2B"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3803A242"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7E748142"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568FC586"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64998BF4"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19B0D84"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462872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2E7A2EF"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B62746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B187B7F"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546762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B2F86CB"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952DE4F"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6B2737E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5A9812B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712340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3062793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CD1CF5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80BD63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92673EA"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339DA1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D703E0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609848B"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262E90B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63730D4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FD24C17"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1BDF7A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7FD1BD3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C53FB9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2CE85E6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97B2B6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3ACF9D51"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7C00452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3169A50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3CED293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71528F0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0746B36D"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3E5E1E0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3BB2228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3BE3227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13ADA9B0"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8538DD9"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08756732"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1B04A6D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C80FFA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BDCDEC6"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35B0662"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561096C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574F41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2C5A94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3FB806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1279BC1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6330E86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650F73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4B2992A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4EB48E4"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15805DB"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8E570C9"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5249AC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85269E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CB5CA2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451981C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7E9484EF"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2BCB64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3CA928D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4090ADA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962A89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28E9DF2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F21B2A8"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17356753" w14:textId="77777777" w:rsidTr="00BE55AE">
        <w:trPr>
          <w:trHeight w:val="57"/>
          <w:jc w:val="center"/>
        </w:trPr>
        <w:tc>
          <w:tcPr>
            <w:tcW w:w="112" w:type="pct"/>
            <w:tcBorders>
              <w:top w:val="nil"/>
              <w:left w:val="single" w:sz="8" w:space="0" w:color="auto"/>
              <w:bottom w:val="single" w:sz="4" w:space="0" w:color="auto"/>
              <w:right w:val="single" w:sz="4" w:space="0" w:color="auto"/>
            </w:tcBorders>
            <w:noWrap/>
            <w:vAlign w:val="bottom"/>
            <w:hideMark/>
          </w:tcPr>
          <w:p w14:paraId="49D2EE7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3C12198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1D69230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single" w:sz="4" w:space="0" w:color="auto"/>
              <w:right w:val="single" w:sz="4" w:space="0" w:color="auto"/>
            </w:tcBorders>
            <w:noWrap/>
            <w:vAlign w:val="bottom"/>
            <w:hideMark/>
          </w:tcPr>
          <w:p w14:paraId="6571DA7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single" w:sz="4" w:space="0" w:color="auto"/>
              <w:right w:val="single" w:sz="4" w:space="0" w:color="auto"/>
            </w:tcBorders>
            <w:noWrap/>
            <w:vAlign w:val="bottom"/>
            <w:hideMark/>
          </w:tcPr>
          <w:p w14:paraId="5BD640DF"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single" w:sz="4" w:space="0" w:color="auto"/>
              <w:right w:val="single" w:sz="4" w:space="0" w:color="auto"/>
            </w:tcBorders>
            <w:noWrap/>
            <w:vAlign w:val="bottom"/>
            <w:hideMark/>
          </w:tcPr>
          <w:p w14:paraId="458395B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641333C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4FB5DF70"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0F49A17C"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16C4C4B4"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15BAD8C7"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C1B044A"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38054FC"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D493A0A"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D445A1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240F0A1"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05C4D3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00C2DED"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E4A8DE1"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5D31ADB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55E2B33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5029F2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00A1326E"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318588A"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80970E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D3D8A97"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CFA8490"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1BC93FB"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2A85CDD7"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6A3679C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46EAF53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3ECD95EC"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FFD43E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22274C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EE6759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4A3B164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7D165A6"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64D40845" w14:textId="77777777" w:rsidTr="00BE55AE">
        <w:trPr>
          <w:trHeight w:val="57"/>
          <w:jc w:val="center"/>
        </w:trPr>
        <w:tc>
          <w:tcPr>
            <w:tcW w:w="112" w:type="pct"/>
            <w:tcBorders>
              <w:top w:val="nil"/>
              <w:left w:val="single" w:sz="8" w:space="0" w:color="auto"/>
              <w:bottom w:val="nil"/>
              <w:right w:val="single" w:sz="4" w:space="0" w:color="auto"/>
            </w:tcBorders>
            <w:noWrap/>
            <w:vAlign w:val="bottom"/>
            <w:hideMark/>
          </w:tcPr>
          <w:p w14:paraId="76C9A2B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nil"/>
              <w:right w:val="single" w:sz="4" w:space="0" w:color="auto"/>
            </w:tcBorders>
            <w:noWrap/>
            <w:vAlign w:val="bottom"/>
            <w:hideMark/>
          </w:tcPr>
          <w:p w14:paraId="3073E58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41" w:type="pct"/>
            <w:tcBorders>
              <w:top w:val="nil"/>
              <w:left w:val="nil"/>
              <w:bottom w:val="single" w:sz="4" w:space="0" w:color="auto"/>
              <w:right w:val="single" w:sz="4" w:space="0" w:color="auto"/>
            </w:tcBorders>
            <w:noWrap/>
            <w:vAlign w:val="bottom"/>
            <w:hideMark/>
          </w:tcPr>
          <w:p w14:paraId="6938412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2" w:type="pct"/>
            <w:tcBorders>
              <w:top w:val="nil"/>
              <w:left w:val="nil"/>
              <w:bottom w:val="nil"/>
              <w:right w:val="single" w:sz="4" w:space="0" w:color="auto"/>
            </w:tcBorders>
            <w:noWrap/>
            <w:vAlign w:val="bottom"/>
            <w:hideMark/>
          </w:tcPr>
          <w:p w14:paraId="2E2782D4"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05" w:type="pct"/>
            <w:tcBorders>
              <w:top w:val="nil"/>
              <w:left w:val="nil"/>
              <w:bottom w:val="nil"/>
              <w:right w:val="single" w:sz="4" w:space="0" w:color="auto"/>
            </w:tcBorders>
            <w:noWrap/>
            <w:vAlign w:val="bottom"/>
            <w:hideMark/>
          </w:tcPr>
          <w:p w14:paraId="3CD2D1D0"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6" w:type="pct"/>
            <w:tcBorders>
              <w:top w:val="nil"/>
              <w:left w:val="nil"/>
              <w:bottom w:val="nil"/>
              <w:right w:val="single" w:sz="4" w:space="0" w:color="auto"/>
            </w:tcBorders>
            <w:noWrap/>
            <w:vAlign w:val="bottom"/>
            <w:hideMark/>
          </w:tcPr>
          <w:p w14:paraId="7EC7E762"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461" w:type="pct"/>
            <w:tcBorders>
              <w:top w:val="nil"/>
              <w:left w:val="nil"/>
              <w:bottom w:val="single" w:sz="4" w:space="0" w:color="auto"/>
              <w:right w:val="single" w:sz="4" w:space="0" w:color="auto"/>
            </w:tcBorders>
            <w:noWrap/>
            <w:vAlign w:val="bottom"/>
            <w:hideMark/>
          </w:tcPr>
          <w:p w14:paraId="56049E1A"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55" w:type="pct"/>
            <w:tcBorders>
              <w:top w:val="nil"/>
              <w:left w:val="nil"/>
              <w:bottom w:val="single" w:sz="4" w:space="0" w:color="auto"/>
              <w:right w:val="single" w:sz="4" w:space="0" w:color="auto"/>
            </w:tcBorders>
            <w:noWrap/>
            <w:vAlign w:val="bottom"/>
            <w:hideMark/>
          </w:tcPr>
          <w:p w14:paraId="0A321CE5"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2" w:type="pct"/>
            <w:tcBorders>
              <w:top w:val="nil"/>
              <w:left w:val="nil"/>
              <w:bottom w:val="single" w:sz="4" w:space="0" w:color="auto"/>
              <w:right w:val="single" w:sz="4" w:space="0" w:color="auto"/>
            </w:tcBorders>
            <w:noWrap/>
            <w:vAlign w:val="bottom"/>
            <w:hideMark/>
          </w:tcPr>
          <w:p w14:paraId="3F8B41AD"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5C63646F"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37" w:type="pct"/>
            <w:tcBorders>
              <w:top w:val="nil"/>
              <w:left w:val="nil"/>
              <w:bottom w:val="single" w:sz="4" w:space="0" w:color="auto"/>
              <w:right w:val="single" w:sz="4" w:space="0" w:color="auto"/>
            </w:tcBorders>
            <w:noWrap/>
            <w:vAlign w:val="bottom"/>
            <w:hideMark/>
          </w:tcPr>
          <w:p w14:paraId="6C10E750"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5F86E4F7"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50AD02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ADFCAF3"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67985E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F12962E"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17184372"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18E03300"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C113E85"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6C986502"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18" w:type="pct"/>
            <w:tcBorders>
              <w:top w:val="nil"/>
              <w:left w:val="nil"/>
              <w:bottom w:val="single" w:sz="4" w:space="0" w:color="auto"/>
              <w:right w:val="single" w:sz="4" w:space="0" w:color="auto"/>
            </w:tcBorders>
            <w:shd w:val="clear" w:color="auto" w:fill="FFFFFF"/>
            <w:noWrap/>
            <w:vAlign w:val="bottom"/>
            <w:hideMark/>
          </w:tcPr>
          <w:p w14:paraId="2D67DEC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04D99B0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200" w:type="pct"/>
            <w:tcBorders>
              <w:top w:val="nil"/>
              <w:left w:val="nil"/>
              <w:bottom w:val="single" w:sz="4" w:space="0" w:color="auto"/>
              <w:right w:val="single" w:sz="4" w:space="0" w:color="auto"/>
            </w:tcBorders>
            <w:noWrap/>
            <w:vAlign w:val="bottom"/>
            <w:hideMark/>
          </w:tcPr>
          <w:p w14:paraId="2B1C7019"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7D0536C9"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C13B6B4"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2B54F0A2"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74A0372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41703413"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088A8836"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shd w:val="clear" w:color="auto" w:fill="FFFFFF"/>
            <w:noWrap/>
            <w:vAlign w:val="bottom"/>
            <w:hideMark/>
          </w:tcPr>
          <w:p w14:paraId="459821C9"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shd w:val="clear" w:color="auto" w:fill="FFFFFF"/>
            <w:noWrap/>
            <w:vAlign w:val="bottom"/>
            <w:hideMark/>
          </w:tcPr>
          <w:p w14:paraId="7854EF43" w14:textId="77777777" w:rsidR="00BE55AE" w:rsidRDefault="00BE55AE">
            <w:pPr>
              <w:spacing w:after="0" w:line="240" w:lineRule="auto"/>
              <w:jc w:val="right"/>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0</w:t>
            </w:r>
          </w:p>
        </w:tc>
        <w:tc>
          <w:tcPr>
            <w:tcW w:w="129" w:type="pct"/>
            <w:tcBorders>
              <w:top w:val="nil"/>
              <w:left w:val="nil"/>
              <w:bottom w:val="single" w:sz="4" w:space="0" w:color="auto"/>
              <w:right w:val="single" w:sz="4" w:space="0" w:color="auto"/>
            </w:tcBorders>
            <w:noWrap/>
            <w:vAlign w:val="bottom"/>
            <w:hideMark/>
          </w:tcPr>
          <w:p w14:paraId="6D6BD5F9" w14:textId="77777777" w:rsidR="00BE55AE" w:rsidRDefault="00BE55AE">
            <w:pPr>
              <w:spacing w:after="0" w:line="240" w:lineRule="auto"/>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5CFC9C61"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620816DE"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6B62367C"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29" w:type="pct"/>
            <w:tcBorders>
              <w:top w:val="nil"/>
              <w:left w:val="nil"/>
              <w:bottom w:val="single" w:sz="4" w:space="0" w:color="auto"/>
              <w:right w:val="single" w:sz="4" w:space="0" w:color="auto"/>
            </w:tcBorders>
            <w:noWrap/>
            <w:vAlign w:val="bottom"/>
            <w:hideMark/>
          </w:tcPr>
          <w:p w14:paraId="31D12C35"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c>
          <w:tcPr>
            <w:tcW w:w="118" w:type="pct"/>
            <w:tcBorders>
              <w:top w:val="nil"/>
              <w:left w:val="nil"/>
              <w:bottom w:val="single" w:sz="4" w:space="0" w:color="auto"/>
              <w:right w:val="single" w:sz="4" w:space="0" w:color="auto"/>
            </w:tcBorders>
            <w:noWrap/>
            <w:vAlign w:val="bottom"/>
            <w:hideMark/>
          </w:tcPr>
          <w:p w14:paraId="4099BC27" w14:textId="77777777" w:rsidR="00BE55AE" w:rsidRDefault="00BE55AE">
            <w:pPr>
              <w:spacing w:after="0" w:line="240" w:lineRule="auto"/>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 </w:t>
            </w:r>
          </w:p>
        </w:tc>
      </w:tr>
      <w:tr w:rsidR="00BE55AE" w14:paraId="5E113DE9" w14:textId="77777777" w:rsidTr="00BE55AE">
        <w:trPr>
          <w:trHeight w:val="57"/>
          <w:jc w:val="center"/>
        </w:trPr>
        <w:tc>
          <w:tcPr>
            <w:tcW w:w="692" w:type="pct"/>
            <w:gridSpan w:val="6"/>
            <w:tcBorders>
              <w:top w:val="single" w:sz="8" w:space="0" w:color="auto"/>
              <w:left w:val="single" w:sz="8" w:space="0" w:color="auto"/>
              <w:bottom w:val="single" w:sz="8" w:space="0" w:color="auto"/>
              <w:right w:val="single" w:sz="8" w:space="0" w:color="000000"/>
            </w:tcBorders>
            <w:noWrap/>
            <w:vAlign w:val="bottom"/>
            <w:hideMark/>
          </w:tcPr>
          <w:p w14:paraId="354E32AF" w14:textId="77777777" w:rsidR="00BE55AE" w:rsidRDefault="00BE55AE">
            <w:pPr>
              <w:spacing w:after="0" w:line="240" w:lineRule="auto"/>
              <w:jc w:val="center"/>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Shuma totale</w:t>
            </w:r>
          </w:p>
        </w:tc>
        <w:tc>
          <w:tcPr>
            <w:tcW w:w="461" w:type="pct"/>
            <w:tcBorders>
              <w:top w:val="single" w:sz="8" w:space="0" w:color="auto"/>
              <w:left w:val="nil"/>
              <w:bottom w:val="nil"/>
              <w:right w:val="single" w:sz="8" w:space="0" w:color="auto"/>
            </w:tcBorders>
            <w:noWrap/>
            <w:vAlign w:val="bottom"/>
            <w:hideMark/>
          </w:tcPr>
          <w:p w14:paraId="13FB2178"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55" w:type="pct"/>
            <w:tcBorders>
              <w:top w:val="single" w:sz="8" w:space="0" w:color="auto"/>
              <w:left w:val="nil"/>
              <w:bottom w:val="nil"/>
              <w:right w:val="single" w:sz="8" w:space="0" w:color="auto"/>
            </w:tcBorders>
            <w:noWrap/>
            <w:vAlign w:val="bottom"/>
            <w:hideMark/>
          </w:tcPr>
          <w:p w14:paraId="243FAD6C"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2" w:type="pct"/>
            <w:tcBorders>
              <w:top w:val="single" w:sz="8" w:space="0" w:color="auto"/>
              <w:left w:val="nil"/>
              <w:bottom w:val="nil"/>
              <w:right w:val="single" w:sz="8" w:space="0" w:color="auto"/>
            </w:tcBorders>
            <w:noWrap/>
            <w:vAlign w:val="bottom"/>
            <w:hideMark/>
          </w:tcPr>
          <w:p w14:paraId="39ECBDE2"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37" w:type="pct"/>
            <w:tcBorders>
              <w:top w:val="single" w:sz="8" w:space="0" w:color="auto"/>
              <w:left w:val="nil"/>
              <w:bottom w:val="nil"/>
              <w:right w:val="single" w:sz="8" w:space="0" w:color="auto"/>
            </w:tcBorders>
            <w:noWrap/>
            <w:vAlign w:val="bottom"/>
            <w:hideMark/>
          </w:tcPr>
          <w:p w14:paraId="4A3D630A"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37" w:type="pct"/>
            <w:tcBorders>
              <w:top w:val="single" w:sz="8" w:space="0" w:color="auto"/>
              <w:left w:val="nil"/>
              <w:bottom w:val="nil"/>
              <w:right w:val="single" w:sz="8" w:space="0" w:color="auto"/>
            </w:tcBorders>
            <w:noWrap/>
            <w:vAlign w:val="bottom"/>
            <w:hideMark/>
          </w:tcPr>
          <w:p w14:paraId="300D4B9A"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091A2C0A"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4C182DFC"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56A8F8C8"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2B5D0180"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2A0F541B"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291A6A06"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75623654"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53CB1FAA"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shd w:val="clear" w:color="auto" w:fill="FFFFFF"/>
            <w:noWrap/>
            <w:vAlign w:val="bottom"/>
            <w:hideMark/>
          </w:tcPr>
          <w:p w14:paraId="328A8D02"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shd w:val="clear" w:color="auto" w:fill="FFFFFF"/>
            <w:noWrap/>
            <w:vAlign w:val="bottom"/>
            <w:hideMark/>
          </w:tcPr>
          <w:p w14:paraId="08504DD0"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0BC5CE00"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200" w:type="pct"/>
            <w:tcBorders>
              <w:top w:val="single" w:sz="8" w:space="0" w:color="auto"/>
              <w:left w:val="nil"/>
              <w:bottom w:val="nil"/>
              <w:right w:val="single" w:sz="8" w:space="0" w:color="auto"/>
            </w:tcBorders>
            <w:noWrap/>
            <w:vAlign w:val="bottom"/>
            <w:hideMark/>
          </w:tcPr>
          <w:p w14:paraId="3E7C9AA2"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4D452160"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701E489F"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54D4F96A"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097148E1"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5A058C65"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21E7E26C"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shd w:val="clear" w:color="auto" w:fill="FFFFFF"/>
            <w:noWrap/>
            <w:vAlign w:val="bottom"/>
            <w:hideMark/>
          </w:tcPr>
          <w:p w14:paraId="57E61A02"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shd w:val="clear" w:color="auto" w:fill="FFFFFF"/>
            <w:noWrap/>
            <w:vAlign w:val="bottom"/>
            <w:hideMark/>
          </w:tcPr>
          <w:p w14:paraId="31809139"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2C501106"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16A9DA70"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0D2DCA91"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30C0C1EB"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29" w:type="pct"/>
            <w:tcBorders>
              <w:top w:val="single" w:sz="8" w:space="0" w:color="auto"/>
              <w:left w:val="nil"/>
              <w:bottom w:val="nil"/>
              <w:right w:val="single" w:sz="8" w:space="0" w:color="auto"/>
            </w:tcBorders>
            <w:noWrap/>
            <w:vAlign w:val="bottom"/>
            <w:hideMark/>
          </w:tcPr>
          <w:p w14:paraId="6DDC1269"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c>
          <w:tcPr>
            <w:tcW w:w="118" w:type="pct"/>
            <w:tcBorders>
              <w:top w:val="single" w:sz="8" w:space="0" w:color="auto"/>
              <w:left w:val="nil"/>
              <w:bottom w:val="nil"/>
              <w:right w:val="single" w:sz="8" w:space="0" w:color="auto"/>
            </w:tcBorders>
            <w:noWrap/>
            <w:vAlign w:val="bottom"/>
            <w:hideMark/>
          </w:tcPr>
          <w:p w14:paraId="2EBB2F45" w14:textId="77777777" w:rsidR="00BE55AE" w:rsidRDefault="00BE55AE">
            <w:pPr>
              <w:spacing w:after="0" w:line="240" w:lineRule="auto"/>
              <w:jc w:val="right"/>
              <w:rPr>
                <w:rFonts w:ascii="Arial" w:eastAsia="Times New Roman" w:hAnsi="Arial" w:cs="Arial"/>
                <w:b/>
                <w:bCs/>
                <w:color w:val="000000"/>
                <w:sz w:val="4"/>
                <w:szCs w:val="4"/>
                <w:lang w:val="sq-AL" w:eastAsia="sq-AL"/>
              </w:rPr>
            </w:pPr>
            <w:r>
              <w:rPr>
                <w:rFonts w:ascii="Arial" w:eastAsia="Times New Roman" w:hAnsi="Arial" w:cs="Arial"/>
                <w:b/>
                <w:bCs/>
                <w:color w:val="000000"/>
                <w:sz w:val="4"/>
                <w:szCs w:val="4"/>
                <w:lang w:val="sq-AL" w:eastAsia="sq-AL"/>
              </w:rPr>
              <w:t>0</w:t>
            </w:r>
          </w:p>
        </w:tc>
      </w:tr>
      <w:tr w:rsidR="00BE55AE" w14:paraId="283814C4" w14:textId="77777777" w:rsidTr="00BE55AE">
        <w:trPr>
          <w:trHeight w:val="57"/>
          <w:jc w:val="center"/>
        </w:trPr>
        <w:tc>
          <w:tcPr>
            <w:tcW w:w="1152" w:type="pct"/>
            <w:gridSpan w:val="7"/>
            <w:tcBorders>
              <w:top w:val="single" w:sz="8" w:space="0" w:color="auto"/>
              <w:left w:val="single" w:sz="8" w:space="0" w:color="auto"/>
              <w:bottom w:val="single" w:sz="8" w:space="0" w:color="auto"/>
              <w:right w:val="nil"/>
            </w:tcBorders>
            <w:noWrap/>
            <w:vAlign w:val="bottom"/>
            <w:hideMark/>
          </w:tcPr>
          <w:p w14:paraId="5680F74C"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sipas Formularit të Deklarimit dhe Pagesës së TVSH-së</w:t>
            </w:r>
          </w:p>
        </w:tc>
        <w:tc>
          <w:tcPr>
            <w:tcW w:w="155" w:type="pct"/>
            <w:tcBorders>
              <w:top w:val="single" w:sz="8" w:space="0" w:color="auto"/>
              <w:left w:val="single" w:sz="8" w:space="0" w:color="auto"/>
              <w:bottom w:val="single" w:sz="8" w:space="0" w:color="auto"/>
              <w:right w:val="single" w:sz="8" w:space="0" w:color="auto"/>
            </w:tcBorders>
            <w:noWrap/>
            <w:vAlign w:val="bottom"/>
            <w:hideMark/>
          </w:tcPr>
          <w:p w14:paraId="2C9C0EC7"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(26)</w:t>
            </w:r>
          </w:p>
        </w:tc>
        <w:tc>
          <w:tcPr>
            <w:tcW w:w="122" w:type="pct"/>
            <w:tcBorders>
              <w:top w:val="single" w:sz="8" w:space="0" w:color="auto"/>
              <w:left w:val="nil"/>
              <w:bottom w:val="single" w:sz="8" w:space="0" w:color="auto"/>
              <w:right w:val="single" w:sz="8" w:space="0" w:color="auto"/>
            </w:tcBorders>
            <w:noWrap/>
            <w:vAlign w:val="bottom"/>
            <w:hideMark/>
          </w:tcPr>
          <w:p w14:paraId="79EFBEE8"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(27)</w:t>
            </w:r>
          </w:p>
        </w:tc>
        <w:tc>
          <w:tcPr>
            <w:tcW w:w="137" w:type="pct"/>
            <w:tcBorders>
              <w:top w:val="single" w:sz="8" w:space="0" w:color="auto"/>
              <w:left w:val="nil"/>
              <w:bottom w:val="single" w:sz="8" w:space="0" w:color="auto"/>
              <w:right w:val="single" w:sz="8" w:space="0" w:color="auto"/>
            </w:tcBorders>
            <w:noWrap/>
            <w:vAlign w:val="bottom"/>
            <w:hideMark/>
          </w:tcPr>
          <w:p w14:paraId="7D7BC995"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(28)</w:t>
            </w:r>
          </w:p>
        </w:tc>
        <w:tc>
          <w:tcPr>
            <w:tcW w:w="137" w:type="pct"/>
            <w:tcBorders>
              <w:top w:val="single" w:sz="8" w:space="0" w:color="auto"/>
              <w:left w:val="nil"/>
              <w:bottom w:val="single" w:sz="8" w:space="0" w:color="auto"/>
              <w:right w:val="single" w:sz="8" w:space="0" w:color="auto"/>
            </w:tcBorders>
            <w:noWrap/>
            <w:vAlign w:val="bottom"/>
            <w:hideMark/>
          </w:tcPr>
          <w:p w14:paraId="10F14A59"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(29)</w:t>
            </w:r>
          </w:p>
        </w:tc>
        <w:tc>
          <w:tcPr>
            <w:tcW w:w="129" w:type="pct"/>
            <w:tcBorders>
              <w:top w:val="single" w:sz="8" w:space="0" w:color="auto"/>
              <w:left w:val="nil"/>
              <w:bottom w:val="single" w:sz="8" w:space="0" w:color="auto"/>
              <w:right w:val="single" w:sz="8" w:space="0" w:color="auto"/>
            </w:tcBorders>
            <w:noWrap/>
            <w:vAlign w:val="bottom"/>
            <w:hideMark/>
          </w:tcPr>
          <w:p w14:paraId="13BDFD7E"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(30)</w:t>
            </w:r>
          </w:p>
        </w:tc>
        <w:tc>
          <w:tcPr>
            <w:tcW w:w="118" w:type="pct"/>
            <w:tcBorders>
              <w:top w:val="single" w:sz="8" w:space="0" w:color="auto"/>
              <w:left w:val="nil"/>
              <w:bottom w:val="single" w:sz="8" w:space="0" w:color="auto"/>
              <w:right w:val="single" w:sz="8" w:space="0" w:color="auto"/>
            </w:tcBorders>
            <w:noWrap/>
            <w:vAlign w:val="bottom"/>
            <w:hideMark/>
          </w:tcPr>
          <w:p w14:paraId="7AB29759"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(31)</w:t>
            </w:r>
          </w:p>
        </w:tc>
        <w:tc>
          <w:tcPr>
            <w:tcW w:w="129" w:type="pct"/>
            <w:tcBorders>
              <w:top w:val="single" w:sz="8" w:space="0" w:color="auto"/>
              <w:left w:val="nil"/>
              <w:bottom w:val="single" w:sz="8" w:space="0" w:color="auto"/>
              <w:right w:val="single" w:sz="8" w:space="0" w:color="auto"/>
            </w:tcBorders>
            <w:noWrap/>
            <w:vAlign w:val="bottom"/>
            <w:hideMark/>
          </w:tcPr>
          <w:p w14:paraId="30652399"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(32)</w:t>
            </w:r>
          </w:p>
        </w:tc>
        <w:tc>
          <w:tcPr>
            <w:tcW w:w="118" w:type="pct"/>
            <w:tcBorders>
              <w:top w:val="single" w:sz="8" w:space="0" w:color="auto"/>
              <w:left w:val="nil"/>
              <w:bottom w:val="single" w:sz="8" w:space="0" w:color="auto"/>
              <w:right w:val="single" w:sz="8" w:space="0" w:color="auto"/>
            </w:tcBorders>
            <w:noWrap/>
            <w:vAlign w:val="bottom"/>
            <w:hideMark/>
          </w:tcPr>
          <w:p w14:paraId="33137E92"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(33)</w:t>
            </w:r>
          </w:p>
        </w:tc>
        <w:tc>
          <w:tcPr>
            <w:tcW w:w="129" w:type="pct"/>
            <w:tcBorders>
              <w:top w:val="single" w:sz="8" w:space="0" w:color="auto"/>
              <w:left w:val="nil"/>
              <w:bottom w:val="single" w:sz="8" w:space="0" w:color="auto"/>
              <w:right w:val="single" w:sz="8" w:space="0" w:color="auto"/>
            </w:tcBorders>
            <w:noWrap/>
            <w:vAlign w:val="bottom"/>
            <w:hideMark/>
          </w:tcPr>
          <w:p w14:paraId="0DEB86A7"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(34)</w:t>
            </w:r>
          </w:p>
        </w:tc>
        <w:tc>
          <w:tcPr>
            <w:tcW w:w="118" w:type="pct"/>
            <w:tcBorders>
              <w:top w:val="single" w:sz="8" w:space="0" w:color="auto"/>
              <w:left w:val="nil"/>
              <w:bottom w:val="single" w:sz="8" w:space="0" w:color="auto"/>
              <w:right w:val="single" w:sz="8" w:space="0" w:color="auto"/>
            </w:tcBorders>
            <w:noWrap/>
            <w:vAlign w:val="bottom"/>
            <w:hideMark/>
          </w:tcPr>
          <w:p w14:paraId="1F995F7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(35)</w:t>
            </w:r>
          </w:p>
        </w:tc>
        <w:tc>
          <w:tcPr>
            <w:tcW w:w="129" w:type="pct"/>
            <w:tcBorders>
              <w:top w:val="single" w:sz="8" w:space="0" w:color="auto"/>
              <w:left w:val="nil"/>
              <w:bottom w:val="single" w:sz="8" w:space="0" w:color="auto"/>
              <w:right w:val="single" w:sz="8" w:space="0" w:color="auto"/>
            </w:tcBorders>
            <w:noWrap/>
            <w:vAlign w:val="bottom"/>
            <w:hideMark/>
          </w:tcPr>
          <w:p w14:paraId="59EFB41D"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(36)</w:t>
            </w:r>
          </w:p>
        </w:tc>
        <w:tc>
          <w:tcPr>
            <w:tcW w:w="118" w:type="pct"/>
            <w:tcBorders>
              <w:top w:val="single" w:sz="8" w:space="0" w:color="auto"/>
              <w:left w:val="nil"/>
              <w:bottom w:val="single" w:sz="8" w:space="0" w:color="auto"/>
              <w:right w:val="single" w:sz="8" w:space="0" w:color="auto"/>
            </w:tcBorders>
            <w:noWrap/>
            <w:vAlign w:val="bottom"/>
            <w:hideMark/>
          </w:tcPr>
          <w:p w14:paraId="5BDDA79B"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(37)</w:t>
            </w:r>
          </w:p>
        </w:tc>
        <w:tc>
          <w:tcPr>
            <w:tcW w:w="129" w:type="pct"/>
            <w:tcBorders>
              <w:top w:val="single" w:sz="8" w:space="0" w:color="auto"/>
              <w:left w:val="nil"/>
              <w:bottom w:val="single" w:sz="8" w:space="0" w:color="auto"/>
              <w:right w:val="single" w:sz="8" w:space="0" w:color="auto"/>
            </w:tcBorders>
            <w:shd w:val="clear" w:color="auto" w:fill="FFFFFF"/>
            <w:noWrap/>
            <w:vAlign w:val="bottom"/>
            <w:hideMark/>
          </w:tcPr>
          <w:p w14:paraId="6173D4CD"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(38)</w:t>
            </w:r>
          </w:p>
        </w:tc>
        <w:tc>
          <w:tcPr>
            <w:tcW w:w="118" w:type="pct"/>
            <w:tcBorders>
              <w:top w:val="single" w:sz="8" w:space="0" w:color="auto"/>
              <w:left w:val="nil"/>
              <w:bottom w:val="single" w:sz="8" w:space="0" w:color="auto"/>
              <w:right w:val="single" w:sz="8" w:space="0" w:color="auto"/>
            </w:tcBorders>
            <w:shd w:val="clear" w:color="auto" w:fill="FFFFFF"/>
            <w:noWrap/>
            <w:vAlign w:val="bottom"/>
            <w:hideMark/>
          </w:tcPr>
          <w:p w14:paraId="33B7A11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(39)</w:t>
            </w:r>
          </w:p>
        </w:tc>
        <w:tc>
          <w:tcPr>
            <w:tcW w:w="129" w:type="pct"/>
            <w:tcBorders>
              <w:top w:val="single" w:sz="8" w:space="0" w:color="auto"/>
              <w:left w:val="nil"/>
              <w:bottom w:val="single" w:sz="8" w:space="0" w:color="auto"/>
              <w:right w:val="single" w:sz="8" w:space="0" w:color="auto"/>
            </w:tcBorders>
            <w:noWrap/>
            <w:vAlign w:val="bottom"/>
            <w:hideMark/>
          </w:tcPr>
          <w:p w14:paraId="26AC3A1D"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(40)</w:t>
            </w:r>
          </w:p>
        </w:tc>
        <w:tc>
          <w:tcPr>
            <w:tcW w:w="200" w:type="pct"/>
            <w:tcBorders>
              <w:top w:val="single" w:sz="8" w:space="0" w:color="auto"/>
              <w:left w:val="nil"/>
              <w:bottom w:val="single" w:sz="8" w:space="0" w:color="auto"/>
              <w:right w:val="single" w:sz="8" w:space="0" w:color="auto"/>
            </w:tcBorders>
            <w:noWrap/>
            <w:vAlign w:val="bottom"/>
            <w:hideMark/>
          </w:tcPr>
          <w:p w14:paraId="383E31F1"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(41)</w:t>
            </w:r>
          </w:p>
        </w:tc>
        <w:tc>
          <w:tcPr>
            <w:tcW w:w="129" w:type="pct"/>
            <w:tcBorders>
              <w:top w:val="single" w:sz="8" w:space="0" w:color="auto"/>
              <w:left w:val="nil"/>
              <w:bottom w:val="single" w:sz="8" w:space="0" w:color="auto"/>
              <w:right w:val="single" w:sz="8" w:space="0" w:color="auto"/>
            </w:tcBorders>
            <w:noWrap/>
            <w:vAlign w:val="bottom"/>
            <w:hideMark/>
          </w:tcPr>
          <w:p w14:paraId="450EC85C"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(42)</w:t>
            </w:r>
          </w:p>
        </w:tc>
        <w:tc>
          <w:tcPr>
            <w:tcW w:w="118" w:type="pct"/>
            <w:tcBorders>
              <w:top w:val="single" w:sz="8" w:space="0" w:color="auto"/>
              <w:left w:val="nil"/>
              <w:bottom w:val="single" w:sz="8" w:space="0" w:color="auto"/>
              <w:right w:val="single" w:sz="8" w:space="0" w:color="auto"/>
            </w:tcBorders>
            <w:noWrap/>
            <w:vAlign w:val="bottom"/>
            <w:hideMark/>
          </w:tcPr>
          <w:p w14:paraId="63295B25"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(43)</w:t>
            </w:r>
          </w:p>
        </w:tc>
        <w:tc>
          <w:tcPr>
            <w:tcW w:w="129" w:type="pct"/>
            <w:tcBorders>
              <w:top w:val="single" w:sz="8" w:space="0" w:color="auto"/>
              <w:left w:val="nil"/>
              <w:bottom w:val="single" w:sz="8" w:space="0" w:color="auto"/>
              <w:right w:val="single" w:sz="8" w:space="0" w:color="auto"/>
            </w:tcBorders>
            <w:noWrap/>
            <w:vAlign w:val="bottom"/>
            <w:hideMark/>
          </w:tcPr>
          <w:p w14:paraId="449A7F98"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(44)</w:t>
            </w:r>
          </w:p>
        </w:tc>
        <w:tc>
          <w:tcPr>
            <w:tcW w:w="118" w:type="pct"/>
            <w:tcBorders>
              <w:top w:val="single" w:sz="8" w:space="0" w:color="auto"/>
              <w:left w:val="nil"/>
              <w:bottom w:val="single" w:sz="8" w:space="0" w:color="auto"/>
              <w:right w:val="single" w:sz="8" w:space="0" w:color="auto"/>
            </w:tcBorders>
            <w:noWrap/>
            <w:vAlign w:val="bottom"/>
            <w:hideMark/>
          </w:tcPr>
          <w:p w14:paraId="761DCC4C"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(45)</w:t>
            </w:r>
          </w:p>
        </w:tc>
        <w:tc>
          <w:tcPr>
            <w:tcW w:w="129" w:type="pct"/>
            <w:tcBorders>
              <w:top w:val="single" w:sz="8" w:space="0" w:color="auto"/>
              <w:left w:val="nil"/>
              <w:bottom w:val="single" w:sz="8" w:space="0" w:color="auto"/>
              <w:right w:val="single" w:sz="8" w:space="0" w:color="auto"/>
            </w:tcBorders>
            <w:shd w:val="clear" w:color="auto" w:fill="FFFFFF"/>
            <w:noWrap/>
            <w:vAlign w:val="bottom"/>
            <w:hideMark/>
          </w:tcPr>
          <w:p w14:paraId="703376E5"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(46)</w:t>
            </w:r>
          </w:p>
        </w:tc>
        <w:tc>
          <w:tcPr>
            <w:tcW w:w="118" w:type="pct"/>
            <w:tcBorders>
              <w:top w:val="single" w:sz="8" w:space="0" w:color="auto"/>
              <w:left w:val="nil"/>
              <w:bottom w:val="single" w:sz="8" w:space="0" w:color="auto"/>
              <w:right w:val="single" w:sz="8" w:space="0" w:color="auto"/>
            </w:tcBorders>
            <w:shd w:val="clear" w:color="auto" w:fill="FFFFFF"/>
            <w:noWrap/>
            <w:vAlign w:val="bottom"/>
            <w:hideMark/>
          </w:tcPr>
          <w:p w14:paraId="01650FA1"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(47)</w:t>
            </w:r>
          </w:p>
        </w:tc>
        <w:tc>
          <w:tcPr>
            <w:tcW w:w="129" w:type="pct"/>
            <w:tcBorders>
              <w:top w:val="single" w:sz="8" w:space="0" w:color="auto"/>
              <w:left w:val="nil"/>
              <w:bottom w:val="single" w:sz="8" w:space="0" w:color="auto"/>
              <w:right w:val="single" w:sz="8" w:space="0" w:color="auto"/>
            </w:tcBorders>
            <w:noWrap/>
            <w:vAlign w:val="bottom"/>
            <w:hideMark/>
          </w:tcPr>
          <w:p w14:paraId="1D153E46"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(48)</w:t>
            </w:r>
          </w:p>
        </w:tc>
        <w:tc>
          <w:tcPr>
            <w:tcW w:w="118" w:type="pct"/>
            <w:tcBorders>
              <w:top w:val="single" w:sz="8" w:space="0" w:color="auto"/>
              <w:left w:val="nil"/>
              <w:bottom w:val="single" w:sz="8" w:space="0" w:color="auto"/>
              <w:right w:val="single" w:sz="8" w:space="0" w:color="auto"/>
            </w:tcBorders>
            <w:noWrap/>
            <w:vAlign w:val="bottom"/>
            <w:hideMark/>
          </w:tcPr>
          <w:p w14:paraId="5302D268"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(49)</w:t>
            </w:r>
          </w:p>
        </w:tc>
        <w:tc>
          <w:tcPr>
            <w:tcW w:w="129" w:type="pct"/>
            <w:tcBorders>
              <w:top w:val="single" w:sz="8" w:space="0" w:color="auto"/>
              <w:left w:val="nil"/>
              <w:bottom w:val="single" w:sz="8" w:space="0" w:color="auto"/>
              <w:right w:val="single" w:sz="8" w:space="0" w:color="auto"/>
            </w:tcBorders>
            <w:noWrap/>
            <w:vAlign w:val="bottom"/>
            <w:hideMark/>
          </w:tcPr>
          <w:p w14:paraId="2E4EAFFE"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(50)</w:t>
            </w:r>
          </w:p>
        </w:tc>
        <w:tc>
          <w:tcPr>
            <w:tcW w:w="118" w:type="pct"/>
            <w:tcBorders>
              <w:top w:val="single" w:sz="8" w:space="0" w:color="auto"/>
              <w:left w:val="nil"/>
              <w:bottom w:val="single" w:sz="8" w:space="0" w:color="auto"/>
              <w:right w:val="single" w:sz="8" w:space="0" w:color="auto"/>
            </w:tcBorders>
            <w:noWrap/>
            <w:vAlign w:val="bottom"/>
            <w:hideMark/>
          </w:tcPr>
          <w:p w14:paraId="1BC27B18"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(51)</w:t>
            </w:r>
          </w:p>
        </w:tc>
        <w:tc>
          <w:tcPr>
            <w:tcW w:w="129" w:type="pct"/>
            <w:tcBorders>
              <w:top w:val="single" w:sz="8" w:space="0" w:color="auto"/>
              <w:left w:val="nil"/>
              <w:bottom w:val="single" w:sz="8" w:space="0" w:color="auto"/>
              <w:right w:val="single" w:sz="8" w:space="0" w:color="auto"/>
            </w:tcBorders>
            <w:noWrap/>
            <w:vAlign w:val="bottom"/>
            <w:hideMark/>
          </w:tcPr>
          <w:p w14:paraId="0EF8F6B4"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(52)</w:t>
            </w:r>
          </w:p>
        </w:tc>
        <w:tc>
          <w:tcPr>
            <w:tcW w:w="118" w:type="pct"/>
            <w:tcBorders>
              <w:top w:val="single" w:sz="8" w:space="0" w:color="auto"/>
              <w:left w:val="nil"/>
              <w:bottom w:val="single" w:sz="8" w:space="0" w:color="auto"/>
              <w:right w:val="single" w:sz="8" w:space="0" w:color="auto"/>
            </w:tcBorders>
            <w:noWrap/>
            <w:vAlign w:val="bottom"/>
            <w:hideMark/>
          </w:tcPr>
          <w:p w14:paraId="001D069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(53)</w:t>
            </w:r>
          </w:p>
        </w:tc>
        <w:tc>
          <w:tcPr>
            <w:tcW w:w="129" w:type="pct"/>
            <w:tcBorders>
              <w:top w:val="single" w:sz="8" w:space="0" w:color="auto"/>
              <w:left w:val="nil"/>
              <w:bottom w:val="single" w:sz="8" w:space="0" w:color="auto"/>
              <w:right w:val="single" w:sz="8" w:space="0" w:color="auto"/>
            </w:tcBorders>
            <w:noWrap/>
            <w:vAlign w:val="bottom"/>
            <w:hideMark/>
          </w:tcPr>
          <w:p w14:paraId="7492DFB0"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(54)</w:t>
            </w:r>
          </w:p>
        </w:tc>
        <w:tc>
          <w:tcPr>
            <w:tcW w:w="118" w:type="pct"/>
            <w:tcBorders>
              <w:top w:val="single" w:sz="8" w:space="0" w:color="auto"/>
              <w:left w:val="nil"/>
              <w:bottom w:val="single" w:sz="8" w:space="0" w:color="auto"/>
              <w:right w:val="single" w:sz="8" w:space="0" w:color="auto"/>
            </w:tcBorders>
            <w:noWrap/>
            <w:vAlign w:val="bottom"/>
            <w:hideMark/>
          </w:tcPr>
          <w:p w14:paraId="419C676A" w14:textId="77777777" w:rsidR="00BE55AE" w:rsidRDefault="00BE55AE">
            <w:pPr>
              <w:spacing w:after="0" w:line="240" w:lineRule="auto"/>
              <w:jc w:val="center"/>
              <w:rPr>
                <w:rFonts w:ascii="Arial" w:eastAsia="Times New Roman" w:hAnsi="Arial" w:cs="Arial"/>
                <w:color w:val="000000"/>
                <w:sz w:val="4"/>
                <w:szCs w:val="4"/>
                <w:lang w:val="sq-AL" w:eastAsia="sq-AL"/>
              </w:rPr>
            </w:pPr>
            <w:r>
              <w:rPr>
                <w:rFonts w:ascii="Arial" w:eastAsia="Times New Roman" w:hAnsi="Arial" w:cs="Arial"/>
                <w:color w:val="000000"/>
                <w:sz w:val="4"/>
                <w:szCs w:val="4"/>
                <w:lang w:val="sq-AL" w:eastAsia="sq-AL"/>
              </w:rPr>
              <w:t>kutia (55)</w:t>
            </w:r>
          </w:p>
        </w:tc>
      </w:tr>
    </w:tbl>
    <w:p w14:paraId="0A817315" w14:textId="77777777" w:rsidR="00BE55AE" w:rsidRDefault="00BE55AE" w:rsidP="00BE55AE">
      <w:pPr>
        <w:spacing w:after="0" w:line="240" w:lineRule="auto"/>
        <w:ind w:firstLine="284"/>
        <w:rPr>
          <w:rFonts w:ascii="Garamond" w:hAnsi="Garamond"/>
          <w:sz w:val="24"/>
          <w:szCs w:val="24"/>
          <w:lang w:val="sq-AL"/>
        </w:rPr>
      </w:pPr>
    </w:p>
    <w:p w14:paraId="232891DF" w14:textId="77777777" w:rsidR="00BE55AE" w:rsidRDefault="00BE55AE" w:rsidP="00BE55AE">
      <w:pPr>
        <w:spacing w:after="0" w:line="240" w:lineRule="auto"/>
        <w:ind w:firstLine="284"/>
        <w:jc w:val="center"/>
        <w:rPr>
          <w:rFonts w:ascii="Garamond" w:hAnsi="Garamond"/>
          <w:sz w:val="18"/>
          <w:szCs w:val="24"/>
          <w:lang w:val="sq-AL"/>
        </w:rPr>
      </w:pPr>
      <w:r>
        <w:rPr>
          <w:rFonts w:ascii="Garamond" w:hAnsi="Garamond"/>
          <w:sz w:val="18"/>
          <w:szCs w:val="24"/>
          <w:lang w:val="sq-AL"/>
        </w:rPr>
        <w:t>Emri Mbiemri</w:t>
      </w:r>
    </w:p>
    <w:p w14:paraId="6670D60D" w14:textId="77777777" w:rsidR="00BE55AE" w:rsidRDefault="00BE55AE" w:rsidP="00BE55AE">
      <w:pPr>
        <w:spacing w:after="0" w:line="240" w:lineRule="auto"/>
        <w:ind w:firstLine="284"/>
        <w:jc w:val="center"/>
        <w:rPr>
          <w:rFonts w:ascii="Garamond" w:hAnsi="Garamond"/>
          <w:sz w:val="18"/>
          <w:szCs w:val="24"/>
          <w:lang w:val="sq-AL"/>
        </w:rPr>
      </w:pPr>
    </w:p>
    <w:p w14:paraId="11D099DA" w14:textId="77777777" w:rsidR="00BE55AE" w:rsidRDefault="00BE55AE" w:rsidP="00BE55AE">
      <w:pPr>
        <w:spacing w:after="0" w:line="240" w:lineRule="auto"/>
        <w:ind w:firstLine="284"/>
        <w:rPr>
          <w:rFonts w:ascii="Garamond" w:hAnsi="Garamond"/>
          <w:sz w:val="18"/>
          <w:szCs w:val="24"/>
          <w:lang w:val="sq-AL"/>
        </w:rPr>
      </w:pPr>
    </w:p>
    <w:p w14:paraId="0AAAED9B" w14:textId="77777777" w:rsidR="00BE55AE" w:rsidRDefault="00BE55AE" w:rsidP="00BE55AE">
      <w:pPr>
        <w:spacing w:after="0" w:line="240" w:lineRule="auto"/>
        <w:ind w:firstLine="284"/>
        <w:rPr>
          <w:rFonts w:ascii="Garamond" w:hAnsi="Garamond"/>
          <w:sz w:val="18"/>
          <w:szCs w:val="24"/>
          <w:lang w:val="sq-AL"/>
        </w:rPr>
      </w:pPr>
      <w:r>
        <w:rPr>
          <w:rFonts w:ascii="Garamond" w:hAnsi="Garamond"/>
          <w:sz w:val="18"/>
          <w:szCs w:val="24"/>
          <w:lang w:val="sq-AL"/>
        </w:rPr>
        <w:t>Shpjegim:</w:t>
      </w:r>
    </w:p>
    <w:p w14:paraId="310059C7" w14:textId="6209835B" w:rsidR="00BE55AE" w:rsidRDefault="00BE55AE" w:rsidP="00BE55AE">
      <w:pPr>
        <w:spacing w:after="0" w:line="240" w:lineRule="auto"/>
        <w:ind w:firstLine="284"/>
        <w:rPr>
          <w:rFonts w:ascii="Garamond" w:hAnsi="Garamond"/>
          <w:sz w:val="18"/>
          <w:szCs w:val="24"/>
          <w:lang w:val="sq-AL"/>
        </w:rPr>
      </w:pPr>
      <w:r>
        <w:rPr>
          <w:rFonts w:ascii="Garamond" w:hAnsi="Garamond"/>
          <w:sz w:val="18"/>
          <w:szCs w:val="24"/>
          <w:lang w:val="sq-AL"/>
        </w:rPr>
        <w:t xml:space="preserve">Në rastin kur ky libër do të printohet, për qëllime të ruajtjes/ mbajtjes së dokumentacionit, çdo faqe e printuar duhet të ketë në krye përmbajtjen / rreshtat nga 1 në 12. </w:t>
      </w:r>
    </w:p>
    <w:p w14:paraId="7580FD88" w14:textId="1F428645" w:rsidR="00BE55AE" w:rsidRDefault="00BE55AE" w:rsidP="00BE55AE">
      <w:pPr>
        <w:spacing w:after="0" w:line="240" w:lineRule="auto"/>
        <w:ind w:firstLine="284"/>
        <w:rPr>
          <w:rFonts w:ascii="Garamond" w:hAnsi="Garamond"/>
          <w:sz w:val="18"/>
          <w:szCs w:val="24"/>
          <w:lang w:val="sq-AL"/>
        </w:rPr>
      </w:pPr>
      <w:r>
        <w:rPr>
          <w:rFonts w:ascii="Garamond" w:hAnsi="Garamond"/>
          <w:sz w:val="18"/>
          <w:szCs w:val="24"/>
          <w:lang w:val="sq-AL"/>
        </w:rPr>
        <w:t>Nr</w:t>
      </w:r>
      <w:r w:rsidR="008015D6">
        <w:rPr>
          <w:rFonts w:ascii="Garamond" w:hAnsi="Garamond"/>
          <w:sz w:val="18"/>
          <w:szCs w:val="24"/>
          <w:lang w:val="sq-AL"/>
        </w:rPr>
        <w:t>.</w:t>
      </w:r>
      <w:r>
        <w:rPr>
          <w:rFonts w:ascii="Garamond" w:hAnsi="Garamond"/>
          <w:sz w:val="18"/>
          <w:szCs w:val="24"/>
          <w:lang w:val="sq-AL"/>
        </w:rPr>
        <w:t xml:space="preserve"> i rreshtave mund të shtohet në përputhje me nr</w:t>
      </w:r>
      <w:r w:rsidR="008015D6">
        <w:rPr>
          <w:rFonts w:ascii="Garamond" w:hAnsi="Garamond"/>
          <w:sz w:val="18"/>
          <w:szCs w:val="24"/>
          <w:lang w:val="sq-AL"/>
        </w:rPr>
        <w:t>.</w:t>
      </w:r>
      <w:r>
        <w:rPr>
          <w:rFonts w:ascii="Garamond" w:hAnsi="Garamond"/>
          <w:sz w:val="18"/>
          <w:szCs w:val="24"/>
          <w:lang w:val="sq-AL"/>
        </w:rPr>
        <w:t xml:space="preserve"> e transaksioneve.</w:t>
      </w:r>
    </w:p>
    <w:p w14:paraId="708B4D3A" w14:textId="77777777" w:rsidR="00BE55AE" w:rsidRDefault="00BE55AE" w:rsidP="00BE55AE">
      <w:pPr>
        <w:spacing w:after="0" w:line="240" w:lineRule="auto"/>
        <w:ind w:firstLine="284"/>
        <w:rPr>
          <w:rFonts w:ascii="Garamond" w:hAnsi="Garamond"/>
          <w:sz w:val="18"/>
          <w:szCs w:val="24"/>
          <w:lang w:val="sq-AL"/>
        </w:rPr>
      </w:pPr>
    </w:p>
    <w:p w14:paraId="2B1EAFF8" w14:textId="77777777" w:rsidR="00BE55AE" w:rsidRDefault="00BE55AE" w:rsidP="00BE55AE">
      <w:pPr>
        <w:spacing w:after="0" w:line="240" w:lineRule="auto"/>
        <w:ind w:firstLine="284"/>
        <w:rPr>
          <w:rFonts w:ascii="Garamond" w:hAnsi="Garamond"/>
          <w:sz w:val="18"/>
          <w:szCs w:val="24"/>
          <w:lang w:val="sq-AL"/>
        </w:rPr>
      </w:pPr>
    </w:p>
    <w:p w14:paraId="53518759" w14:textId="77777777" w:rsidR="00BE55AE" w:rsidRDefault="00BE55AE" w:rsidP="00BE55AE">
      <w:pPr>
        <w:spacing w:after="0" w:line="240" w:lineRule="auto"/>
        <w:ind w:firstLine="284"/>
        <w:rPr>
          <w:rFonts w:ascii="Garamond" w:hAnsi="Garamond"/>
          <w:sz w:val="18"/>
          <w:szCs w:val="24"/>
          <w:lang w:val="sq-AL"/>
        </w:rPr>
      </w:pPr>
    </w:p>
    <w:p w14:paraId="79C23B65" w14:textId="77777777" w:rsidR="00BE55AE" w:rsidRDefault="00BE55AE" w:rsidP="00BE55AE">
      <w:pPr>
        <w:spacing w:after="0" w:line="240" w:lineRule="auto"/>
        <w:ind w:firstLine="284"/>
        <w:rPr>
          <w:rFonts w:ascii="Garamond" w:hAnsi="Garamond"/>
          <w:sz w:val="18"/>
          <w:szCs w:val="24"/>
          <w:lang w:val="sq-AL"/>
        </w:rPr>
      </w:pPr>
    </w:p>
    <w:p w14:paraId="2B6D7845" w14:textId="77777777" w:rsidR="00BE55AE" w:rsidRDefault="00BE55AE" w:rsidP="00BE55AE">
      <w:pPr>
        <w:spacing w:after="0" w:line="240" w:lineRule="auto"/>
        <w:ind w:firstLine="284"/>
        <w:rPr>
          <w:rFonts w:ascii="Garamond" w:hAnsi="Garamond"/>
          <w:sz w:val="18"/>
          <w:szCs w:val="24"/>
          <w:lang w:val="sq-AL"/>
        </w:rPr>
      </w:pPr>
    </w:p>
    <w:p w14:paraId="21ABBC2B" w14:textId="77777777" w:rsidR="00BE55AE" w:rsidRDefault="00BE55AE" w:rsidP="00BE55AE">
      <w:pPr>
        <w:spacing w:after="0" w:line="240" w:lineRule="auto"/>
        <w:ind w:firstLine="284"/>
        <w:rPr>
          <w:rFonts w:ascii="Garamond" w:hAnsi="Garamond"/>
          <w:sz w:val="18"/>
          <w:szCs w:val="24"/>
          <w:lang w:val="sq-AL"/>
        </w:rPr>
      </w:pPr>
    </w:p>
    <w:p w14:paraId="545E93F0" w14:textId="77777777" w:rsidR="00BE55AE" w:rsidRDefault="00BE55AE" w:rsidP="00BE55AE">
      <w:pPr>
        <w:spacing w:after="0" w:line="240" w:lineRule="auto"/>
        <w:ind w:firstLine="284"/>
        <w:rPr>
          <w:rFonts w:ascii="Garamond" w:hAnsi="Garamond"/>
          <w:sz w:val="18"/>
          <w:szCs w:val="24"/>
          <w:lang w:val="sq-AL"/>
        </w:rPr>
      </w:pPr>
    </w:p>
    <w:p w14:paraId="4B5E419E" w14:textId="77777777" w:rsidR="00BE55AE" w:rsidRDefault="00BE55AE" w:rsidP="00BE55AE">
      <w:pPr>
        <w:spacing w:after="0" w:line="240" w:lineRule="auto"/>
        <w:ind w:firstLine="284"/>
        <w:rPr>
          <w:rFonts w:ascii="Garamond" w:hAnsi="Garamond"/>
          <w:sz w:val="18"/>
          <w:szCs w:val="24"/>
          <w:lang w:val="sq-AL"/>
        </w:rPr>
      </w:pPr>
    </w:p>
    <w:p w14:paraId="7A0825A8" w14:textId="77777777" w:rsidR="00BE55AE" w:rsidRDefault="00BE55AE" w:rsidP="00BE55AE">
      <w:pPr>
        <w:spacing w:after="0" w:line="240" w:lineRule="auto"/>
        <w:ind w:firstLine="284"/>
        <w:rPr>
          <w:rFonts w:ascii="Garamond" w:hAnsi="Garamond"/>
          <w:sz w:val="18"/>
          <w:szCs w:val="24"/>
          <w:lang w:val="sq-AL"/>
        </w:rPr>
      </w:pPr>
    </w:p>
    <w:p w14:paraId="2599A760" w14:textId="77777777" w:rsidR="00BE55AE" w:rsidRDefault="00BE55AE" w:rsidP="00BE55AE">
      <w:pPr>
        <w:spacing w:after="0" w:line="240" w:lineRule="auto"/>
        <w:ind w:firstLine="284"/>
        <w:rPr>
          <w:rFonts w:ascii="Garamond" w:hAnsi="Garamond"/>
          <w:sz w:val="18"/>
          <w:szCs w:val="24"/>
          <w:lang w:val="sq-AL"/>
        </w:rPr>
      </w:pPr>
    </w:p>
    <w:p w14:paraId="12B6E5C5" w14:textId="77777777" w:rsidR="00BE55AE" w:rsidRDefault="00BE55AE" w:rsidP="00BE55AE">
      <w:pPr>
        <w:spacing w:after="0" w:line="240" w:lineRule="auto"/>
        <w:ind w:firstLine="284"/>
        <w:rPr>
          <w:rFonts w:ascii="Garamond" w:hAnsi="Garamond"/>
          <w:sz w:val="18"/>
          <w:szCs w:val="24"/>
          <w:lang w:val="sq-AL"/>
        </w:rPr>
      </w:pPr>
    </w:p>
    <w:p w14:paraId="0D996C85" w14:textId="77777777" w:rsidR="00BE55AE" w:rsidRDefault="00BE55AE" w:rsidP="00BE55AE">
      <w:pPr>
        <w:spacing w:after="0" w:line="240" w:lineRule="auto"/>
        <w:ind w:firstLine="284"/>
        <w:rPr>
          <w:rFonts w:ascii="Garamond" w:hAnsi="Garamond"/>
          <w:sz w:val="18"/>
          <w:szCs w:val="24"/>
          <w:lang w:val="sq-AL"/>
        </w:rPr>
      </w:pPr>
    </w:p>
    <w:p w14:paraId="51E4D566" w14:textId="77777777" w:rsidR="00BE55AE" w:rsidRDefault="00BE55AE" w:rsidP="00BE55AE">
      <w:pPr>
        <w:spacing w:after="0" w:line="240" w:lineRule="auto"/>
        <w:ind w:firstLine="284"/>
        <w:rPr>
          <w:rFonts w:ascii="Garamond" w:hAnsi="Garamond"/>
          <w:sz w:val="18"/>
          <w:szCs w:val="24"/>
          <w:lang w:val="sq-AL"/>
        </w:rPr>
      </w:pPr>
    </w:p>
    <w:p w14:paraId="52DB94E7" w14:textId="77777777" w:rsidR="00BE55AE" w:rsidRDefault="00BE55AE" w:rsidP="00BE55AE">
      <w:pPr>
        <w:spacing w:after="0" w:line="240" w:lineRule="auto"/>
        <w:ind w:firstLine="284"/>
        <w:rPr>
          <w:rFonts w:ascii="Garamond" w:hAnsi="Garamond"/>
          <w:sz w:val="18"/>
          <w:szCs w:val="24"/>
          <w:lang w:val="sq-AL"/>
        </w:rPr>
      </w:pPr>
    </w:p>
    <w:p w14:paraId="4CEC3C81" w14:textId="77777777" w:rsidR="00BE55AE" w:rsidRDefault="00BE55AE" w:rsidP="00BE55AE">
      <w:pPr>
        <w:spacing w:after="0" w:line="240" w:lineRule="auto"/>
        <w:ind w:firstLine="284"/>
        <w:rPr>
          <w:rFonts w:ascii="Garamond" w:hAnsi="Garamond"/>
          <w:sz w:val="18"/>
          <w:szCs w:val="24"/>
          <w:lang w:val="sq-AL"/>
        </w:rPr>
      </w:pPr>
    </w:p>
    <w:p w14:paraId="1DDA11DC" w14:textId="77777777" w:rsidR="00BE55AE" w:rsidRDefault="00BE55AE" w:rsidP="00BE55AE">
      <w:pPr>
        <w:spacing w:after="0" w:line="240" w:lineRule="auto"/>
        <w:ind w:firstLine="284"/>
        <w:rPr>
          <w:rFonts w:ascii="Garamond" w:hAnsi="Garamond"/>
          <w:sz w:val="18"/>
          <w:szCs w:val="24"/>
          <w:lang w:val="sq-AL"/>
        </w:rPr>
      </w:pPr>
    </w:p>
    <w:p w14:paraId="51EBD51A" w14:textId="77777777" w:rsidR="00BE55AE" w:rsidRDefault="00BE55AE" w:rsidP="00BE55AE">
      <w:pPr>
        <w:spacing w:after="0" w:line="240" w:lineRule="auto"/>
        <w:ind w:firstLine="284"/>
        <w:rPr>
          <w:rFonts w:ascii="Garamond" w:hAnsi="Garamond"/>
          <w:sz w:val="18"/>
          <w:szCs w:val="24"/>
          <w:lang w:val="sq-AL"/>
        </w:rPr>
      </w:pPr>
    </w:p>
    <w:p w14:paraId="5F5B186A" w14:textId="77777777" w:rsidR="00BE55AE" w:rsidRDefault="00BE55AE" w:rsidP="00BE55AE">
      <w:pPr>
        <w:spacing w:after="0" w:line="240" w:lineRule="auto"/>
        <w:ind w:firstLine="284"/>
        <w:rPr>
          <w:rFonts w:ascii="Garamond" w:hAnsi="Garamond"/>
          <w:sz w:val="18"/>
          <w:szCs w:val="24"/>
          <w:lang w:val="sq-AL"/>
        </w:rPr>
      </w:pPr>
    </w:p>
    <w:p w14:paraId="44C48FC5" w14:textId="77777777" w:rsidR="00BE55AE" w:rsidRDefault="00BE55AE" w:rsidP="00BE55AE">
      <w:pPr>
        <w:spacing w:after="0" w:line="240" w:lineRule="auto"/>
        <w:ind w:firstLine="284"/>
        <w:rPr>
          <w:rFonts w:ascii="Garamond" w:hAnsi="Garamond"/>
          <w:sz w:val="18"/>
          <w:szCs w:val="24"/>
          <w:lang w:val="sq-AL"/>
        </w:rPr>
      </w:pPr>
    </w:p>
    <w:p w14:paraId="7BAD5EA3" w14:textId="77777777" w:rsidR="007C1F82" w:rsidRDefault="007C1F82" w:rsidP="00BE55AE">
      <w:pPr>
        <w:spacing w:after="0" w:line="240" w:lineRule="auto"/>
        <w:ind w:firstLine="284"/>
        <w:rPr>
          <w:rFonts w:ascii="Garamond" w:hAnsi="Garamond"/>
          <w:b/>
          <w:sz w:val="24"/>
          <w:szCs w:val="24"/>
          <w:lang w:val="sq-AL"/>
        </w:rPr>
      </w:pPr>
    </w:p>
    <w:p w14:paraId="43CC5CAC" w14:textId="7EA69967" w:rsidR="00BE55AE" w:rsidRDefault="00BE55AE" w:rsidP="00BE55AE">
      <w:pPr>
        <w:spacing w:after="0" w:line="240" w:lineRule="auto"/>
        <w:ind w:firstLine="284"/>
        <w:rPr>
          <w:rFonts w:ascii="Garamond" w:hAnsi="Garamond"/>
          <w:b/>
          <w:sz w:val="24"/>
          <w:szCs w:val="24"/>
          <w:lang w:val="sq-AL"/>
        </w:rPr>
      </w:pPr>
      <w:r>
        <w:rPr>
          <w:rFonts w:ascii="Garamond" w:hAnsi="Garamond"/>
          <w:b/>
          <w:sz w:val="24"/>
          <w:szCs w:val="24"/>
          <w:lang w:val="sq-AL"/>
        </w:rPr>
        <w:t xml:space="preserve">Libri i </w:t>
      </w:r>
      <w:r w:rsidR="001422CF">
        <w:rPr>
          <w:rFonts w:ascii="Garamond" w:hAnsi="Garamond"/>
          <w:b/>
          <w:sz w:val="24"/>
          <w:szCs w:val="24"/>
          <w:lang w:val="sq-AL"/>
        </w:rPr>
        <w:t>s</w:t>
      </w:r>
      <w:r>
        <w:rPr>
          <w:rFonts w:ascii="Garamond" w:hAnsi="Garamond"/>
          <w:b/>
          <w:sz w:val="24"/>
          <w:szCs w:val="24"/>
          <w:lang w:val="sq-AL"/>
        </w:rPr>
        <w:t>hitjeve</w:t>
      </w:r>
      <w:r>
        <w:rPr>
          <w:rFonts w:ascii="Garamond" w:hAnsi="Garamond"/>
          <w:b/>
          <w:sz w:val="24"/>
          <w:szCs w:val="24"/>
          <w:lang w:val="sq-AL"/>
        </w:rPr>
        <w:tab/>
      </w:r>
    </w:p>
    <w:p w14:paraId="120BFFBD"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 xml:space="preserve">Shoqëria </w:t>
      </w:r>
      <w:r>
        <w:rPr>
          <w:rFonts w:ascii="Garamond" w:hAnsi="Garamond"/>
          <w:sz w:val="24"/>
          <w:szCs w:val="24"/>
          <w:lang w:val="sq-AL"/>
        </w:rPr>
        <w:tab/>
      </w:r>
      <w:r>
        <w:rPr>
          <w:rFonts w:ascii="Garamond" w:hAnsi="Garamond"/>
          <w:sz w:val="24"/>
          <w:szCs w:val="24"/>
          <w:lang w:val="sq-AL"/>
        </w:rPr>
        <w:tab/>
        <w:t xml:space="preserve">Emri i Shoqërisë </w:t>
      </w:r>
    </w:p>
    <w:p w14:paraId="715EB38C"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Nipti</w:t>
      </w:r>
      <w:r>
        <w:rPr>
          <w:rFonts w:ascii="Garamond" w:hAnsi="Garamond"/>
          <w:sz w:val="24"/>
          <w:szCs w:val="24"/>
          <w:lang w:val="sq-AL"/>
        </w:rPr>
        <w:tab/>
      </w:r>
      <w:r>
        <w:rPr>
          <w:rFonts w:ascii="Garamond" w:hAnsi="Garamond"/>
          <w:sz w:val="24"/>
          <w:szCs w:val="24"/>
          <w:lang w:val="sq-AL"/>
        </w:rPr>
        <w:tab/>
        <w:t xml:space="preserve">Nipti i Shoqërisë </w:t>
      </w:r>
      <w:r>
        <w:rPr>
          <w:rFonts w:ascii="Garamond" w:hAnsi="Garamond"/>
          <w:sz w:val="24"/>
          <w:szCs w:val="24"/>
          <w:lang w:val="sq-AL"/>
        </w:rPr>
        <w:tab/>
      </w:r>
    </w:p>
    <w:p w14:paraId="591B0369"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Viti</w:t>
      </w:r>
      <w:r>
        <w:rPr>
          <w:rFonts w:ascii="Garamond" w:hAnsi="Garamond"/>
          <w:sz w:val="24"/>
          <w:szCs w:val="24"/>
          <w:lang w:val="sq-AL"/>
        </w:rPr>
        <w:tab/>
      </w:r>
      <w:r>
        <w:rPr>
          <w:rFonts w:ascii="Garamond" w:hAnsi="Garamond"/>
          <w:sz w:val="24"/>
          <w:szCs w:val="24"/>
          <w:lang w:val="sq-AL"/>
        </w:rPr>
        <w:tab/>
      </w:r>
      <w:r>
        <w:rPr>
          <w:rFonts w:ascii="Garamond" w:hAnsi="Garamond"/>
          <w:sz w:val="24"/>
          <w:szCs w:val="24"/>
          <w:lang w:val="sq-AL"/>
        </w:rPr>
        <w:tab/>
        <w:t>Viti për të cilin plotësohet libri  (yyyy)</w:t>
      </w:r>
    </w:p>
    <w:p w14:paraId="7C5EAF3A"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Muaji</w:t>
      </w:r>
      <w:r>
        <w:rPr>
          <w:rFonts w:ascii="Garamond" w:hAnsi="Garamond"/>
          <w:sz w:val="24"/>
          <w:szCs w:val="24"/>
          <w:lang w:val="sq-AL"/>
        </w:rPr>
        <w:tab/>
      </w:r>
      <w:r>
        <w:rPr>
          <w:rFonts w:ascii="Garamond" w:hAnsi="Garamond"/>
          <w:sz w:val="24"/>
          <w:szCs w:val="24"/>
          <w:lang w:val="sq-AL"/>
        </w:rPr>
        <w:tab/>
        <w:t>Muaji për të cilin plotësohet libri - muaji nga 01 deri 12</w:t>
      </w:r>
    </w:p>
    <w:p w14:paraId="57754D56" w14:textId="77777777" w:rsidR="00BE55AE" w:rsidRDefault="00BE55AE" w:rsidP="00BE55AE">
      <w:pPr>
        <w:spacing w:after="0" w:line="240" w:lineRule="auto"/>
        <w:ind w:firstLine="284"/>
        <w:rPr>
          <w:rFonts w:ascii="Garamond" w:hAnsi="Garamond"/>
          <w:sz w:val="24"/>
          <w:szCs w:val="24"/>
          <w:lang w:val="sq-AL"/>
        </w:rPr>
      </w:pPr>
      <w:r>
        <w:rPr>
          <w:rFonts w:ascii="Garamond" w:hAnsi="Garamond"/>
          <w:sz w:val="24"/>
          <w:szCs w:val="24"/>
          <w:lang w:val="sq-AL"/>
        </w:rPr>
        <w:t xml:space="preserve">Pa veprimtari </w:t>
      </w:r>
      <w:r>
        <w:rPr>
          <w:rFonts w:ascii="Garamond" w:hAnsi="Garamond"/>
          <w:sz w:val="24"/>
          <w:szCs w:val="24"/>
          <w:lang w:val="sq-AL"/>
        </w:rPr>
        <w:tab/>
        <w:t xml:space="preserve">Plotëso PO nëse gjatë muajit nuk është bërë asnjë transaksion. </w:t>
      </w:r>
    </w:p>
    <w:p w14:paraId="4A24D374" w14:textId="77777777" w:rsidR="00BE55AE" w:rsidRDefault="00BE55AE" w:rsidP="00BE55AE">
      <w:pPr>
        <w:spacing w:after="0" w:line="240" w:lineRule="auto"/>
        <w:ind w:firstLine="284"/>
        <w:rPr>
          <w:rFonts w:ascii="Garamond" w:hAnsi="Garamond"/>
          <w:sz w:val="18"/>
          <w:szCs w:val="24"/>
          <w:lang w:val="sq-AL"/>
        </w:rPr>
      </w:pPr>
    </w:p>
    <w:tbl>
      <w:tblPr>
        <w:tblW w:w="5000" w:type="pct"/>
        <w:tblLook w:val="04A0" w:firstRow="1" w:lastRow="0" w:firstColumn="1" w:lastColumn="0" w:noHBand="0" w:noVBand="1"/>
      </w:tblPr>
      <w:tblGrid>
        <w:gridCol w:w="513"/>
        <w:gridCol w:w="422"/>
        <w:gridCol w:w="655"/>
        <w:gridCol w:w="592"/>
        <w:gridCol w:w="558"/>
        <w:gridCol w:w="578"/>
        <w:gridCol w:w="1396"/>
        <w:gridCol w:w="577"/>
        <w:gridCol w:w="540"/>
        <w:gridCol w:w="590"/>
        <w:gridCol w:w="553"/>
        <w:gridCol w:w="592"/>
        <w:gridCol w:w="536"/>
        <w:gridCol w:w="467"/>
        <w:gridCol w:w="589"/>
        <w:gridCol w:w="592"/>
        <w:gridCol w:w="592"/>
        <w:gridCol w:w="592"/>
        <w:gridCol w:w="533"/>
        <w:gridCol w:w="623"/>
        <w:gridCol w:w="533"/>
        <w:gridCol w:w="493"/>
        <w:gridCol w:w="533"/>
        <w:gridCol w:w="571"/>
      </w:tblGrid>
      <w:tr w:rsidR="00BE55AE" w14:paraId="3EFFD2A6" w14:textId="77777777" w:rsidTr="00BE55AE">
        <w:trPr>
          <w:trHeight w:val="180"/>
        </w:trPr>
        <w:tc>
          <w:tcPr>
            <w:tcW w:w="579"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01D0E29C"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Fatura</w:t>
            </w:r>
          </w:p>
        </w:tc>
        <w:tc>
          <w:tcPr>
            <w:tcW w:w="628"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45922981"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Blerësi</w:t>
            </w:r>
          </w:p>
        </w:tc>
        <w:tc>
          <w:tcPr>
            <w:tcW w:w="393" w:type="pct"/>
            <w:vMerge w:val="restart"/>
            <w:tcBorders>
              <w:top w:val="single" w:sz="8" w:space="0" w:color="auto"/>
              <w:left w:val="single" w:sz="8" w:space="0" w:color="auto"/>
              <w:bottom w:val="single" w:sz="8" w:space="0" w:color="000000"/>
              <w:right w:val="single" w:sz="8" w:space="0" w:color="auto"/>
            </w:tcBorders>
            <w:vAlign w:val="center"/>
            <w:hideMark/>
          </w:tcPr>
          <w:p w14:paraId="134F0180"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Totali Shitjeve </w:t>
            </w:r>
          </w:p>
        </w:tc>
        <w:tc>
          <w:tcPr>
            <w:tcW w:w="205" w:type="pct"/>
            <w:vMerge w:val="restart"/>
            <w:tcBorders>
              <w:top w:val="single" w:sz="8" w:space="0" w:color="auto"/>
              <w:left w:val="single" w:sz="8" w:space="0" w:color="auto"/>
              <w:bottom w:val="single" w:sz="8" w:space="0" w:color="000000"/>
              <w:right w:val="single" w:sz="8" w:space="0" w:color="auto"/>
            </w:tcBorders>
            <w:vAlign w:val="center"/>
            <w:hideMark/>
          </w:tcPr>
          <w:p w14:paraId="58F9487E"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Shitjet e përjashtuara</w:t>
            </w:r>
          </w:p>
        </w:tc>
        <w:tc>
          <w:tcPr>
            <w:tcW w:w="201" w:type="pct"/>
            <w:vMerge w:val="restart"/>
            <w:tcBorders>
              <w:top w:val="single" w:sz="8" w:space="0" w:color="auto"/>
              <w:left w:val="single" w:sz="8" w:space="0" w:color="auto"/>
              <w:bottom w:val="single" w:sz="8" w:space="0" w:color="000000"/>
              <w:right w:val="single" w:sz="8" w:space="0" w:color="auto"/>
            </w:tcBorders>
            <w:vAlign w:val="center"/>
            <w:hideMark/>
          </w:tcPr>
          <w:p w14:paraId="6E5EDE11"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Shitjet pa  TVSH</w:t>
            </w:r>
          </w:p>
        </w:tc>
        <w:tc>
          <w:tcPr>
            <w:tcW w:w="206" w:type="pct"/>
            <w:vMerge w:val="restart"/>
            <w:tcBorders>
              <w:top w:val="single" w:sz="8" w:space="0" w:color="auto"/>
              <w:left w:val="single" w:sz="8" w:space="0" w:color="auto"/>
              <w:bottom w:val="single" w:sz="8" w:space="0" w:color="000000"/>
              <w:right w:val="single" w:sz="8" w:space="0" w:color="auto"/>
            </w:tcBorders>
            <w:shd w:val="clear" w:color="auto" w:fill="FFFFFF"/>
            <w:vAlign w:val="center"/>
            <w:hideMark/>
          </w:tcPr>
          <w:p w14:paraId="487A1947"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Shitje të përngjashme me eksportet</w:t>
            </w:r>
          </w:p>
        </w:tc>
        <w:tc>
          <w:tcPr>
            <w:tcW w:w="201" w:type="pct"/>
            <w:vMerge w:val="restart"/>
            <w:tcBorders>
              <w:top w:val="single" w:sz="8" w:space="0" w:color="auto"/>
              <w:left w:val="single" w:sz="8" w:space="0" w:color="auto"/>
              <w:bottom w:val="single" w:sz="8" w:space="0" w:color="000000"/>
              <w:right w:val="single" w:sz="8" w:space="0" w:color="auto"/>
            </w:tcBorders>
            <w:vAlign w:val="center"/>
            <w:hideMark/>
          </w:tcPr>
          <w:p w14:paraId="0F28903D"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Eksporte mallrash</w:t>
            </w:r>
          </w:p>
        </w:tc>
        <w:tc>
          <w:tcPr>
            <w:tcW w:w="215" w:type="pct"/>
            <w:vMerge w:val="restart"/>
            <w:tcBorders>
              <w:top w:val="single" w:sz="8" w:space="0" w:color="auto"/>
              <w:left w:val="single" w:sz="8" w:space="0" w:color="auto"/>
              <w:bottom w:val="single" w:sz="8" w:space="0" w:color="000000"/>
              <w:right w:val="single" w:sz="8" w:space="0" w:color="auto"/>
            </w:tcBorders>
            <w:vAlign w:val="center"/>
            <w:hideMark/>
          </w:tcPr>
          <w:p w14:paraId="223226AA"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Furnizime me 0%</w:t>
            </w:r>
          </w:p>
        </w:tc>
        <w:tc>
          <w:tcPr>
            <w:tcW w:w="364"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9020B91"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Shitje me shkallë 20%   </w:t>
            </w:r>
          </w:p>
        </w:tc>
        <w:tc>
          <w:tcPr>
            <w:tcW w:w="43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E82A246"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Shitje me shkallë 10% </w:t>
            </w:r>
          </w:p>
        </w:tc>
        <w:tc>
          <w:tcPr>
            <w:tcW w:w="43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54984726"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Shitje me shkallë 6%  </w:t>
            </w:r>
          </w:p>
        </w:tc>
        <w:tc>
          <w:tcPr>
            <w:tcW w:w="42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0EE4FF9"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Shitje regjimi agjentëve të udhëtimit/ marzhi fitimit /shitje në ankand</w:t>
            </w:r>
          </w:p>
        </w:tc>
        <w:tc>
          <w:tcPr>
            <w:tcW w:w="35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17EF521"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Autongarkesë TVSH në shitje</w:t>
            </w:r>
          </w:p>
        </w:tc>
        <w:tc>
          <w:tcPr>
            <w:tcW w:w="378"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E8E953A"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Borxh i keq</w:t>
            </w:r>
          </w:p>
        </w:tc>
      </w:tr>
      <w:tr w:rsidR="00BE55AE" w14:paraId="3CB3525E" w14:textId="77777777" w:rsidTr="00BE55AE">
        <w:trPr>
          <w:trHeight w:val="180"/>
        </w:trPr>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774103FE"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3"/>
            <w:vMerge/>
            <w:tcBorders>
              <w:top w:val="single" w:sz="8" w:space="0" w:color="auto"/>
              <w:left w:val="single" w:sz="8" w:space="0" w:color="auto"/>
              <w:bottom w:val="single" w:sz="8" w:space="0" w:color="000000"/>
              <w:right w:val="single" w:sz="8" w:space="0" w:color="000000"/>
            </w:tcBorders>
            <w:vAlign w:val="center"/>
            <w:hideMark/>
          </w:tcPr>
          <w:p w14:paraId="14431160"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BFE4B24"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159597EC"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6F1E552"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8F73130"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E26D355"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2863601"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11D27AD7"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52BF3F9A"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0DF7EB50"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7B0B12E8"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72E14CFB" w14:textId="77777777" w:rsidR="00BE55AE" w:rsidRDefault="00BE55AE">
            <w:pPr>
              <w:spacing w:after="0"/>
              <w:rPr>
                <w:rFonts w:ascii="Arial" w:eastAsia="Times New Roman" w:hAnsi="Arial" w:cs="Arial"/>
                <w:b/>
                <w:bCs/>
                <w:color w:val="000000"/>
                <w:sz w:val="6"/>
                <w:szCs w:val="6"/>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14:paraId="48533F61" w14:textId="77777777" w:rsidR="00BE55AE" w:rsidRDefault="00BE55AE">
            <w:pPr>
              <w:spacing w:after="0"/>
              <w:rPr>
                <w:rFonts w:ascii="Arial" w:eastAsia="Times New Roman" w:hAnsi="Arial" w:cs="Arial"/>
                <w:b/>
                <w:bCs/>
                <w:color w:val="000000"/>
                <w:sz w:val="6"/>
                <w:szCs w:val="6"/>
                <w:lang w:val="sq-AL" w:eastAsia="sq-AL"/>
              </w:rPr>
            </w:pPr>
          </w:p>
        </w:tc>
      </w:tr>
      <w:tr w:rsidR="00BE55AE" w14:paraId="5C3F4925" w14:textId="77777777" w:rsidTr="00BE55AE">
        <w:trPr>
          <w:trHeight w:val="180"/>
        </w:trPr>
        <w:tc>
          <w:tcPr>
            <w:tcW w:w="187" w:type="pct"/>
            <w:tcBorders>
              <w:top w:val="nil"/>
              <w:left w:val="single" w:sz="8" w:space="0" w:color="auto"/>
              <w:bottom w:val="single" w:sz="8" w:space="0" w:color="auto"/>
              <w:right w:val="single" w:sz="4" w:space="0" w:color="auto"/>
            </w:tcBorders>
            <w:vAlign w:val="center"/>
            <w:hideMark/>
          </w:tcPr>
          <w:p w14:paraId="466BA9BA"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Nr Faturës </w:t>
            </w:r>
          </w:p>
        </w:tc>
        <w:tc>
          <w:tcPr>
            <w:tcW w:w="155" w:type="pct"/>
            <w:tcBorders>
              <w:top w:val="nil"/>
              <w:left w:val="nil"/>
              <w:bottom w:val="single" w:sz="8" w:space="0" w:color="auto"/>
              <w:right w:val="single" w:sz="4" w:space="0" w:color="auto"/>
            </w:tcBorders>
            <w:vAlign w:val="center"/>
            <w:hideMark/>
          </w:tcPr>
          <w:p w14:paraId="2B5B2CA6"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Numri Serial</w:t>
            </w:r>
          </w:p>
        </w:tc>
        <w:tc>
          <w:tcPr>
            <w:tcW w:w="237" w:type="pct"/>
            <w:tcBorders>
              <w:top w:val="nil"/>
              <w:left w:val="nil"/>
              <w:bottom w:val="single" w:sz="8" w:space="0" w:color="auto"/>
              <w:right w:val="single" w:sz="8" w:space="0" w:color="auto"/>
            </w:tcBorders>
            <w:vAlign w:val="center"/>
            <w:hideMark/>
          </w:tcPr>
          <w:p w14:paraId="63CC9B3E"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Data (dd/mm/yyyy)</w:t>
            </w:r>
          </w:p>
        </w:tc>
        <w:tc>
          <w:tcPr>
            <w:tcW w:w="215" w:type="pct"/>
            <w:tcBorders>
              <w:top w:val="nil"/>
              <w:left w:val="nil"/>
              <w:bottom w:val="single" w:sz="8" w:space="0" w:color="auto"/>
              <w:right w:val="nil"/>
            </w:tcBorders>
            <w:vAlign w:val="center"/>
            <w:hideMark/>
          </w:tcPr>
          <w:p w14:paraId="3B6C898B"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Emri tregtar /personi</w:t>
            </w:r>
          </w:p>
        </w:tc>
        <w:tc>
          <w:tcPr>
            <w:tcW w:w="203" w:type="pct"/>
            <w:tcBorders>
              <w:top w:val="nil"/>
              <w:left w:val="single" w:sz="8" w:space="0" w:color="auto"/>
              <w:bottom w:val="single" w:sz="8" w:space="0" w:color="auto"/>
              <w:right w:val="nil"/>
            </w:tcBorders>
            <w:vAlign w:val="center"/>
            <w:hideMark/>
          </w:tcPr>
          <w:p w14:paraId="4DE5622D"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Rrethi </w:t>
            </w:r>
          </w:p>
        </w:tc>
        <w:tc>
          <w:tcPr>
            <w:tcW w:w="210" w:type="pct"/>
            <w:tcBorders>
              <w:top w:val="nil"/>
              <w:left w:val="single" w:sz="8" w:space="0" w:color="auto"/>
              <w:bottom w:val="single" w:sz="8" w:space="0" w:color="auto"/>
              <w:right w:val="single" w:sz="8" w:space="0" w:color="auto"/>
            </w:tcBorders>
            <w:vAlign w:val="center"/>
            <w:hideMark/>
          </w:tcPr>
          <w:p w14:paraId="73F43987"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NIPT</w:t>
            </w: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4FE06F"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261EDD9"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1EE6A7C"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277E9EA"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D55B229" w14:textId="77777777" w:rsidR="00BE55AE" w:rsidRDefault="00BE55AE">
            <w:pPr>
              <w:spacing w:after="0"/>
              <w:rPr>
                <w:rFonts w:ascii="Arial" w:eastAsia="Times New Roman" w:hAnsi="Arial" w:cs="Arial"/>
                <w:b/>
                <w:bCs/>
                <w:color w:val="000000"/>
                <w:sz w:val="6"/>
                <w:szCs w:val="6"/>
                <w:lang w:val="sq-AL" w:eastAsia="sq-AL"/>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BA0CE59" w14:textId="77777777" w:rsidR="00BE55AE" w:rsidRDefault="00BE55AE">
            <w:pPr>
              <w:spacing w:after="0"/>
              <w:rPr>
                <w:rFonts w:ascii="Arial" w:eastAsia="Times New Roman" w:hAnsi="Arial" w:cs="Arial"/>
                <w:b/>
                <w:bCs/>
                <w:color w:val="000000"/>
                <w:sz w:val="6"/>
                <w:szCs w:val="6"/>
                <w:lang w:val="sq-AL" w:eastAsia="sq-AL"/>
              </w:rPr>
            </w:pPr>
          </w:p>
        </w:tc>
        <w:tc>
          <w:tcPr>
            <w:tcW w:w="195" w:type="pct"/>
            <w:tcBorders>
              <w:top w:val="nil"/>
              <w:left w:val="nil"/>
              <w:bottom w:val="single" w:sz="8" w:space="0" w:color="auto"/>
              <w:right w:val="single" w:sz="8" w:space="0" w:color="auto"/>
            </w:tcBorders>
            <w:vAlign w:val="center"/>
            <w:hideMark/>
          </w:tcPr>
          <w:p w14:paraId="4319051F"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Vlera e Tatueshme </w:t>
            </w:r>
          </w:p>
        </w:tc>
        <w:tc>
          <w:tcPr>
            <w:tcW w:w="170" w:type="pct"/>
            <w:tcBorders>
              <w:top w:val="nil"/>
              <w:left w:val="nil"/>
              <w:bottom w:val="single" w:sz="8" w:space="0" w:color="auto"/>
              <w:right w:val="single" w:sz="8" w:space="0" w:color="auto"/>
            </w:tcBorders>
            <w:vAlign w:val="center"/>
            <w:hideMark/>
          </w:tcPr>
          <w:p w14:paraId="31E65978"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Tvsh </w:t>
            </w:r>
          </w:p>
        </w:tc>
        <w:tc>
          <w:tcPr>
            <w:tcW w:w="215" w:type="pct"/>
            <w:tcBorders>
              <w:top w:val="nil"/>
              <w:left w:val="nil"/>
              <w:bottom w:val="single" w:sz="8" w:space="0" w:color="auto"/>
              <w:right w:val="single" w:sz="8" w:space="0" w:color="auto"/>
            </w:tcBorders>
            <w:vAlign w:val="center"/>
            <w:hideMark/>
          </w:tcPr>
          <w:p w14:paraId="6D0316F3"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Vlera e Tatueshme </w:t>
            </w:r>
          </w:p>
        </w:tc>
        <w:tc>
          <w:tcPr>
            <w:tcW w:w="215" w:type="pct"/>
            <w:tcBorders>
              <w:top w:val="nil"/>
              <w:left w:val="nil"/>
              <w:bottom w:val="single" w:sz="8" w:space="0" w:color="auto"/>
              <w:right w:val="single" w:sz="8" w:space="0" w:color="auto"/>
            </w:tcBorders>
            <w:vAlign w:val="center"/>
            <w:hideMark/>
          </w:tcPr>
          <w:p w14:paraId="2A94579F"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Tvsh </w:t>
            </w:r>
          </w:p>
        </w:tc>
        <w:tc>
          <w:tcPr>
            <w:tcW w:w="215" w:type="pct"/>
            <w:tcBorders>
              <w:top w:val="nil"/>
              <w:left w:val="nil"/>
              <w:bottom w:val="single" w:sz="8" w:space="0" w:color="auto"/>
              <w:right w:val="single" w:sz="8" w:space="0" w:color="auto"/>
            </w:tcBorders>
            <w:vAlign w:val="center"/>
            <w:hideMark/>
          </w:tcPr>
          <w:p w14:paraId="17F2459B"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Vlera e Tatueshme </w:t>
            </w:r>
          </w:p>
        </w:tc>
        <w:tc>
          <w:tcPr>
            <w:tcW w:w="215" w:type="pct"/>
            <w:tcBorders>
              <w:top w:val="nil"/>
              <w:left w:val="nil"/>
              <w:bottom w:val="single" w:sz="8" w:space="0" w:color="auto"/>
              <w:right w:val="single" w:sz="8" w:space="0" w:color="auto"/>
            </w:tcBorders>
            <w:vAlign w:val="center"/>
            <w:hideMark/>
          </w:tcPr>
          <w:p w14:paraId="446512CA"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Tvsh </w:t>
            </w:r>
          </w:p>
        </w:tc>
        <w:tc>
          <w:tcPr>
            <w:tcW w:w="191" w:type="pct"/>
            <w:tcBorders>
              <w:top w:val="nil"/>
              <w:left w:val="nil"/>
              <w:bottom w:val="single" w:sz="8" w:space="0" w:color="auto"/>
              <w:right w:val="single" w:sz="8" w:space="0" w:color="auto"/>
            </w:tcBorders>
            <w:vAlign w:val="center"/>
            <w:hideMark/>
          </w:tcPr>
          <w:p w14:paraId="748EB429"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Vlera e Tatueshme </w:t>
            </w:r>
          </w:p>
        </w:tc>
        <w:tc>
          <w:tcPr>
            <w:tcW w:w="229" w:type="pct"/>
            <w:tcBorders>
              <w:top w:val="nil"/>
              <w:left w:val="nil"/>
              <w:bottom w:val="single" w:sz="8" w:space="0" w:color="auto"/>
              <w:right w:val="single" w:sz="8" w:space="0" w:color="auto"/>
            </w:tcBorders>
            <w:vAlign w:val="center"/>
            <w:hideMark/>
          </w:tcPr>
          <w:p w14:paraId="21A26E80"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Tvsh </w:t>
            </w:r>
          </w:p>
        </w:tc>
        <w:tc>
          <w:tcPr>
            <w:tcW w:w="170" w:type="pct"/>
            <w:tcBorders>
              <w:top w:val="nil"/>
              <w:left w:val="nil"/>
              <w:bottom w:val="single" w:sz="8" w:space="0" w:color="auto"/>
              <w:right w:val="single" w:sz="8" w:space="0" w:color="auto"/>
            </w:tcBorders>
            <w:vAlign w:val="center"/>
            <w:hideMark/>
          </w:tcPr>
          <w:p w14:paraId="6F75E3A9"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Vlera e Tatueshme </w:t>
            </w:r>
          </w:p>
        </w:tc>
        <w:tc>
          <w:tcPr>
            <w:tcW w:w="180" w:type="pct"/>
            <w:tcBorders>
              <w:top w:val="nil"/>
              <w:left w:val="nil"/>
              <w:bottom w:val="single" w:sz="8" w:space="0" w:color="auto"/>
              <w:right w:val="single" w:sz="8" w:space="0" w:color="auto"/>
            </w:tcBorders>
            <w:vAlign w:val="center"/>
            <w:hideMark/>
          </w:tcPr>
          <w:p w14:paraId="18ABCF52"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Tvsh </w:t>
            </w:r>
          </w:p>
        </w:tc>
        <w:tc>
          <w:tcPr>
            <w:tcW w:w="170" w:type="pct"/>
            <w:tcBorders>
              <w:top w:val="nil"/>
              <w:left w:val="nil"/>
              <w:bottom w:val="single" w:sz="8" w:space="0" w:color="auto"/>
              <w:right w:val="single" w:sz="8" w:space="0" w:color="auto"/>
            </w:tcBorders>
            <w:vAlign w:val="center"/>
            <w:hideMark/>
          </w:tcPr>
          <w:p w14:paraId="123D3942"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Vlera e Tatueshme </w:t>
            </w:r>
          </w:p>
        </w:tc>
        <w:tc>
          <w:tcPr>
            <w:tcW w:w="208" w:type="pct"/>
            <w:tcBorders>
              <w:top w:val="nil"/>
              <w:left w:val="nil"/>
              <w:bottom w:val="single" w:sz="8" w:space="0" w:color="auto"/>
              <w:right w:val="single" w:sz="8" w:space="0" w:color="auto"/>
            </w:tcBorders>
            <w:vAlign w:val="center"/>
            <w:hideMark/>
          </w:tcPr>
          <w:p w14:paraId="51CA62DB"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 xml:space="preserve">Tvsh </w:t>
            </w:r>
          </w:p>
        </w:tc>
      </w:tr>
      <w:tr w:rsidR="00BE55AE" w14:paraId="535BD12F" w14:textId="77777777" w:rsidTr="00BE55AE">
        <w:trPr>
          <w:trHeight w:val="180"/>
        </w:trPr>
        <w:tc>
          <w:tcPr>
            <w:tcW w:w="187" w:type="pct"/>
            <w:tcBorders>
              <w:top w:val="nil"/>
              <w:left w:val="single" w:sz="8" w:space="0" w:color="auto"/>
              <w:bottom w:val="single" w:sz="8" w:space="0" w:color="auto"/>
              <w:right w:val="single" w:sz="4" w:space="0" w:color="auto"/>
            </w:tcBorders>
            <w:noWrap/>
            <w:vAlign w:val="center"/>
            <w:hideMark/>
          </w:tcPr>
          <w:p w14:paraId="02E5E544"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a</w:t>
            </w:r>
          </w:p>
        </w:tc>
        <w:tc>
          <w:tcPr>
            <w:tcW w:w="155" w:type="pct"/>
            <w:tcBorders>
              <w:top w:val="nil"/>
              <w:left w:val="nil"/>
              <w:bottom w:val="single" w:sz="8" w:space="0" w:color="auto"/>
              <w:right w:val="single" w:sz="4" w:space="0" w:color="auto"/>
            </w:tcBorders>
            <w:noWrap/>
            <w:vAlign w:val="center"/>
            <w:hideMark/>
          </w:tcPr>
          <w:p w14:paraId="4899067E"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b</w:t>
            </w:r>
          </w:p>
        </w:tc>
        <w:tc>
          <w:tcPr>
            <w:tcW w:w="237" w:type="pct"/>
            <w:tcBorders>
              <w:top w:val="nil"/>
              <w:left w:val="nil"/>
              <w:bottom w:val="single" w:sz="8" w:space="0" w:color="auto"/>
              <w:right w:val="single" w:sz="4" w:space="0" w:color="auto"/>
            </w:tcBorders>
            <w:noWrap/>
            <w:vAlign w:val="center"/>
            <w:hideMark/>
          </w:tcPr>
          <w:p w14:paraId="319AF0BC"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c</w:t>
            </w:r>
          </w:p>
        </w:tc>
        <w:tc>
          <w:tcPr>
            <w:tcW w:w="215" w:type="pct"/>
            <w:tcBorders>
              <w:top w:val="nil"/>
              <w:left w:val="nil"/>
              <w:bottom w:val="single" w:sz="8" w:space="0" w:color="auto"/>
              <w:right w:val="single" w:sz="4" w:space="0" w:color="auto"/>
            </w:tcBorders>
            <w:noWrap/>
            <w:vAlign w:val="center"/>
            <w:hideMark/>
          </w:tcPr>
          <w:p w14:paraId="2012286D"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ç</w:t>
            </w:r>
          </w:p>
        </w:tc>
        <w:tc>
          <w:tcPr>
            <w:tcW w:w="203" w:type="pct"/>
            <w:tcBorders>
              <w:top w:val="nil"/>
              <w:left w:val="nil"/>
              <w:bottom w:val="single" w:sz="8" w:space="0" w:color="auto"/>
              <w:right w:val="single" w:sz="4" w:space="0" w:color="auto"/>
            </w:tcBorders>
            <w:noWrap/>
            <w:vAlign w:val="center"/>
            <w:hideMark/>
          </w:tcPr>
          <w:p w14:paraId="73A5A60D"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d</w:t>
            </w:r>
          </w:p>
        </w:tc>
        <w:tc>
          <w:tcPr>
            <w:tcW w:w="210" w:type="pct"/>
            <w:tcBorders>
              <w:top w:val="nil"/>
              <w:left w:val="nil"/>
              <w:bottom w:val="single" w:sz="8" w:space="0" w:color="auto"/>
              <w:right w:val="single" w:sz="4" w:space="0" w:color="auto"/>
            </w:tcBorders>
            <w:noWrap/>
            <w:vAlign w:val="center"/>
            <w:hideMark/>
          </w:tcPr>
          <w:p w14:paraId="34E0335D"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dh</w:t>
            </w:r>
          </w:p>
        </w:tc>
        <w:tc>
          <w:tcPr>
            <w:tcW w:w="393" w:type="pct"/>
            <w:tcBorders>
              <w:top w:val="nil"/>
              <w:left w:val="nil"/>
              <w:bottom w:val="single" w:sz="8" w:space="0" w:color="auto"/>
              <w:right w:val="single" w:sz="4" w:space="0" w:color="auto"/>
            </w:tcBorders>
            <w:vAlign w:val="center"/>
            <w:hideMark/>
          </w:tcPr>
          <w:p w14:paraId="181F4D55"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e=(ë+f+g+gj+h+i+j+k+l+ll+m+n+nj+o+p+q+r)</w:t>
            </w:r>
          </w:p>
        </w:tc>
        <w:tc>
          <w:tcPr>
            <w:tcW w:w="205" w:type="pct"/>
            <w:tcBorders>
              <w:top w:val="nil"/>
              <w:left w:val="nil"/>
              <w:bottom w:val="single" w:sz="8" w:space="0" w:color="auto"/>
              <w:right w:val="single" w:sz="4" w:space="0" w:color="auto"/>
            </w:tcBorders>
            <w:noWrap/>
            <w:vAlign w:val="center"/>
            <w:hideMark/>
          </w:tcPr>
          <w:p w14:paraId="03E6617E"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ë</w:t>
            </w:r>
          </w:p>
        </w:tc>
        <w:tc>
          <w:tcPr>
            <w:tcW w:w="201" w:type="pct"/>
            <w:tcBorders>
              <w:top w:val="nil"/>
              <w:left w:val="nil"/>
              <w:bottom w:val="single" w:sz="8" w:space="0" w:color="auto"/>
              <w:right w:val="nil"/>
            </w:tcBorders>
            <w:noWrap/>
            <w:vAlign w:val="center"/>
            <w:hideMark/>
          </w:tcPr>
          <w:p w14:paraId="3836C74F"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f</w:t>
            </w:r>
          </w:p>
        </w:tc>
        <w:tc>
          <w:tcPr>
            <w:tcW w:w="206" w:type="pct"/>
            <w:tcBorders>
              <w:top w:val="nil"/>
              <w:left w:val="single" w:sz="4" w:space="0" w:color="auto"/>
              <w:bottom w:val="single" w:sz="8" w:space="0" w:color="auto"/>
              <w:right w:val="nil"/>
            </w:tcBorders>
            <w:shd w:val="clear" w:color="auto" w:fill="FFFFFF"/>
            <w:noWrap/>
            <w:vAlign w:val="center"/>
            <w:hideMark/>
          </w:tcPr>
          <w:p w14:paraId="288905CE"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w:t>
            </w:r>
          </w:p>
        </w:tc>
        <w:tc>
          <w:tcPr>
            <w:tcW w:w="201" w:type="pct"/>
            <w:tcBorders>
              <w:top w:val="nil"/>
              <w:left w:val="single" w:sz="4" w:space="0" w:color="auto"/>
              <w:bottom w:val="single" w:sz="8" w:space="0" w:color="auto"/>
              <w:right w:val="nil"/>
            </w:tcBorders>
            <w:noWrap/>
            <w:vAlign w:val="center"/>
            <w:hideMark/>
          </w:tcPr>
          <w:p w14:paraId="2BB07D17"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gj</w:t>
            </w:r>
          </w:p>
        </w:tc>
        <w:tc>
          <w:tcPr>
            <w:tcW w:w="215" w:type="pct"/>
            <w:tcBorders>
              <w:top w:val="nil"/>
              <w:left w:val="single" w:sz="4" w:space="0" w:color="auto"/>
              <w:bottom w:val="single" w:sz="8" w:space="0" w:color="auto"/>
              <w:right w:val="nil"/>
            </w:tcBorders>
            <w:noWrap/>
            <w:vAlign w:val="center"/>
            <w:hideMark/>
          </w:tcPr>
          <w:p w14:paraId="2CBB993F"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h</w:t>
            </w:r>
          </w:p>
        </w:tc>
        <w:tc>
          <w:tcPr>
            <w:tcW w:w="195" w:type="pct"/>
            <w:tcBorders>
              <w:top w:val="nil"/>
              <w:left w:val="single" w:sz="4" w:space="0" w:color="auto"/>
              <w:bottom w:val="single" w:sz="8" w:space="0" w:color="auto"/>
              <w:right w:val="single" w:sz="4" w:space="0" w:color="auto"/>
            </w:tcBorders>
            <w:vAlign w:val="center"/>
            <w:hideMark/>
          </w:tcPr>
          <w:p w14:paraId="33F2E113" w14:textId="77777777" w:rsidR="00BE55AE" w:rsidRDefault="00BE55AE">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i</w:t>
            </w:r>
          </w:p>
        </w:tc>
        <w:tc>
          <w:tcPr>
            <w:tcW w:w="170" w:type="pct"/>
            <w:tcBorders>
              <w:top w:val="nil"/>
              <w:left w:val="nil"/>
              <w:bottom w:val="single" w:sz="8" w:space="0" w:color="auto"/>
              <w:right w:val="single" w:sz="4" w:space="0" w:color="auto"/>
            </w:tcBorders>
            <w:vAlign w:val="center"/>
            <w:hideMark/>
          </w:tcPr>
          <w:p w14:paraId="07B171EB" w14:textId="77777777" w:rsidR="00BE55AE" w:rsidRDefault="00BE55AE">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j=                           ( i) x 20%</w:t>
            </w:r>
          </w:p>
        </w:tc>
        <w:tc>
          <w:tcPr>
            <w:tcW w:w="215" w:type="pct"/>
            <w:tcBorders>
              <w:top w:val="nil"/>
              <w:left w:val="nil"/>
              <w:bottom w:val="single" w:sz="8" w:space="0" w:color="auto"/>
              <w:right w:val="nil"/>
            </w:tcBorders>
            <w:noWrap/>
            <w:vAlign w:val="center"/>
            <w:hideMark/>
          </w:tcPr>
          <w:p w14:paraId="3D6BF9F2"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w:t>
            </w:r>
          </w:p>
        </w:tc>
        <w:tc>
          <w:tcPr>
            <w:tcW w:w="215" w:type="pct"/>
            <w:tcBorders>
              <w:top w:val="nil"/>
              <w:left w:val="single" w:sz="4" w:space="0" w:color="auto"/>
              <w:bottom w:val="single" w:sz="8" w:space="0" w:color="auto"/>
              <w:right w:val="single" w:sz="4" w:space="0" w:color="auto"/>
            </w:tcBorders>
            <w:vAlign w:val="center"/>
            <w:hideMark/>
          </w:tcPr>
          <w:p w14:paraId="72608DE1"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l = (k)x 10%</w:t>
            </w:r>
          </w:p>
        </w:tc>
        <w:tc>
          <w:tcPr>
            <w:tcW w:w="215" w:type="pct"/>
            <w:tcBorders>
              <w:top w:val="nil"/>
              <w:left w:val="nil"/>
              <w:bottom w:val="single" w:sz="8" w:space="0" w:color="auto"/>
              <w:right w:val="nil"/>
            </w:tcBorders>
            <w:noWrap/>
            <w:vAlign w:val="center"/>
            <w:hideMark/>
          </w:tcPr>
          <w:p w14:paraId="7D2FF030"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ll</w:t>
            </w:r>
          </w:p>
        </w:tc>
        <w:tc>
          <w:tcPr>
            <w:tcW w:w="215" w:type="pct"/>
            <w:tcBorders>
              <w:top w:val="nil"/>
              <w:left w:val="single" w:sz="4" w:space="0" w:color="auto"/>
              <w:bottom w:val="single" w:sz="8" w:space="0" w:color="auto"/>
              <w:right w:val="single" w:sz="4" w:space="0" w:color="auto"/>
            </w:tcBorders>
            <w:vAlign w:val="center"/>
            <w:hideMark/>
          </w:tcPr>
          <w:p w14:paraId="331E6098"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m = (ll)x 6%</w:t>
            </w:r>
          </w:p>
        </w:tc>
        <w:tc>
          <w:tcPr>
            <w:tcW w:w="191" w:type="pct"/>
            <w:tcBorders>
              <w:top w:val="nil"/>
              <w:left w:val="nil"/>
              <w:bottom w:val="single" w:sz="8" w:space="0" w:color="auto"/>
              <w:right w:val="single" w:sz="4" w:space="0" w:color="auto"/>
            </w:tcBorders>
            <w:vAlign w:val="center"/>
            <w:hideMark/>
          </w:tcPr>
          <w:p w14:paraId="2F6C6423"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w:t>
            </w:r>
          </w:p>
        </w:tc>
        <w:tc>
          <w:tcPr>
            <w:tcW w:w="229" w:type="pct"/>
            <w:tcBorders>
              <w:top w:val="nil"/>
              <w:left w:val="nil"/>
              <w:bottom w:val="single" w:sz="8" w:space="0" w:color="auto"/>
              <w:right w:val="single" w:sz="4" w:space="0" w:color="auto"/>
            </w:tcBorders>
            <w:vAlign w:val="center"/>
            <w:hideMark/>
          </w:tcPr>
          <w:p w14:paraId="6C4A600A"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nj =                           ( n)  x 20%)</w:t>
            </w:r>
          </w:p>
        </w:tc>
        <w:tc>
          <w:tcPr>
            <w:tcW w:w="170" w:type="pct"/>
            <w:tcBorders>
              <w:top w:val="nil"/>
              <w:left w:val="nil"/>
              <w:bottom w:val="single" w:sz="8" w:space="0" w:color="auto"/>
              <w:right w:val="single" w:sz="4" w:space="0" w:color="auto"/>
            </w:tcBorders>
            <w:vAlign w:val="center"/>
            <w:hideMark/>
          </w:tcPr>
          <w:p w14:paraId="7C534ADA"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o</w:t>
            </w:r>
          </w:p>
        </w:tc>
        <w:tc>
          <w:tcPr>
            <w:tcW w:w="180" w:type="pct"/>
            <w:tcBorders>
              <w:top w:val="nil"/>
              <w:left w:val="nil"/>
              <w:bottom w:val="single" w:sz="8" w:space="0" w:color="auto"/>
              <w:right w:val="single" w:sz="4" w:space="0" w:color="auto"/>
            </w:tcBorders>
            <w:vAlign w:val="center"/>
            <w:hideMark/>
          </w:tcPr>
          <w:p w14:paraId="226B8AB4"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p = (o)  x 20/10/6 %)</w:t>
            </w:r>
          </w:p>
        </w:tc>
        <w:tc>
          <w:tcPr>
            <w:tcW w:w="170" w:type="pct"/>
            <w:tcBorders>
              <w:top w:val="nil"/>
              <w:left w:val="nil"/>
              <w:bottom w:val="single" w:sz="8" w:space="0" w:color="auto"/>
              <w:right w:val="single" w:sz="4" w:space="0" w:color="auto"/>
            </w:tcBorders>
            <w:vAlign w:val="center"/>
            <w:hideMark/>
          </w:tcPr>
          <w:p w14:paraId="12B4D876"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q</w:t>
            </w:r>
          </w:p>
        </w:tc>
        <w:tc>
          <w:tcPr>
            <w:tcW w:w="208" w:type="pct"/>
            <w:tcBorders>
              <w:top w:val="nil"/>
              <w:left w:val="nil"/>
              <w:bottom w:val="single" w:sz="8" w:space="0" w:color="auto"/>
              <w:right w:val="single" w:sz="8" w:space="0" w:color="auto"/>
            </w:tcBorders>
            <w:vAlign w:val="center"/>
            <w:hideMark/>
          </w:tcPr>
          <w:p w14:paraId="3EE0DBC4"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r = (q)  x 20/10/6 %)</w:t>
            </w:r>
          </w:p>
        </w:tc>
      </w:tr>
      <w:tr w:rsidR="00BE55AE" w14:paraId="68A6F6B1"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0474CFE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1058332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22AFF48E"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345AFB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33721DC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3BED142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112B63EE"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48A55EA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0B2DFC0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7E2B331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5A541EA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82894C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7DF90C5"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56C1BB8B"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6144A59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190EFB1"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048135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81BF495"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6382E67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2FD1856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13F7B68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212156E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70F557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424EEB5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1F3B4882"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6852C3D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4A2FB2E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22EFDAD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6AAE1B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44A1F62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146C493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1941E581"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100E388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0C9AF1B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2F37406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5ADE01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A79DEA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20600E94"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201C100B"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6FA04C6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39F5C5C"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3A732E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059918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0730C34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74C16A51"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3B188B9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37B1142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F5FCBC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39196B6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2F62EF2D"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40596C2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4196241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37F2D0E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946271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13571F3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105428F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07B44BDF"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2ACF701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30B360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1023D1E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4938696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430702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214A886B"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43602FF6"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C1CC7F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72FE8CE"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640308C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374308D"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7B7779E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318C3CE1"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6C0852C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165CDB1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034CB9F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3187520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44097762"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017E5BE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67987C7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5FECC3DE"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922F5A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6D364DD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575468C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5C454F85"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6A08935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6609F56E"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271961F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3D014E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0BDAE8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77DDC3D0"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1AE010B"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B6ACDD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2B67E94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C6D34C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48E133B"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2984719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590749D5"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07A85A4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609B3C5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3E66AF7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04657A1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27EA5E62"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3A35B8D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3A0068C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3CC0198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0A0CA6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2380BFC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1D494B1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1FD3AF5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16FA769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21A484D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3F888A2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74293C3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CF88E8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167FDA6F"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41EB99A2"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671B65E"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36DF7CF"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3CC89AD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6E9E1E1"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058B6D8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50F58006"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753D57E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4D62C83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61A874F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169D344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0B0243CA"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653394F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06E7A16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7F26B63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B28593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25F407C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1DDAFA8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74C96DA5"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6E804F0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4B646B3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6672660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4DC0680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964378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44B20A9B"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7D4DC5BB"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2BA7869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4E2A81E"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1658644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580B1E41"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3D947B2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044480D3"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530EDE5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7C74989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200E51F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606B2F4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428F738F"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70EF534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285BB6A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617AB39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B48143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573CB84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4F76795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0F1B1BD7"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1E07B0E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281AE87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2B55B0F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172DE5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EC90EB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02476605"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08217CF3"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7C3336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698891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4D04A9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45CB6DBC"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283D931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5D400835"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7C87BDF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7E8F3EA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5862DCF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63C2C86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737D3B84"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145101C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02BD039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283E528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9EFD24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00625C6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587FFC9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4109FB8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37036DFE"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99F7E1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16B529E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3F1430F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4A7759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2756A6A7"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4244201F"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A911BB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BE19FF0"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9C18D3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71530DFB"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1A4C4D5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7C3F156E"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1B262A9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223C2EE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79E13F0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513B857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70A2796E" w14:textId="77777777" w:rsidTr="00BE55AE">
        <w:trPr>
          <w:trHeight w:val="180"/>
        </w:trPr>
        <w:tc>
          <w:tcPr>
            <w:tcW w:w="187" w:type="pct"/>
            <w:tcBorders>
              <w:top w:val="nil"/>
              <w:left w:val="single" w:sz="8" w:space="0" w:color="auto"/>
              <w:bottom w:val="single" w:sz="4" w:space="0" w:color="auto"/>
              <w:right w:val="single" w:sz="4" w:space="0" w:color="auto"/>
            </w:tcBorders>
            <w:noWrap/>
            <w:vAlign w:val="bottom"/>
            <w:hideMark/>
          </w:tcPr>
          <w:p w14:paraId="266123C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single" w:sz="4" w:space="0" w:color="auto"/>
              <w:right w:val="single" w:sz="4" w:space="0" w:color="auto"/>
            </w:tcBorders>
            <w:noWrap/>
            <w:vAlign w:val="bottom"/>
            <w:hideMark/>
          </w:tcPr>
          <w:p w14:paraId="77A54CB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single" w:sz="4" w:space="0" w:color="auto"/>
              <w:right w:val="single" w:sz="4" w:space="0" w:color="auto"/>
            </w:tcBorders>
            <w:noWrap/>
            <w:vAlign w:val="bottom"/>
            <w:hideMark/>
          </w:tcPr>
          <w:p w14:paraId="1B7C419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8ED6B0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single" w:sz="4" w:space="0" w:color="auto"/>
              <w:right w:val="single" w:sz="4" w:space="0" w:color="auto"/>
            </w:tcBorders>
            <w:noWrap/>
            <w:vAlign w:val="bottom"/>
            <w:hideMark/>
          </w:tcPr>
          <w:p w14:paraId="172F498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single" w:sz="4" w:space="0" w:color="auto"/>
              <w:right w:val="single" w:sz="4" w:space="0" w:color="auto"/>
            </w:tcBorders>
            <w:noWrap/>
            <w:vAlign w:val="bottom"/>
            <w:hideMark/>
          </w:tcPr>
          <w:p w14:paraId="0C24880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7084238D"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single" w:sz="4" w:space="0" w:color="auto"/>
              <w:right w:val="single" w:sz="4" w:space="0" w:color="auto"/>
            </w:tcBorders>
            <w:noWrap/>
            <w:vAlign w:val="bottom"/>
            <w:hideMark/>
          </w:tcPr>
          <w:p w14:paraId="1854C758"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07703CD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single" w:sz="4" w:space="0" w:color="auto"/>
              <w:right w:val="single" w:sz="4" w:space="0" w:color="auto"/>
            </w:tcBorders>
            <w:shd w:val="clear" w:color="auto" w:fill="FFFFFF"/>
            <w:noWrap/>
            <w:vAlign w:val="bottom"/>
            <w:hideMark/>
          </w:tcPr>
          <w:p w14:paraId="77DA844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single" w:sz="4" w:space="0" w:color="auto"/>
              <w:right w:val="single" w:sz="4" w:space="0" w:color="auto"/>
            </w:tcBorders>
            <w:noWrap/>
            <w:vAlign w:val="bottom"/>
            <w:hideMark/>
          </w:tcPr>
          <w:p w14:paraId="1510996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38D95AD5"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057E7E7D"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60C74478"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579A9F3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1DBB35C"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47CC63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01CCCDC7"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single" w:sz="4" w:space="0" w:color="auto"/>
              <w:right w:val="single" w:sz="4" w:space="0" w:color="auto"/>
            </w:tcBorders>
            <w:noWrap/>
            <w:vAlign w:val="bottom"/>
            <w:hideMark/>
          </w:tcPr>
          <w:p w14:paraId="28FEFBB3"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590AC28B"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single" w:sz="4" w:space="0" w:color="auto"/>
              <w:right w:val="single" w:sz="4" w:space="0" w:color="auto"/>
            </w:tcBorders>
            <w:noWrap/>
            <w:vAlign w:val="bottom"/>
            <w:hideMark/>
          </w:tcPr>
          <w:p w14:paraId="0CD6280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0ECABD6F"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2D20ED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1F8FF47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353ABCBB" w14:textId="77777777" w:rsidTr="00BE55AE">
        <w:trPr>
          <w:trHeight w:val="180"/>
        </w:trPr>
        <w:tc>
          <w:tcPr>
            <w:tcW w:w="187" w:type="pct"/>
            <w:tcBorders>
              <w:top w:val="nil"/>
              <w:left w:val="single" w:sz="8" w:space="0" w:color="auto"/>
              <w:bottom w:val="nil"/>
              <w:right w:val="single" w:sz="4" w:space="0" w:color="auto"/>
            </w:tcBorders>
            <w:noWrap/>
            <w:vAlign w:val="bottom"/>
            <w:hideMark/>
          </w:tcPr>
          <w:p w14:paraId="24196900"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55" w:type="pct"/>
            <w:tcBorders>
              <w:top w:val="nil"/>
              <w:left w:val="nil"/>
              <w:bottom w:val="nil"/>
              <w:right w:val="single" w:sz="4" w:space="0" w:color="auto"/>
            </w:tcBorders>
            <w:noWrap/>
            <w:vAlign w:val="bottom"/>
            <w:hideMark/>
          </w:tcPr>
          <w:p w14:paraId="7DDDD82C"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37" w:type="pct"/>
            <w:tcBorders>
              <w:top w:val="nil"/>
              <w:left w:val="nil"/>
              <w:bottom w:val="nil"/>
              <w:right w:val="single" w:sz="4" w:space="0" w:color="auto"/>
            </w:tcBorders>
            <w:noWrap/>
            <w:vAlign w:val="bottom"/>
            <w:hideMark/>
          </w:tcPr>
          <w:p w14:paraId="42BB128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nil"/>
              <w:right w:val="single" w:sz="4" w:space="0" w:color="auto"/>
            </w:tcBorders>
            <w:noWrap/>
            <w:vAlign w:val="bottom"/>
            <w:hideMark/>
          </w:tcPr>
          <w:p w14:paraId="1DC1EF4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3" w:type="pct"/>
            <w:tcBorders>
              <w:top w:val="nil"/>
              <w:left w:val="nil"/>
              <w:bottom w:val="nil"/>
              <w:right w:val="single" w:sz="4" w:space="0" w:color="auto"/>
            </w:tcBorders>
            <w:noWrap/>
            <w:vAlign w:val="bottom"/>
            <w:hideMark/>
          </w:tcPr>
          <w:p w14:paraId="340444EA"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0" w:type="pct"/>
            <w:tcBorders>
              <w:top w:val="nil"/>
              <w:left w:val="nil"/>
              <w:bottom w:val="nil"/>
              <w:right w:val="single" w:sz="4" w:space="0" w:color="auto"/>
            </w:tcBorders>
            <w:noWrap/>
            <w:vAlign w:val="bottom"/>
            <w:hideMark/>
          </w:tcPr>
          <w:p w14:paraId="22D4969B"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393" w:type="pct"/>
            <w:tcBorders>
              <w:top w:val="nil"/>
              <w:left w:val="nil"/>
              <w:bottom w:val="single" w:sz="4" w:space="0" w:color="auto"/>
              <w:right w:val="single" w:sz="4" w:space="0" w:color="auto"/>
            </w:tcBorders>
            <w:noWrap/>
            <w:vAlign w:val="bottom"/>
            <w:hideMark/>
          </w:tcPr>
          <w:p w14:paraId="50A28ABB"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05" w:type="pct"/>
            <w:tcBorders>
              <w:top w:val="nil"/>
              <w:left w:val="nil"/>
              <w:bottom w:val="nil"/>
              <w:right w:val="single" w:sz="4" w:space="0" w:color="auto"/>
            </w:tcBorders>
            <w:noWrap/>
            <w:vAlign w:val="bottom"/>
            <w:hideMark/>
          </w:tcPr>
          <w:p w14:paraId="06B0FA4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nil"/>
              <w:right w:val="single" w:sz="4" w:space="0" w:color="auto"/>
            </w:tcBorders>
            <w:noWrap/>
            <w:vAlign w:val="bottom"/>
            <w:hideMark/>
          </w:tcPr>
          <w:p w14:paraId="4E7E678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6" w:type="pct"/>
            <w:tcBorders>
              <w:top w:val="nil"/>
              <w:left w:val="nil"/>
              <w:bottom w:val="nil"/>
              <w:right w:val="single" w:sz="4" w:space="0" w:color="auto"/>
            </w:tcBorders>
            <w:shd w:val="clear" w:color="auto" w:fill="FFFFFF"/>
            <w:noWrap/>
            <w:vAlign w:val="bottom"/>
            <w:hideMark/>
          </w:tcPr>
          <w:p w14:paraId="6256C244"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1" w:type="pct"/>
            <w:tcBorders>
              <w:top w:val="nil"/>
              <w:left w:val="nil"/>
              <w:bottom w:val="nil"/>
              <w:right w:val="single" w:sz="4" w:space="0" w:color="auto"/>
            </w:tcBorders>
            <w:noWrap/>
            <w:vAlign w:val="bottom"/>
            <w:hideMark/>
          </w:tcPr>
          <w:p w14:paraId="3567A03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3794A72"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95" w:type="pct"/>
            <w:tcBorders>
              <w:top w:val="nil"/>
              <w:left w:val="nil"/>
              <w:bottom w:val="single" w:sz="4" w:space="0" w:color="auto"/>
              <w:right w:val="single" w:sz="4" w:space="0" w:color="auto"/>
            </w:tcBorders>
            <w:noWrap/>
            <w:vAlign w:val="bottom"/>
            <w:hideMark/>
          </w:tcPr>
          <w:p w14:paraId="3F29DEAA" w14:textId="77777777" w:rsidR="00BE55AE" w:rsidRDefault="00BE55AE">
            <w:pPr>
              <w:spacing w:after="0" w:line="240" w:lineRule="auto"/>
              <w:rPr>
                <w:rFonts w:ascii="Arial" w:eastAsia="Times New Roman" w:hAnsi="Arial" w:cs="Arial"/>
                <w:sz w:val="6"/>
                <w:szCs w:val="6"/>
                <w:lang w:val="sq-AL" w:eastAsia="sq-AL"/>
              </w:rPr>
            </w:pPr>
            <w:r>
              <w:rPr>
                <w:rFonts w:ascii="Arial" w:eastAsia="Times New Roman" w:hAnsi="Arial" w:cs="Arial"/>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44500523" w14:textId="77777777" w:rsidR="00BE55AE" w:rsidRDefault="00BE55AE">
            <w:pPr>
              <w:spacing w:after="0" w:line="240" w:lineRule="auto"/>
              <w:jc w:val="right"/>
              <w:rPr>
                <w:rFonts w:ascii="Arial" w:eastAsia="Times New Roman" w:hAnsi="Arial" w:cs="Arial"/>
                <w:sz w:val="6"/>
                <w:szCs w:val="6"/>
                <w:lang w:val="sq-AL" w:eastAsia="sq-AL"/>
              </w:rPr>
            </w:pPr>
            <w:r>
              <w:rPr>
                <w:rFonts w:ascii="Arial" w:eastAsia="Times New Roman" w:hAnsi="Arial" w:cs="Arial"/>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4CE1E056"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10682E2B"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215" w:type="pct"/>
            <w:tcBorders>
              <w:top w:val="nil"/>
              <w:left w:val="nil"/>
              <w:bottom w:val="single" w:sz="4" w:space="0" w:color="auto"/>
              <w:right w:val="single" w:sz="4" w:space="0" w:color="auto"/>
            </w:tcBorders>
            <w:noWrap/>
            <w:vAlign w:val="bottom"/>
            <w:hideMark/>
          </w:tcPr>
          <w:p w14:paraId="07BFE2D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15" w:type="pct"/>
            <w:tcBorders>
              <w:top w:val="nil"/>
              <w:left w:val="nil"/>
              <w:bottom w:val="single" w:sz="4" w:space="0" w:color="auto"/>
              <w:right w:val="single" w:sz="4" w:space="0" w:color="auto"/>
            </w:tcBorders>
            <w:noWrap/>
            <w:vAlign w:val="bottom"/>
            <w:hideMark/>
          </w:tcPr>
          <w:p w14:paraId="676D326E"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91" w:type="pct"/>
            <w:tcBorders>
              <w:top w:val="nil"/>
              <w:left w:val="nil"/>
              <w:bottom w:val="nil"/>
              <w:right w:val="single" w:sz="4" w:space="0" w:color="auto"/>
            </w:tcBorders>
            <w:noWrap/>
            <w:vAlign w:val="bottom"/>
            <w:hideMark/>
          </w:tcPr>
          <w:p w14:paraId="6334A33D"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29" w:type="pct"/>
            <w:tcBorders>
              <w:top w:val="nil"/>
              <w:left w:val="nil"/>
              <w:bottom w:val="single" w:sz="4" w:space="0" w:color="auto"/>
              <w:right w:val="single" w:sz="4" w:space="0" w:color="auto"/>
            </w:tcBorders>
            <w:noWrap/>
            <w:vAlign w:val="bottom"/>
            <w:hideMark/>
          </w:tcPr>
          <w:p w14:paraId="75674FF8" w14:textId="77777777" w:rsidR="00BE55AE" w:rsidRDefault="00BE55AE">
            <w:pPr>
              <w:spacing w:after="0" w:line="240" w:lineRule="auto"/>
              <w:jc w:val="right"/>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0</w:t>
            </w:r>
          </w:p>
        </w:tc>
        <w:tc>
          <w:tcPr>
            <w:tcW w:w="170" w:type="pct"/>
            <w:tcBorders>
              <w:top w:val="nil"/>
              <w:left w:val="nil"/>
              <w:bottom w:val="nil"/>
              <w:right w:val="single" w:sz="4" w:space="0" w:color="auto"/>
            </w:tcBorders>
            <w:noWrap/>
            <w:vAlign w:val="bottom"/>
            <w:hideMark/>
          </w:tcPr>
          <w:p w14:paraId="1773E41E"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80" w:type="pct"/>
            <w:tcBorders>
              <w:top w:val="nil"/>
              <w:left w:val="nil"/>
              <w:bottom w:val="single" w:sz="4" w:space="0" w:color="auto"/>
              <w:right w:val="single" w:sz="4" w:space="0" w:color="auto"/>
            </w:tcBorders>
            <w:noWrap/>
            <w:vAlign w:val="bottom"/>
            <w:hideMark/>
          </w:tcPr>
          <w:p w14:paraId="540312A9"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170" w:type="pct"/>
            <w:tcBorders>
              <w:top w:val="nil"/>
              <w:left w:val="nil"/>
              <w:bottom w:val="single" w:sz="4" w:space="0" w:color="auto"/>
              <w:right w:val="single" w:sz="4" w:space="0" w:color="auto"/>
            </w:tcBorders>
            <w:noWrap/>
            <w:vAlign w:val="bottom"/>
            <w:hideMark/>
          </w:tcPr>
          <w:p w14:paraId="14EFCD57"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c>
          <w:tcPr>
            <w:tcW w:w="208" w:type="pct"/>
            <w:tcBorders>
              <w:top w:val="nil"/>
              <w:left w:val="nil"/>
              <w:bottom w:val="single" w:sz="4" w:space="0" w:color="auto"/>
              <w:right w:val="single" w:sz="8" w:space="0" w:color="auto"/>
            </w:tcBorders>
            <w:noWrap/>
            <w:vAlign w:val="bottom"/>
            <w:hideMark/>
          </w:tcPr>
          <w:p w14:paraId="4EA54451" w14:textId="77777777" w:rsidR="00BE55AE" w:rsidRDefault="00BE55AE">
            <w:pPr>
              <w:spacing w:after="0" w:line="240" w:lineRule="auto"/>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w:t>
            </w:r>
          </w:p>
        </w:tc>
      </w:tr>
      <w:tr w:rsidR="00BE55AE" w14:paraId="100F9C2C" w14:textId="77777777" w:rsidTr="00BE55AE">
        <w:trPr>
          <w:trHeight w:val="180"/>
        </w:trPr>
        <w:tc>
          <w:tcPr>
            <w:tcW w:w="1207" w:type="pct"/>
            <w:gridSpan w:val="6"/>
            <w:tcBorders>
              <w:top w:val="single" w:sz="8" w:space="0" w:color="auto"/>
              <w:left w:val="single" w:sz="8" w:space="0" w:color="auto"/>
              <w:bottom w:val="single" w:sz="8" w:space="0" w:color="auto"/>
              <w:right w:val="single" w:sz="8" w:space="0" w:color="000000"/>
            </w:tcBorders>
            <w:noWrap/>
            <w:vAlign w:val="bottom"/>
            <w:hideMark/>
          </w:tcPr>
          <w:p w14:paraId="29671B97" w14:textId="77777777" w:rsidR="00BE55AE" w:rsidRDefault="00BE55AE">
            <w:pPr>
              <w:spacing w:after="0" w:line="240" w:lineRule="auto"/>
              <w:jc w:val="center"/>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Shuma totale</w:t>
            </w:r>
          </w:p>
        </w:tc>
        <w:tc>
          <w:tcPr>
            <w:tcW w:w="393" w:type="pct"/>
            <w:tcBorders>
              <w:top w:val="single" w:sz="8" w:space="0" w:color="auto"/>
              <w:left w:val="nil"/>
              <w:bottom w:val="nil"/>
              <w:right w:val="single" w:sz="8" w:space="0" w:color="auto"/>
            </w:tcBorders>
            <w:noWrap/>
            <w:vAlign w:val="bottom"/>
            <w:hideMark/>
          </w:tcPr>
          <w:p w14:paraId="739A3888"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05" w:type="pct"/>
            <w:tcBorders>
              <w:top w:val="single" w:sz="8" w:space="0" w:color="auto"/>
              <w:left w:val="nil"/>
              <w:bottom w:val="nil"/>
              <w:right w:val="single" w:sz="8" w:space="0" w:color="auto"/>
            </w:tcBorders>
            <w:noWrap/>
            <w:vAlign w:val="bottom"/>
            <w:hideMark/>
          </w:tcPr>
          <w:p w14:paraId="7E77C0F3"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01" w:type="pct"/>
            <w:tcBorders>
              <w:top w:val="single" w:sz="8" w:space="0" w:color="auto"/>
              <w:left w:val="nil"/>
              <w:bottom w:val="nil"/>
              <w:right w:val="single" w:sz="8" w:space="0" w:color="auto"/>
            </w:tcBorders>
            <w:noWrap/>
            <w:vAlign w:val="bottom"/>
            <w:hideMark/>
          </w:tcPr>
          <w:p w14:paraId="53321ABE"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06" w:type="pct"/>
            <w:tcBorders>
              <w:top w:val="single" w:sz="8" w:space="0" w:color="auto"/>
              <w:left w:val="nil"/>
              <w:bottom w:val="nil"/>
              <w:right w:val="single" w:sz="8" w:space="0" w:color="auto"/>
            </w:tcBorders>
            <w:shd w:val="clear" w:color="auto" w:fill="FFFFFF"/>
            <w:noWrap/>
            <w:vAlign w:val="bottom"/>
            <w:hideMark/>
          </w:tcPr>
          <w:p w14:paraId="4438DD97"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01" w:type="pct"/>
            <w:tcBorders>
              <w:top w:val="single" w:sz="8" w:space="0" w:color="auto"/>
              <w:left w:val="nil"/>
              <w:bottom w:val="nil"/>
              <w:right w:val="single" w:sz="8" w:space="0" w:color="auto"/>
            </w:tcBorders>
            <w:noWrap/>
            <w:vAlign w:val="bottom"/>
            <w:hideMark/>
          </w:tcPr>
          <w:p w14:paraId="5499B947"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2865C750"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195" w:type="pct"/>
            <w:tcBorders>
              <w:top w:val="single" w:sz="8" w:space="0" w:color="auto"/>
              <w:left w:val="nil"/>
              <w:bottom w:val="nil"/>
              <w:right w:val="single" w:sz="8" w:space="0" w:color="auto"/>
            </w:tcBorders>
            <w:noWrap/>
            <w:vAlign w:val="bottom"/>
            <w:hideMark/>
          </w:tcPr>
          <w:p w14:paraId="639C1ED4" w14:textId="77777777" w:rsidR="00BE55AE" w:rsidRDefault="00BE55AE">
            <w:pPr>
              <w:spacing w:after="0" w:line="240" w:lineRule="auto"/>
              <w:jc w:val="right"/>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0</w:t>
            </w:r>
          </w:p>
        </w:tc>
        <w:tc>
          <w:tcPr>
            <w:tcW w:w="170" w:type="pct"/>
            <w:tcBorders>
              <w:top w:val="single" w:sz="8" w:space="0" w:color="auto"/>
              <w:left w:val="nil"/>
              <w:bottom w:val="nil"/>
              <w:right w:val="single" w:sz="8" w:space="0" w:color="auto"/>
            </w:tcBorders>
            <w:noWrap/>
            <w:vAlign w:val="bottom"/>
            <w:hideMark/>
          </w:tcPr>
          <w:p w14:paraId="775791E4" w14:textId="77777777" w:rsidR="00BE55AE" w:rsidRDefault="00BE55AE">
            <w:pPr>
              <w:spacing w:after="0" w:line="240" w:lineRule="auto"/>
              <w:jc w:val="right"/>
              <w:rPr>
                <w:rFonts w:ascii="Arial" w:eastAsia="Times New Roman" w:hAnsi="Arial" w:cs="Arial"/>
                <w:b/>
                <w:bCs/>
                <w:sz w:val="6"/>
                <w:szCs w:val="6"/>
                <w:lang w:val="sq-AL" w:eastAsia="sq-AL"/>
              </w:rPr>
            </w:pPr>
            <w:r>
              <w:rPr>
                <w:rFonts w:ascii="Arial" w:eastAsia="Times New Roman" w:hAnsi="Arial" w:cs="Arial"/>
                <w:b/>
                <w:bCs/>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7584C0BA"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00E284CD"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0D0D6F3D"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15" w:type="pct"/>
            <w:tcBorders>
              <w:top w:val="single" w:sz="8" w:space="0" w:color="auto"/>
              <w:left w:val="nil"/>
              <w:bottom w:val="nil"/>
              <w:right w:val="single" w:sz="8" w:space="0" w:color="auto"/>
            </w:tcBorders>
            <w:noWrap/>
            <w:vAlign w:val="bottom"/>
            <w:hideMark/>
          </w:tcPr>
          <w:p w14:paraId="57712491"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191" w:type="pct"/>
            <w:tcBorders>
              <w:top w:val="single" w:sz="8" w:space="0" w:color="auto"/>
              <w:left w:val="nil"/>
              <w:bottom w:val="nil"/>
              <w:right w:val="single" w:sz="8" w:space="0" w:color="auto"/>
            </w:tcBorders>
            <w:noWrap/>
            <w:vAlign w:val="bottom"/>
            <w:hideMark/>
          </w:tcPr>
          <w:p w14:paraId="2A94B6DD"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29" w:type="pct"/>
            <w:tcBorders>
              <w:top w:val="single" w:sz="8" w:space="0" w:color="auto"/>
              <w:left w:val="nil"/>
              <w:bottom w:val="nil"/>
              <w:right w:val="single" w:sz="8" w:space="0" w:color="auto"/>
            </w:tcBorders>
            <w:noWrap/>
            <w:vAlign w:val="bottom"/>
            <w:hideMark/>
          </w:tcPr>
          <w:p w14:paraId="263818E6"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170" w:type="pct"/>
            <w:tcBorders>
              <w:top w:val="single" w:sz="8" w:space="0" w:color="auto"/>
              <w:left w:val="nil"/>
              <w:bottom w:val="nil"/>
              <w:right w:val="single" w:sz="8" w:space="0" w:color="auto"/>
            </w:tcBorders>
            <w:noWrap/>
            <w:vAlign w:val="bottom"/>
            <w:hideMark/>
          </w:tcPr>
          <w:p w14:paraId="511FF683"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180" w:type="pct"/>
            <w:tcBorders>
              <w:top w:val="single" w:sz="8" w:space="0" w:color="auto"/>
              <w:left w:val="nil"/>
              <w:bottom w:val="nil"/>
              <w:right w:val="single" w:sz="8" w:space="0" w:color="auto"/>
            </w:tcBorders>
            <w:noWrap/>
            <w:vAlign w:val="bottom"/>
            <w:hideMark/>
          </w:tcPr>
          <w:p w14:paraId="5240D9F4"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170" w:type="pct"/>
            <w:tcBorders>
              <w:top w:val="single" w:sz="8" w:space="0" w:color="auto"/>
              <w:left w:val="nil"/>
              <w:bottom w:val="nil"/>
              <w:right w:val="single" w:sz="8" w:space="0" w:color="auto"/>
            </w:tcBorders>
            <w:noWrap/>
            <w:vAlign w:val="bottom"/>
            <w:hideMark/>
          </w:tcPr>
          <w:p w14:paraId="1CF641BB"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c>
          <w:tcPr>
            <w:tcW w:w="208" w:type="pct"/>
            <w:tcBorders>
              <w:top w:val="single" w:sz="8" w:space="0" w:color="auto"/>
              <w:left w:val="nil"/>
              <w:bottom w:val="nil"/>
              <w:right w:val="single" w:sz="8" w:space="0" w:color="auto"/>
            </w:tcBorders>
            <w:noWrap/>
            <w:vAlign w:val="bottom"/>
            <w:hideMark/>
          </w:tcPr>
          <w:p w14:paraId="2E445F7A" w14:textId="77777777" w:rsidR="00BE55AE" w:rsidRDefault="00BE55AE">
            <w:pPr>
              <w:spacing w:after="0" w:line="240" w:lineRule="auto"/>
              <w:jc w:val="right"/>
              <w:rPr>
                <w:rFonts w:ascii="Arial" w:eastAsia="Times New Roman" w:hAnsi="Arial" w:cs="Arial"/>
                <w:b/>
                <w:bCs/>
                <w:color w:val="000000"/>
                <w:sz w:val="6"/>
                <w:szCs w:val="6"/>
                <w:lang w:val="sq-AL" w:eastAsia="sq-AL"/>
              </w:rPr>
            </w:pPr>
            <w:r>
              <w:rPr>
                <w:rFonts w:ascii="Arial" w:eastAsia="Times New Roman" w:hAnsi="Arial" w:cs="Arial"/>
                <w:b/>
                <w:bCs/>
                <w:color w:val="000000"/>
                <w:sz w:val="6"/>
                <w:szCs w:val="6"/>
                <w:lang w:val="sq-AL" w:eastAsia="sq-AL"/>
              </w:rPr>
              <w:t>0</w:t>
            </w:r>
          </w:p>
        </w:tc>
      </w:tr>
      <w:tr w:rsidR="00BE55AE" w14:paraId="678B74F9" w14:textId="77777777" w:rsidTr="00BE55AE">
        <w:trPr>
          <w:trHeight w:val="180"/>
        </w:trPr>
        <w:tc>
          <w:tcPr>
            <w:tcW w:w="1600" w:type="pct"/>
            <w:gridSpan w:val="7"/>
            <w:tcBorders>
              <w:top w:val="single" w:sz="8" w:space="0" w:color="auto"/>
              <w:left w:val="single" w:sz="8" w:space="0" w:color="auto"/>
              <w:bottom w:val="single" w:sz="8" w:space="0" w:color="auto"/>
              <w:right w:val="nil"/>
            </w:tcBorders>
            <w:noWrap/>
            <w:vAlign w:val="bottom"/>
            <w:hideMark/>
          </w:tcPr>
          <w:p w14:paraId="41E6F716"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 xml:space="preserve">Kutia sipas Formularit të Deklarimit dhe Pagesës së TVSH-së </w:t>
            </w:r>
          </w:p>
        </w:tc>
        <w:tc>
          <w:tcPr>
            <w:tcW w:w="205" w:type="pct"/>
            <w:tcBorders>
              <w:top w:val="single" w:sz="8" w:space="0" w:color="auto"/>
              <w:left w:val="single" w:sz="8" w:space="0" w:color="auto"/>
              <w:bottom w:val="single" w:sz="8" w:space="0" w:color="auto"/>
              <w:right w:val="single" w:sz="8" w:space="0" w:color="auto"/>
            </w:tcBorders>
            <w:noWrap/>
            <w:vAlign w:val="bottom"/>
            <w:hideMark/>
          </w:tcPr>
          <w:p w14:paraId="54A1DC2F"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(9)</w:t>
            </w:r>
          </w:p>
        </w:tc>
        <w:tc>
          <w:tcPr>
            <w:tcW w:w="201" w:type="pct"/>
            <w:tcBorders>
              <w:top w:val="single" w:sz="8" w:space="0" w:color="auto"/>
              <w:left w:val="nil"/>
              <w:bottom w:val="single" w:sz="8" w:space="0" w:color="auto"/>
              <w:right w:val="single" w:sz="8" w:space="0" w:color="auto"/>
            </w:tcBorders>
            <w:noWrap/>
            <w:vAlign w:val="bottom"/>
            <w:hideMark/>
          </w:tcPr>
          <w:p w14:paraId="6088E511"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(10)</w:t>
            </w:r>
          </w:p>
        </w:tc>
        <w:tc>
          <w:tcPr>
            <w:tcW w:w="206" w:type="pct"/>
            <w:tcBorders>
              <w:top w:val="single" w:sz="8" w:space="0" w:color="auto"/>
              <w:left w:val="nil"/>
              <w:bottom w:val="single" w:sz="8" w:space="0" w:color="auto"/>
              <w:right w:val="single" w:sz="8" w:space="0" w:color="auto"/>
            </w:tcBorders>
            <w:shd w:val="clear" w:color="auto" w:fill="FFFFFF"/>
            <w:noWrap/>
            <w:vAlign w:val="bottom"/>
            <w:hideMark/>
          </w:tcPr>
          <w:p w14:paraId="7EC8AFE3"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(11)</w:t>
            </w:r>
          </w:p>
        </w:tc>
        <w:tc>
          <w:tcPr>
            <w:tcW w:w="201" w:type="pct"/>
            <w:tcBorders>
              <w:top w:val="single" w:sz="8" w:space="0" w:color="auto"/>
              <w:left w:val="nil"/>
              <w:bottom w:val="single" w:sz="8" w:space="0" w:color="auto"/>
              <w:right w:val="single" w:sz="8" w:space="0" w:color="auto"/>
            </w:tcBorders>
            <w:noWrap/>
            <w:vAlign w:val="bottom"/>
            <w:hideMark/>
          </w:tcPr>
          <w:p w14:paraId="74109B30"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(12)</w:t>
            </w:r>
          </w:p>
        </w:tc>
        <w:tc>
          <w:tcPr>
            <w:tcW w:w="215" w:type="pct"/>
            <w:tcBorders>
              <w:top w:val="single" w:sz="8" w:space="0" w:color="auto"/>
              <w:left w:val="nil"/>
              <w:bottom w:val="single" w:sz="8" w:space="0" w:color="auto"/>
              <w:right w:val="single" w:sz="8" w:space="0" w:color="auto"/>
            </w:tcBorders>
            <w:noWrap/>
            <w:vAlign w:val="bottom"/>
            <w:hideMark/>
          </w:tcPr>
          <w:p w14:paraId="3C1E66DD" w14:textId="77777777" w:rsidR="00BE55AE" w:rsidRDefault="00BE55AE">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kutia (13)</w:t>
            </w:r>
          </w:p>
        </w:tc>
        <w:tc>
          <w:tcPr>
            <w:tcW w:w="195" w:type="pct"/>
            <w:tcBorders>
              <w:top w:val="single" w:sz="8" w:space="0" w:color="auto"/>
              <w:left w:val="nil"/>
              <w:bottom w:val="single" w:sz="8" w:space="0" w:color="auto"/>
              <w:right w:val="single" w:sz="8" w:space="0" w:color="auto"/>
            </w:tcBorders>
            <w:noWrap/>
            <w:vAlign w:val="bottom"/>
            <w:hideMark/>
          </w:tcPr>
          <w:p w14:paraId="755D11CF" w14:textId="77777777" w:rsidR="00BE55AE" w:rsidRDefault="00BE55AE">
            <w:pPr>
              <w:spacing w:after="0" w:line="240" w:lineRule="auto"/>
              <w:jc w:val="center"/>
              <w:rPr>
                <w:rFonts w:ascii="Arial" w:eastAsia="Times New Roman" w:hAnsi="Arial" w:cs="Arial"/>
                <w:sz w:val="6"/>
                <w:szCs w:val="6"/>
                <w:lang w:val="sq-AL" w:eastAsia="sq-AL"/>
              </w:rPr>
            </w:pPr>
            <w:r>
              <w:rPr>
                <w:rFonts w:ascii="Arial" w:eastAsia="Times New Roman" w:hAnsi="Arial" w:cs="Arial"/>
                <w:sz w:val="6"/>
                <w:szCs w:val="6"/>
                <w:lang w:val="sq-AL" w:eastAsia="sq-AL"/>
              </w:rPr>
              <w:t>kutia (14)</w:t>
            </w:r>
          </w:p>
        </w:tc>
        <w:tc>
          <w:tcPr>
            <w:tcW w:w="170" w:type="pct"/>
            <w:tcBorders>
              <w:top w:val="single" w:sz="8" w:space="0" w:color="auto"/>
              <w:left w:val="nil"/>
              <w:bottom w:val="single" w:sz="8" w:space="0" w:color="auto"/>
              <w:right w:val="single" w:sz="8" w:space="0" w:color="auto"/>
            </w:tcBorders>
            <w:noWrap/>
            <w:vAlign w:val="bottom"/>
            <w:hideMark/>
          </w:tcPr>
          <w:p w14:paraId="0E813720"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(15)</w:t>
            </w:r>
          </w:p>
        </w:tc>
        <w:tc>
          <w:tcPr>
            <w:tcW w:w="215" w:type="pct"/>
            <w:tcBorders>
              <w:top w:val="single" w:sz="8" w:space="0" w:color="auto"/>
              <w:left w:val="nil"/>
              <w:bottom w:val="single" w:sz="8" w:space="0" w:color="auto"/>
              <w:right w:val="single" w:sz="8" w:space="0" w:color="auto"/>
            </w:tcBorders>
            <w:noWrap/>
            <w:vAlign w:val="bottom"/>
            <w:hideMark/>
          </w:tcPr>
          <w:p w14:paraId="0E2C8318"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(16)</w:t>
            </w:r>
          </w:p>
        </w:tc>
        <w:tc>
          <w:tcPr>
            <w:tcW w:w="215" w:type="pct"/>
            <w:tcBorders>
              <w:top w:val="single" w:sz="8" w:space="0" w:color="auto"/>
              <w:left w:val="nil"/>
              <w:bottom w:val="single" w:sz="8" w:space="0" w:color="auto"/>
              <w:right w:val="single" w:sz="8" w:space="0" w:color="auto"/>
            </w:tcBorders>
            <w:noWrap/>
            <w:vAlign w:val="bottom"/>
            <w:hideMark/>
          </w:tcPr>
          <w:p w14:paraId="5CADF999"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(17)</w:t>
            </w:r>
          </w:p>
        </w:tc>
        <w:tc>
          <w:tcPr>
            <w:tcW w:w="215" w:type="pct"/>
            <w:tcBorders>
              <w:top w:val="single" w:sz="8" w:space="0" w:color="auto"/>
              <w:left w:val="nil"/>
              <w:bottom w:val="single" w:sz="8" w:space="0" w:color="auto"/>
              <w:right w:val="single" w:sz="8" w:space="0" w:color="auto"/>
            </w:tcBorders>
            <w:noWrap/>
            <w:vAlign w:val="bottom"/>
            <w:hideMark/>
          </w:tcPr>
          <w:p w14:paraId="194D402C"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(18)</w:t>
            </w:r>
          </w:p>
        </w:tc>
        <w:tc>
          <w:tcPr>
            <w:tcW w:w="215" w:type="pct"/>
            <w:tcBorders>
              <w:top w:val="single" w:sz="8" w:space="0" w:color="auto"/>
              <w:left w:val="nil"/>
              <w:bottom w:val="single" w:sz="8" w:space="0" w:color="auto"/>
              <w:right w:val="single" w:sz="8" w:space="0" w:color="auto"/>
            </w:tcBorders>
            <w:noWrap/>
            <w:vAlign w:val="bottom"/>
            <w:hideMark/>
          </w:tcPr>
          <w:p w14:paraId="43A38671"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(19)</w:t>
            </w:r>
          </w:p>
        </w:tc>
        <w:tc>
          <w:tcPr>
            <w:tcW w:w="191" w:type="pct"/>
            <w:tcBorders>
              <w:top w:val="single" w:sz="8" w:space="0" w:color="auto"/>
              <w:left w:val="nil"/>
              <w:bottom w:val="single" w:sz="8" w:space="0" w:color="auto"/>
              <w:right w:val="single" w:sz="8" w:space="0" w:color="auto"/>
            </w:tcBorders>
            <w:noWrap/>
            <w:vAlign w:val="bottom"/>
            <w:hideMark/>
          </w:tcPr>
          <w:p w14:paraId="73696833"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(20)</w:t>
            </w:r>
          </w:p>
        </w:tc>
        <w:tc>
          <w:tcPr>
            <w:tcW w:w="229" w:type="pct"/>
            <w:tcBorders>
              <w:top w:val="single" w:sz="8" w:space="0" w:color="auto"/>
              <w:left w:val="nil"/>
              <w:bottom w:val="single" w:sz="8" w:space="0" w:color="auto"/>
              <w:right w:val="single" w:sz="8" w:space="0" w:color="auto"/>
            </w:tcBorders>
            <w:noWrap/>
            <w:vAlign w:val="bottom"/>
            <w:hideMark/>
          </w:tcPr>
          <w:p w14:paraId="2DCF73D9"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(21)</w:t>
            </w:r>
          </w:p>
        </w:tc>
        <w:tc>
          <w:tcPr>
            <w:tcW w:w="170" w:type="pct"/>
            <w:tcBorders>
              <w:top w:val="single" w:sz="8" w:space="0" w:color="auto"/>
              <w:left w:val="nil"/>
              <w:bottom w:val="single" w:sz="8" w:space="0" w:color="auto"/>
              <w:right w:val="single" w:sz="8" w:space="0" w:color="auto"/>
            </w:tcBorders>
            <w:noWrap/>
            <w:vAlign w:val="bottom"/>
            <w:hideMark/>
          </w:tcPr>
          <w:p w14:paraId="0A9C2779"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(22)</w:t>
            </w:r>
          </w:p>
        </w:tc>
        <w:tc>
          <w:tcPr>
            <w:tcW w:w="180" w:type="pct"/>
            <w:tcBorders>
              <w:top w:val="single" w:sz="8" w:space="0" w:color="auto"/>
              <w:left w:val="nil"/>
              <w:bottom w:val="single" w:sz="8" w:space="0" w:color="auto"/>
              <w:right w:val="single" w:sz="8" w:space="0" w:color="auto"/>
            </w:tcBorders>
            <w:noWrap/>
            <w:vAlign w:val="bottom"/>
            <w:hideMark/>
          </w:tcPr>
          <w:p w14:paraId="23A3060E"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(23)</w:t>
            </w:r>
          </w:p>
        </w:tc>
        <w:tc>
          <w:tcPr>
            <w:tcW w:w="170" w:type="pct"/>
            <w:tcBorders>
              <w:top w:val="single" w:sz="8" w:space="0" w:color="auto"/>
              <w:left w:val="nil"/>
              <w:bottom w:val="single" w:sz="8" w:space="0" w:color="auto"/>
              <w:right w:val="single" w:sz="8" w:space="0" w:color="auto"/>
            </w:tcBorders>
            <w:noWrap/>
            <w:vAlign w:val="bottom"/>
            <w:hideMark/>
          </w:tcPr>
          <w:p w14:paraId="402C0A4C"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(24)</w:t>
            </w:r>
          </w:p>
        </w:tc>
        <w:tc>
          <w:tcPr>
            <w:tcW w:w="208" w:type="pct"/>
            <w:tcBorders>
              <w:top w:val="single" w:sz="8" w:space="0" w:color="auto"/>
              <w:left w:val="nil"/>
              <w:bottom w:val="single" w:sz="8" w:space="0" w:color="auto"/>
              <w:right w:val="single" w:sz="8" w:space="0" w:color="auto"/>
            </w:tcBorders>
            <w:noWrap/>
            <w:vAlign w:val="bottom"/>
            <w:hideMark/>
          </w:tcPr>
          <w:p w14:paraId="7493DCD3" w14:textId="77777777" w:rsidR="00BE55AE" w:rsidRDefault="00BE55AE">
            <w:pPr>
              <w:spacing w:after="0" w:line="240" w:lineRule="auto"/>
              <w:jc w:val="center"/>
              <w:rPr>
                <w:rFonts w:ascii="Arial" w:eastAsia="Times New Roman" w:hAnsi="Arial" w:cs="Arial"/>
                <w:color w:val="000000"/>
                <w:sz w:val="6"/>
                <w:szCs w:val="6"/>
                <w:lang w:val="sq-AL" w:eastAsia="sq-AL"/>
              </w:rPr>
            </w:pPr>
            <w:r>
              <w:rPr>
                <w:rFonts w:ascii="Arial" w:eastAsia="Times New Roman" w:hAnsi="Arial" w:cs="Arial"/>
                <w:color w:val="000000"/>
                <w:sz w:val="6"/>
                <w:szCs w:val="6"/>
                <w:lang w:val="sq-AL" w:eastAsia="sq-AL"/>
              </w:rPr>
              <w:t>kutia (25)</w:t>
            </w:r>
          </w:p>
        </w:tc>
      </w:tr>
    </w:tbl>
    <w:p w14:paraId="6C136B11" w14:textId="77777777" w:rsidR="00BE55AE" w:rsidRDefault="00BE55AE" w:rsidP="00BE55AE">
      <w:pPr>
        <w:spacing w:after="0" w:line="240" w:lineRule="auto"/>
        <w:ind w:firstLine="284"/>
        <w:rPr>
          <w:rFonts w:ascii="Garamond" w:hAnsi="Garamond"/>
          <w:sz w:val="18"/>
          <w:szCs w:val="24"/>
          <w:lang w:val="sq-AL"/>
        </w:rPr>
      </w:pPr>
    </w:p>
    <w:p w14:paraId="3FFF599F" w14:textId="77777777" w:rsidR="00BE55AE" w:rsidRDefault="00BE55AE" w:rsidP="00BE55AE">
      <w:pPr>
        <w:spacing w:after="0" w:line="240" w:lineRule="auto"/>
        <w:ind w:firstLine="284"/>
        <w:rPr>
          <w:rFonts w:ascii="Garamond" w:hAnsi="Garamond"/>
          <w:sz w:val="18"/>
          <w:szCs w:val="24"/>
          <w:lang w:val="sq-AL"/>
        </w:rPr>
      </w:pPr>
    </w:p>
    <w:p w14:paraId="421DF8B6" w14:textId="77777777" w:rsidR="00BE55AE" w:rsidRDefault="00BE55AE" w:rsidP="00BE55AE">
      <w:pPr>
        <w:spacing w:after="0" w:line="240" w:lineRule="auto"/>
        <w:ind w:firstLine="284"/>
        <w:jc w:val="center"/>
        <w:rPr>
          <w:rFonts w:ascii="Garamond" w:hAnsi="Garamond"/>
          <w:sz w:val="18"/>
          <w:szCs w:val="24"/>
          <w:lang w:val="sq-AL"/>
        </w:rPr>
      </w:pPr>
      <w:r>
        <w:rPr>
          <w:rFonts w:ascii="Garamond" w:hAnsi="Garamond"/>
          <w:sz w:val="18"/>
          <w:szCs w:val="24"/>
          <w:lang w:val="sq-AL"/>
        </w:rPr>
        <w:t>Emri Mbiemri</w:t>
      </w:r>
    </w:p>
    <w:p w14:paraId="12DB30B1" w14:textId="77777777" w:rsidR="00BE55AE" w:rsidRDefault="00BE55AE" w:rsidP="00BE55AE">
      <w:pPr>
        <w:spacing w:after="0" w:line="240" w:lineRule="auto"/>
        <w:ind w:firstLine="284"/>
        <w:rPr>
          <w:rFonts w:ascii="Garamond" w:hAnsi="Garamond"/>
          <w:sz w:val="18"/>
          <w:szCs w:val="24"/>
          <w:lang w:val="sq-AL"/>
        </w:rPr>
      </w:pPr>
    </w:p>
    <w:p w14:paraId="7DE7B038" w14:textId="77777777" w:rsidR="00BE55AE" w:rsidRDefault="00BE55AE" w:rsidP="00BE55AE">
      <w:pPr>
        <w:spacing w:after="0" w:line="240" w:lineRule="auto"/>
        <w:ind w:firstLine="284"/>
        <w:rPr>
          <w:rFonts w:ascii="Garamond" w:hAnsi="Garamond"/>
          <w:sz w:val="18"/>
          <w:szCs w:val="24"/>
          <w:lang w:val="sq-AL"/>
        </w:rPr>
      </w:pPr>
    </w:p>
    <w:p w14:paraId="3C603DD8" w14:textId="77777777" w:rsidR="00BE55AE" w:rsidRDefault="00BE55AE" w:rsidP="00BE55AE">
      <w:pPr>
        <w:spacing w:after="0" w:line="240" w:lineRule="auto"/>
        <w:ind w:firstLine="284"/>
        <w:rPr>
          <w:rFonts w:ascii="Garamond" w:hAnsi="Garamond"/>
          <w:sz w:val="18"/>
          <w:szCs w:val="24"/>
          <w:lang w:val="sq-AL"/>
        </w:rPr>
      </w:pPr>
    </w:p>
    <w:p w14:paraId="533157B7" w14:textId="77777777" w:rsidR="00BE55AE" w:rsidRDefault="00BE55AE" w:rsidP="00BE55AE">
      <w:pPr>
        <w:spacing w:after="0" w:line="240" w:lineRule="auto"/>
        <w:ind w:firstLine="284"/>
        <w:rPr>
          <w:rFonts w:ascii="Garamond" w:hAnsi="Garamond"/>
          <w:sz w:val="18"/>
          <w:szCs w:val="24"/>
          <w:lang w:val="sq-AL"/>
        </w:rPr>
      </w:pPr>
    </w:p>
    <w:p w14:paraId="26FEF5ED" w14:textId="77777777" w:rsidR="00BE55AE" w:rsidRDefault="00BE55AE" w:rsidP="00BE55AE">
      <w:pPr>
        <w:spacing w:after="0" w:line="240" w:lineRule="auto"/>
        <w:ind w:firstLine="284"/>
        <w:rPr>
          <w:rFonts w:ascii="Garamond" w:hAnsi="Garamond"/>
          <w:sz w:val="18"/>
          <w:szCs w:val="24"/>
          <w:lang w:val="sq-AL"/>
        </w:rPr>
      </w:pPr>
      <w:r>
        <w:rPr>
          <w:rFonts w:ascii="Garamond" w:hAnsi="Garamond"/>
          <w:sz w:val="18"/>
          <w:szCs w:val="24"/>
          <w:lang w:val="sq-AL"/>
        </w:rPr>
        <w:t>Shpjegim:</w:t>
      </w:r>
    </w:p>
    <w:p w14:paraId="4C1EC030" w14:textId="45147C30" w:rsidR="00BE55AE" w:rsidRDefault="00BE55AE" w:rsidP="00BE55AE">
      <w:pPr>
        <w:spacing w:after="0" w:line="240" w:lineRule="auto"/>
        <w:ind w:firstLine="284"/>
        <w:rPr>
          <w:rFonts w:ascii="Garamond" w:hAnsi="Garamond"/>
          <w:sz w:val="18"/>
          <w:szCs w:val="24"/>
          <w:lang w:val="sq-AL"/>
        </w:rPr>
      </w:pPr>
      <w:r>
        <w:rPr>
          <w:rFonts w:ascii="Garamond" w:hAnsi="Garamond"/>
          <w:sz w:val="18"/>
          <w:szCs w:val="24"/>
          <w:lang w:val="sq-AL"/>
        </w:rPr>
        <w:t xml:space="preserve">Në rastin kur ky libër do të printohet, për qëllime të ruajtjes/ mbajtjes së dokumentacionit, çdo faqe e printuar duhet të ketë në krye përmbajtjen / rreshtat nga 1 në 12. </w:t>
      </w:r>
    </w:p>
    <w:p w14:paraId="52BFD9F6" w14:textId="4E65F0A6" w:rsidR="00BE55AE" w:rsidRDefault="00BE55AE" w:rsidP="00BE55AE">
      <w:pPr>
        <w:spacing w:after="0" w:line="240" w:lineRule="auto"/>
        <w:ind w:firstLine="284"/>
        <w:rPr>
          <w:rFonts w:ascii="Garamond" w:hAnsi="Garamond"/>
          <w:sz w:val="18"/>
          <w:szCs w:val="24"/>
          <w:lang w:val="sq-AL"/>
        </w:rPr>
      </w:pPr>
      <w:r>
        <w:rPr>
          <w:rFonts w:ascii="Garamond" w:hAnsi="Garamond"/>
          <w:sz w:val="18"/>
          <w:szCs w:val="24"/>
          <w:lang w:val="sq-AL"/>
        </w:rPr>
        <w:t>Nr</w:t>
      </w:r>
      <w:r w:rsidR="007C1F82">
        <w:rPr>
          <w:rFonts w:ascii="Garamond" w:hAnsi="Garamond"/>
          <w:sz w:val="18"/>
          <w:szCs w:val="24"/>
          <w:lang w:val="sq-AL"/>
        </w:rPr>
        <w:t>.</w:t>
      </w:r>
      <w:r>
        <w:rPr>
          <w:rFonts w:ascii="Garamond" w:hAnsi="Garamond"/>
          <w:sz w:val="18"/>
          <w:szCs w:val="24"/>
          <w:lang w:val="sq-AL"/>
        </w:rPr>
        <w:t xml:space="preserve"> i rreshtave mund të shtohet në përputhje me nr</w:t>
      </w:r>
      <w:r w:rsidR="007C1F82">
        <w:rPr>
          <w:rFonts w:ascii="Garamond" w:hAnsi="Garamond"/>
          <w:sz w:val="18"/>
          <w:szCs w:val="24"/>
          <w:lang w:val="sq-AL"/>
        </w:rPr>
        <w:t>.</w:t>
      </w:r>
      <w:bookmarkStart w:id="0" w:name="_GoBack"/>
      <w:bookmarkEnd w:id="0"/>
      <w:r>
        <w:rPr>
          <w:rFonts w:ascii="Garamond" w:hAnsi="Garamond"/>
          <w:sz w:val="18"/>
          <w:szCs w:val="24"/>
          <w:lang w:val="sq-AL"/>
        </w:rPr>
        <w:t xml:space="preserve"> e transaksioneve.</w:t>
      </w:r>
    </w:p>
    <w:p w14:paraId="25199B1E" w14:textId="77777777" w:rsidR="00BE55AE" w:rsidRDefault="00BE55AE" w:rsidP="00BE55AE">
      <w:pPr>
        <w:spacing w:after="0" w:line="240" w:lineRule="auto"/>
        <w:ind w:firstLine="284"/>
        <w:rPr>
          <w:rFonts w:ascii="Garamond" w:hAnsi="Garamond"/>
          <w:sz w:val="18"/>
          <w:szCs w:val="24"/>
          <w:lang w:val="sq-AL"/>
        </w:rPr>
      </w:pPr>
    </w:p>
    <w:p w14:paraId="6260A530" w14:textId="77777777" w:rsidR="00BE55AE" w:rsidRDefault="00BE55AE" w:rsidP="00BE55AE">
      <w:pPr>
        <w:spacing w:after="0" w:line="240" w:lineRule="auto"/>
        <w:ind w:firstLine="284"/>
        <w:rPr>
          <w:rFonts w:ascii="Garamond" w:hAnsi="Garamond"/>
          <w:sz w:val="18"/>
          <w:szCs w:val="24"/>
          <w:lang w:val="sq-AL"/>
        </w:rPr>
      </w:pPr>
    </w:p>
    <w:p w14:paraId="30AE13BB" w14:textId="77777777" w:rsidR="00BE55AE" w:rsidRDefault="00BE55AE" w:rsidP="00BE55AE">
      <w:pPr>
        <w:spacing w:after="0" w:line="240" w:lineRule="auto"/>
        <w:ind w:firstLine="284"/>
        <w:rPr>
          <w:rFonts w:ascii="Garamond" w:hAnsi="Garamond"/>
          <w:sz w:val="18"/>
          <w:szCs w:val="24"/>
          <w:lang w:val="sq-AL"/>
        </w:rPr>
      </w:pPr>
    </w:p>
    <w:p w14:paraId="2137B8FD" w14:textId="77777777" w:rsidR="00BE55AE" w:rsidRDefault="00BE55AE" w:rsidP="00BE55AE">
      <w:pPr>
        <w:spacing w:after="0" w:line="240" w:lineRule="auto"/>
        <w:ind w:firstLine="284"/>
        <w:rPr>
          <w:rFonts w:ascii="Garamond" w:hAnsi="Garamond"/>
          <w:sz w:val="18"/>
          <w:szCs w:val="24"/>
          <w:lang w:val="sq-AL"/>
        </w:rPr>
      </w:pPr>
    </w:p>
    <w:p w14:paraId="71C08365" w14:textId="77777777" w:rsidR="00BE55AE" w:rsidRDefault="00BE55AE" w:rsidP="00BE55AE">
      <w:pPr>
        <w:spacing w:after="0" w:line="240" w:lineRule="auto"/>
        <w:ind w:firstLine="284"/>
        <w:rPr>
          <w:rFonts w:ascii="Garamond" w:hAnsi="Garamond"/>
          <w:sz w:val="18"/>
          <w:szCs w:val="24"/>
          <w:lang w:val="sq-AL"/>
        </w:rPr>
      </w:pPr>
    </w:p>
    <w:p w14:paraId="017DB075" w14:textId="77777777" w:rsidR="00BE55AE" w:rsidRDefault="00BE55AE" w:rsidP="00BE55AE">
      <w:pPr>
        <w:spacing w:after="0" w:line="240" w:lineRule="auto"/>
        <w:rPr>
          <w:rFonts w:ascii="Garamond" w:hAnsi="Garamond"/>
          <w:sz w:val="18"/>
          <w:szCs w:val="24"/>
          <w:lang w:val="sq-AL"/>
        </w:rPr>
        <w:sectPr w:rsidR="00BE55AE">
          <w:pgSz w:w="16840" w:h="11907" w:orient="landscape"/>
          <w:pgMar w:top="1418" w:right="1418" w:bottom="1418" w:left="1418" w:header="1304" w:footer="1134" w:gutter="0"/>
          <w:cols w:space="720"/>
        </w:sectPr>
      </w:pPr>
    </w:p>
    <w:p w14:paraId="4DE7283C" w14:textId="672C96C1" w:rsidR="00BE55AE" w:rsidRDefault="00BE55AE" w:rsidP="00BE55AE">
      <w:pPr>
        <w:spacing w:after="0" w:line="240" w:lineRule="auto"/>
        <w:ind w:firstLine="284"/>
        <w:rPr>
          <w:rFonts w:ascii="Garamond" w:hAnsi="Garamond"/>
          <w:sz w:val="18"/>
          <w:szCs w:val="24"/>
          <w:lang w:val="sq-AL"/>
        </w:rPr>
      </w:pPr>
      <w:r>
        <w:rPr>
          <w:rFonts w:ascii="Garamond" w:hAnsi="Garamond"/>
          <w:noProof/>
          <w:sz w:val="18"/>
          <w:szCs w:val="24"/>
        </w:rPr>
        <w:drawing>
          <wp:inline distT="0" distB="0" distL="0" distR="0" wp14:anchorId="3246EDE2" wp14:editId="7284AEA3">
            <wp:extent cx="5947410" cy="8308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4558" t="4301" r="5096" b="2248"/>
                    <a:stretch>
                      <a:fillRect/>
                    </a:stretch>
                  </pic:blipFill>
                  <pic:spPr bwMode="auto">
                    <a:xfrm>
                      <a:off x="0" y="0"/>
                      <a:ext cx="5947410" cy="8308975"/>
                    </a:xfrm>
                    <a:prstGeom prst="rect">
                      <a:avLst/>
                    </a:prstGeom>
                    <a:noFill/>
                    <a:ln>
                      <a:noFill/>
                    </a:ln>
                  </pic:spPr>
                </pic:pic>
              </a:graphicData>
            </a:graphic>
          </wp:inline>
        </w:drawing>
      </w:r>
      <w:r>
        <w:rPr>
          <w:rFonts w:ascii="Garamond" w:hAnsi="Garamond"/>
          <w:noProof/>
          <w:sz w:val="18"/>
          <w:szCs w:val="24"/>
        </w:rPr>
        <w:drawing>
          <wp:inline distT="0" distB="0" distL="0" distR="0" wp14:anchorId="6620CF71" wp14:editId="169B64DA">
            <wp:extent cx="6130290" cy="311721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3592" t="7135" r="5373" b="60216"/>
                    <a:stretch>
                      <a:fillRect/>
                    </a:stretch>
                  </pic:blipFill>
                  <pic:spPr bwMode="auto">
                    <a:xfrm>
                      <a:off x="0" y="0"/>
                      <a:ext cx="6130290" cy="3117215"/>
                    </a:xfrm>
                    <a:prstGeom prst="rect">
                      <a:avLst/>
                    </a:prstGeom>
                    <a:noFill/>
                    <a:ln>
                      <a:noFill/>
                    </a:ln>
                  </pic:spPr>
                </pic:pic>
              </a:graphicData>
            </a:graphic>
          </wp:inline>
        </w:drawing>
      </w:r>
    </w:p>
    <w:p w14:paraId="37FF5453" w14:textId="77777777" w:rsidR="00BE55AE" w:rsidRDefault="00BE55AE" w:rsidP="00BE55AE">
      <w:pPr>
        <w:spacing w:after="0" w:line="240" w:lineRule="auto"/>
        <w:ind w:firstLine="284"/>
        <w:rPr>
          <w:rFonts w:ascii="Garamond" w:hAnsi="Garamond"/>
          <w:sz w:val="18"/>
          <w:szCs w:val="24"/>
          <w:lang w:val="sq-AL"/>
        </w:rPr>
      </w:pPr>
    </w:p>
    <w:p w14:paraId="5952C0E1" w14:textId="77777777" w:rsidR="00BE55AE" w:rsidRDefault="00BE55AE" w:rsidP="00BE55AE">
      <w:pPr>
        <w:spacing w:after="0" w:line="240" w:lineRule="auto"/>
        <w:ind w:firstLine="284"/>
        <w:rPr>
          <w:rFonts w:ascii="Garamond" w:hAnsi="Garamond"/>
          <w:sz w:val="18"/>
          <w:szCs w:val="24"/>
          <w:lang w:val="sq-AL"/>
        </w:rPr>
      </w:pPr>
    </w:p>
    <w:p w14:paraId="56BE5194" w14:textId="77777777" w:rsidR="00BE55AE" w:rsidRDefault="00BE55AE" w:rsidP="00BE55AE">
      <w:pPr>
        <w:spacing w:after="0" w:line="240" w:lineRule="auto"/>
        <w:ind w:firstLine="284"/>
        <w:rPr>
          <w:rFonts w:ascii="Garamond" w:hAnsi="Garamond"/>
          <w:sz w:val="18"/>
          <w:szCs w:val="24"/>
          <w:lang w:val="sq-AL"/>
        </w:rPr>
      </w:pPr>
    </w:p>
    <w:p w14:paraId="5E4C6C70" w14:textId="77777777" w:rsidR="00BE55AE" w:rsidRDefault="00BE55AE" w:rsidP="00BE55AE">
      <w:pPr>
        <w:spacing w:after="0" w:line="240" w:lineRule="auto"/>
        <w:ind w:firstLine="284"/>
        <w:rPr>
          <w:rFonts w:ascii="Garamond" w:hAnsi="Garamond"/>
          <w:sz w:val="18"/>
          <w:szCs w:val="24"/>
          <w:lang w:val="sq-AL"/>
        </w:rPr>
      </w:pPr>
    </w:p>
    <w:p w14:paraId="34E8DE14" w14:textId="5B157ACB" w:rsidR="00BE55AE" w:rsidRDefault="00BE55AE" w:rsidP="00BE55AE">
      <w:pPr>
        <w:spacing w:after="0" w:line="240" w:lineRule="auto"/>
        <w:jc w:val="center"/>
        <w:rPr>
          <w:rFonts w:ascii="Garamond" w:hAnsi="Garamond"/>
          <w:sz w:val="18"/>
          <w:szCs w:val="24"/>
          <w:lang w:val="sq-AL"/>
        </w:rPr>
      </w:pPr>
      <w:r>
        <w:rPr>
          <w:rFonts w:ascii="Garamond" w:hAnsi="Garamond"/>
          <w:noProof/>
          <w:sz w:val="18"/>
          <w:szCs w:val="24"/>
        </w:rPr>
        <w:drawing>
          <wp:inline distT="0" distB="0" distL="0" distR="0" wp14:anchorId="13C301D0" wp14:editId="60E8B931">
            <wp:extent cx="5860415" cy="842073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l="5389" r="5110"/>
                    <a:stretch>
                      <a:fillRect/>
                    </a:stretch>
                  </pic:blipFill>
                  <pic:spPr bwMode="auto">
                    <a:xfrm>
                      <a:off x="0" y="0"/>
                      <a:ext cx="5860415" cy="8420735"/>
                    </a:xfrm>
                    <a:prstGeom prst="rect">
                      <a:avLst/>
                    </a:prstGeom>
                    <a:noFill/>
                    <a:ln>
                      <a:noFill/>
                    </a:ln>
                  </pic:spPr>
                </pic:pic>
              </a:graphicData>
            </a:graphic>
          </wp:inline>
        </w:drawing>
      </w:r>
    </w:p>
    <w:p w14:paraId="649C737D" w14:textId="77777777" w:rsidR="00BE55AE" w:rsidRDefault="00BE55AE" w:rsidP="00BE55AE">
      <w:pPr>
        <w:spacing w:after="0" w:line="240" w:lineRule="auto"/>
        <w:jc w:val="center"/>
        <w:rPr>
          <w:rFonts w:ascii="Garamond" w:hAnsi="Garamond"/>
          <w:sz w:val="18"/>
          <w:szCs w:val="24"/>
          <w:lang w:val="sq-AL"/>
        </w:rPr>
      </w:pPr>
    </w:p>
    <w:p w14:paraId="61077486" w14:textId="77777777" w:rsidR="00BE55AE" w:rsidRDefault="00BE55AE" w:rsidP="00BE55AE">
      <w:pPr>
        <w:spacing w:after="0" w:line="240" w:lineRule="auto"/>
        <w:jc w:val="center"/>
        <w:rPr>
          <w:rFonts w:ascii="Garamond" w:hAnsi="Garamond"/>
          <w:sz w:val="18"/>
          <w:szCs w:val="24"/>
          <w:lang w:val="sq-AL"/>
        </w:rPr>
      </w:pPr>
    </w:p>
    <w:p w14:paraId="760E2B04" w14:textId="77777777" w:rsidR="00BE55AE" w:rsidRDefault="00BE55AE" w:rsidP="00BE55AE">
      <w:pPr>
        <w:spacing w:after="0" w:line="240" w:lineRule="auto"/>
        <w:jc w:val="center"/>
        <w:rPr>
          <w:rFonts w:ascii="Garamond" w:hAnsi="Garamond"/>
          <w:sz w:val="18"/>
          <w:szCs w:val="24"/>
          <w:lang w:val="sq-AL"/>
        </w:rPr>
      </w:pPr>
    </w:p>
    <w:p w14:paraId="18953FB4" w14:textId="7B7A311B" w:rsidR="00BE55AE" w:rsidRDefault="00BE55AE" w:rsidP="00BE55AE">
      <w:pPr>
        <w:spacing w:after="0" w:line="240" w:lineRule="auto"/>
        <w:jc w:val="center"/>
        <w:rPr>
          <w:rFonts w:ascii="Garamond" w:hAnsi="Garamond"/>
          <w:sz w:val="18"/>
          <w:szCs w:val="24"/>
          <w:lang w:val="sq-AL"/>
        </w:rPr>
      </w:pPr>
      <w:r>
        <w:rPr>
          <w:rFonts w:ascii="Garamond" w:hAnsi="Garamond"/>
          <w:noProof/>
          <w:sz w:val="18"/>
          <w:szCs w:val="24"/>
        </w:rPr>
        <w:drawing>
          <wp:inline distT="0" distB="0" distL="0" distR="0" wp14:anchorId="3B294149" wp14:editId="574E8CBE">
            <wp:extent cx="6019165" cy="799909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l="2426" t="2728" r="2536" b="7919"/>
                    <a:stretch>
                      <a:fillRect/>
                    </a:stretch>
                  </pic:blipFill>
                  <pic:spPr bwMode="auto">
                    <a:xfrm>
                      <a:off x="0" y="0"/>
                      <a:ext cx="6019165" cy="7999095"/>
                    </a:xfrm>
                    <a:prstGeom prst="rect">
                      <a:avLst/>
                    </a:prstGeom>
                    <a:noFill/>
                    <a:ln>
                      <a:noFill/>
                    </a:ln>
                  </pic:spPr>
                </pic:pic>
              </a:graphicData>
            </a:graphic>
          </wp:inline>
        </w:drawing>
      </w:r>
    </w:p>
    <w:p w14:paraId="56417DAA" w14:textId="7FCE8EBD" w:rsidR="00FA1398" w:rsidRPr="00BE55AE" w:rsidRDefault="00FA1398" w:rsidP="00BE55AE"/>
    <w:sectPr w:rsidR="00FA1398" w:rsidRPr="00BE55AE" w:rsidSect="00353BEE">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31098"/>
    <w:rsid w:val="000361F0"/>
    <w:rsid w:val="0006026E"/>
    <w:rsid w:val="00075D23"/>
    <w:rsid w:val="0009171B"/>
    <w:rsid w:val="00091FAB"/>
    <w:rsid w:val="000956ED"/>
    <w:rsid w:val="000A39B7"/>
    <w:rsid w:val="000A77D9"/>
    <w:rsid w:val="000C3D4A"/>
    <w:rsid w:val="000C55A5"/>
    <w:rsid w:val="000D7F01"/>
    <w:rsid w:val="000F17D8"/>
    <w:rsid w:val="001149C8"/>
    <w:rsid w:val="00121461"/>
    <w:rsid w:val="0012538B"/>
    <w:rsid w:val="00135329"/>
    <w:rsid w:val="00141B18"/>
    <w:rsid w:val="001422CF"/>
    <w:rsid w:val="00142C2B"/>
    <w:rsid w:val="00160E68"/>
    <w:rsid w:val="00175424"/>
    <w:rsid w:val="00183018"/>
    <w:rsid w:val="00190C3D"/>
    <w:rsid w:val="001944EB"/>
    <w:rsid w:val="0019635C"/>
    <w:rsid w:val="001B2B3F"/>
    <w:rsid w:val="001C0519"/>
    <w:rsid w:val="001D2ABC"/>
    <w:rsid w:val="001D2F1F"/>
    <w:rsid w:val="001D3A2F"/>
    <w:rsid w:val="00204F93"/>
    <w:rsid w:val="00213728"/>
    <w:rsid w:val="00223BCB"/>
    <w:rsid w:val="00252C2A"/>
    <w:rsid w:val="00257E0A"/>
    <w:rsid w:val="002667EC"/>
    <w:rsid w:val="002821F2"/>
    <w:rsid w:val="002929DC"/>
    <w:rsid w:val="002A23A7"/>
    <w:rsid w:val="002B1C09"/>
    <w:rsid w:val="002B7B82"/>
    <w:rsid w:val="002C3DC5"/>
    <w:rsid w:val="002C7879"/>
    <w:rsid w:val="002D71C7"/>
    <w:rsid w:val="002E2CDE"/>
    <w:rsid w:val="003346E6"/>
    <w:rsid w:val="00334BDB"/>
    <w:rsid w:val="00336C31"/>
    <w:rsid w:val="00345F96"/>
    <w:rsid w:val="0034608A"/>
    <w:rsid w:val="00353BEE"/>
    <w:rsid w:val="00354F7A"/>
    <w:rsid w:val="003661C2"/>
    <w:rsid w:val="003673CA"/>
    <w:rsid w:val="00373E4A"/>
    <w:rsid w:val="00375DE4"/>
    <w:rsid w:val="003956A3"/>
    <w:rsid w:val="00397301"/>
    <w:rsid w:val="003A0634"/>
    <w:rsid w:val="003B4312"/>
    <w:rsid w:val="003B57C7"/>
    <w:rsid w:val="003D12F1"/>
    <w:rsid w:val="003D173F"/>
    <w:rsid w:val="003D54AD"/>
    <w:rsid w:val="003D693A"/>
    <w:rsid w:val="004060D2"/>
    <w:rsid w:val="00421355"/>
    <w:rsid w:val="00425784"/>
    <w:rsid w:val="004604CD"/>
    <w:rsid w:val="00462CFB"/>
    <w:rsid w:val="00486681"/>
    <w:rsid w:val="004948FB"/>
    <w:rsid w:val="00497200"/>
    <w:rsid w:val="004A2477"/>
    <w:rsid w:val="004C0C4E"/>
    <w:rsid w:val="004C25A2"/>
    <w:rsid w:val="004C3178"/>
    <w:rsid w:val="004D4267"/>
    <w:rsid w:val="004E373F"/>
    <w:rsid w:val="00504027"/>
    <w:rsid w:val="00504AE4"/>
    <w:rsid w:val="00505829"/>
    <w:rsid w:val="005249FD"/>
    <w:rsid w:val="0055542F"/>
    <w:rsid w:val="00567F21"/>
    <w:rsid w:val="00571959"/>
    <w:rsid w:val="00571B80"/>
    <w:rsid w:val="0058238F"/>
    <w:rsid w:val="00592C00"/>
    <w:rsid w:val="00597694"/>
    <w:rsid w:val="005B0B35"/>
    <w:rsid w:val="005B5967"/>
    <w:rsid w:val="005B7AE1"/>
    <w:rsid w:val="005C301C"/>
    <w:rsid w:val="005F5040"/>
    <w:rsid w:val="0060101C"/>
    <w:rsid w:val="006032E2"/>
    <w:rsid w:val="00615BAF"/>
    <w:rsid w:val="0061609B"/>
    <w:rsid w:val="00623E07"/>
    <w:rsid w:val="00632A0C"/>
    <w:rsid w:val="006379E9"/>
    <w:rsid w:val="006425E0"/>
    <w:rsid w:val="00651F48"/>
    <w:rsid w:val="00666247"/>
    <w:rsid w:val="00672D7C"/>
    <w:rsid w:val="00681454"/>
    <w:rsid w:val="006832F3"/>
    <w:rsid w:val="00687BAF"/>
    <w:rsid w:val="006945EE"/>
    <w:rsid w:val="006A512D"/>
    <w:rsid w:val="006C5CF7"/>
    <w:rsid w:val="006D77AF"/>
    <w:rsid w:val="006E6768"/>
    <w:rsid w:val="00710CF1"/>
    <w:rsid w:val="00711FE7"/>
    <w:rsid w:val="0072369E"/>
    <w:rsid w:val="0073468F"/>
    <w:rsid w:val="0077527A"/>
    <w:rsid w:val="007A0E53"/>
    <w:rsid w:val="007A6FEA"/>
    <w:rsid w:val="007C1F82"/>
    <w:rsid w:val="007C2D06"/>
    <w:rsid w:val="007D1C30"/>
    <w:rsid w:val="007D20DA"/>
    <w:rsid w:val="007D4E26"/>
    <w:rsid w:val="007F1F00"/>
    <w:rsid w:val="007F20FF"/>
    <w:rsid w:val="008015D6"/>
    <w:rsid w:val="00804031"/>
    <w:rsid w:val="00830F9A"/>
    <w:rsid w:val="00867646"/>
    <w:rsid w:val="00886A96"/>
    <w:rsid w:val="008A2062"/>
    <w:rsid w:val="008C2627"/>
    <w:rsid w:val="008D0DF7"/>
    <w:rsid w:val="008E44CB"/>
    <w:rsid w:val="008E7C98"/>
    <w:rsid w:val="00943A32"/>
    <w:rsid w:val="009547F5"/>
    <w:rsid w:val="00983036"/>
    <w:rsid w:val="0098745D"/>
    <w:rsid w:val="009B2B45"/>
    <w:rsid w:val="009E40DB"/>
    <w:rsid w:val="009E4E0D"/>
    <w:rsid w:val="00A0127D"/>
    <w:rsid w:val="00A0283C"/>
    <w:rsid w:val="00A20C98"/>
    <w:rsid w:val="00A24CF9"/>
    <w:rsid w:val="00A25B9A"/>
    <w:rsid w:val="00A32E87"/>
    <w:rsid w:val="00A4586F"/>
    <w:rsid w:val="00A46623"/>
    <w:rsid w:val="00A52EE5"/>
    <w:rsid w:val="00A6527C"/>
    <w:rsid w:val="00A74F1C"/>
    <w:rsid w:val="00A84E14"/>
    <w:rsid w:val="00A925C9"/>
    <w:rsid w:val="00AA3CC7"/>
    <w:rsid w:val="00AA47BF"/>
    <w:rsid w:val="00AA6249"/>
    <w:rsid w:val="00AC7C81"/>
    <w:rsid w:val="00AD2604"/>
    <w:rsid w:val="00AD3E46"/>
    <w:rsid w:val="00AD7C20"/>
    <w:rsid w:val="00B034C3"/>
    <w:rsid w:val="00B1293F"/>
    <w:rsid w:val="00B33946"/>
    <w:rsid w:val="00B60CAB"/>
    <w:rsid w:val="00B63506"/>
    <w:rsid w:val="00B71250"/>
    <w:rsid w:val="00B7328E"/>
    <w:rsid w:val="00B76F3D"/>
    <w:rsid w:val="00B82DF9"/>
    <w:rsid w:val="00B848A9"/>
    <w:rsid w:val="00B86D15"/>
    <w:rsid w:val="00BA244C"/>
    <w:rsid w:val="00BA2E85"/>
    <w:rsid w:val="00BB55ED"/>
    <w:rsid w:val="00BD0463"/>
    <w:rsid w:val="00BD0BEA"/>
    <w:rsid w:val="00BD36DF"/>
    <w:rsid w:val="00BE3604"/>
    <w:rsid w:val="00BE55AE"/>
    <w:rsid w:val="00C042A6"/>
    <w:rsid w:val="00C07057"/>
    <w:rsid w:val="00C20549"/>
    <w:rsid w:val="00C30D0F"/>
    <w:rsid w:val="00C3572F"/>
    <w:rsid w:val="00C45955"/>
    <w:rsid w:val="00C5501C"/>
    <w:rsid w:val="00C634C1"/>
    <w:rsid w:val="00C71BED"/>
    <w:rsid w:val="00CA67DB"/>
    <w:rsid w:val="00CA70A2"/>
    <w:rsid w:val="00CB54DF"/>
    <w:rsid w:val="00CC12D4"/>
    <w:rsid w:val="00CD3537"/>
    <w:rsid w:val="00CE2A8A"/>
    <w:rsid w:val="00CE5249"/>
    <w:rsid w:val="00CF6387"/>
    <w:rsid w:val="00D02F4B"/>
    <w:rsid w:val="00D12A76"/>
    <w:rsid w:val="00D20D88"/>
    <w:rsid w:val="00D62A54"/>
    <w:rsid w:val="00D63ABD"/>
    <w:rsid w:val="00D67248"/>
    <w:rsid w:val="00D70F22"/>
    <w:rsid w:val="00D8097B"/>
    <w:rsid w:val="00D93683"/>
    <w:rsid w:val="00DA4EAA"/>
    <w:rsid w:val="00DB1844"/>
    <w:rsid w:val="00DE03AC"/>
    <w:rsid w:val="00DE317E"/>
    <w:rsid w:val="00E04762"/>
    <w:rsid w:val="00E05E21"/>
    <w:rsid w:val="00E16595"/>
    <w:rsid w:val="00E24542"/>
    <w:rsid w:val="00E4133D"/>
    <w:rsid w:val="00E43EF0"/>
    <w:rsid w:val="00E56153"/>
    <w:rsid w:val="00E61BC2"/>
    <w:rsid w:val="00E702BD"/>
    <w:rsid w:val="00E71C53"/>
    <w:rsid w:val="00E944F8"/>
    <w:rsid w:val="00EC5ECD"/>
    <w:rsid w:val="00ED307F"/>
    <w:rsid w:val="00ED57FF"/>
    <w:rsid w:val="00EE059E"/>
    <w:rsid w:val="00EE4477"/>
    <w:rsid w:val="00EF1574"/>
    <w:rsid w:val="00EF2277"/>
    <w:rsid w:val="00EF5D20"/>
    <w:rsid w:val="00F518A5"/>
    <w:rsid w:val="00F51CB4"/>
    <w:rsid w:val="00F65822"/>
    <w:rsid w:val="00F67838"/>
    <w:rsid w:val="00F9053B"/>
    <w:rsid w:val="00FA1398"/>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36526"/>
  <w15:docId w15:val="{8B004404-CEB7-48C1-BC2F-72251F264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FAB"/>
    <w:pPr>
      <w:autoSpaceDE w:val="0"/>
      <w:autoSpaceDN w:val="0"/>
      <w:adjustRightInd w:val="0"/>
      <w:spacing w:after="0" w:line="302" w:lineRule="atLeast"/>
      <w:ind w:left="720"/>
      <w:jc w:val="both"/>
    </w:pPr>
    <w:rPr>
      <w:rFonts w:ascii="Times New Roman" w:hAnsi="Times New Roman" w:cs="Times New Roman"/>
      <w:color w:val="000000"/>
      <w:lang w:val="sq-AL"/>
    </w:rPr>
  </w:style>
  <w:style w:type="paragraph" w:customStyle="1" w:styleId="Default">
    <w:name w:val="Default"/>
    <w:uiPriority w:val="99"/>
    <w:rsid w:val="00091FAB"/>
    <w:pPr>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NumriData">
    <w:name w:val="Numri_Data"/>
    <w:next w:val="Normal"/>
    <w:uiPriority w:val="99"/>
    <w:rsid w:val="00091FAB"/>
    <w:pPr>
      <w:keepNext/>
      <w:autoSpaceDE w:val="0"/>
      <w:autoSpaceDN w:val="0"/>
      <w:adjustRightInd w:val="0"/>
      <w:spacing w:after="0" w:line="240" w:lineRule="auto"/>
      <w:jc w:val="center"/>
    </w:pPr>
    <w:rPr>
      <w:rFonts w:ascii="Times New Roman" w:hAnsi="Times New Roman" w:cs="Times New Roman"/>
      <w:b/>
      <w:bCs/>
      <w:color w:val="000000"/>
      <w:lang w:val="sq-AL"/>
    </w:rPr>
  </w:style>
  <w:style w:type="paragraph" w:customStyle="1" w:styleId="Akti">
    <w:name w:val="Akti"/>
    <w:uiPriority w:val="99"/>
    <w:rsid w:val="00091FAB"/>
    <w:pPr>
      <w:keepNext/>
      <w:autoSpaceDE w:val="0"/>
      <w:autoSpaceDN w:val="0"/>
      <w:adjustRightInd w:val="0"/>
      <w:spacing w:after="0" w:line="240" w:lineRule="auto"/>
      <w:jc w:val="center"/>
    </w:pPr>
    <w:rPr>
      <w:rFonts w:ascii="Times New Roman" w:hAnsi="Times New Roman" w:cs="Times New Roman"/>
      <w:b/>
      <w:bCs/>
      <w:caps/>
      <w:color w:val="000000"/>
      <w:lang w:val="sq-AL"/>
    </w:rPr>
  </w:style>
  <w:style w:type="table" w:styleId="TableGrid">
    <w:name w:val="Table Grid"/>
    <w:basedOn w:val="TableNormal"/>
    <w:uiPriority w:val="39"/>
    <w:rsid w:val="007D1C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1C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C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618086">
      <w:bodyDiv w:val="1"/>
      <w:marLeft w:val="0"/>
      <w:marRight w:val="0"/>
      <w:marTop w:val="0"/>
      <w:marBottom w:val="0"/>
      <w:divBdr>
        <w:top w:val="none" w:sz="0" w:space="0" w:color="auto"/>
        <w:left w:val="none" w:sz="0" w:space="0" w:color="auto"/>
        <w:bottom w:val="none" w:sz="0" w:space="0" w:color="auto"/>
        <w:right w:val="none" w:sz="0" w:space="0" w:color="auto"/>
      </w:divBdr>
    </w:div>
    <w:div w:id="470248159">
      <w:bodyDiv w:val="1"/>
      <w:marLeft w:val="0"/>
      <w:marRight w:val="0"/>
      <w:marTop w:val="0"/>
      <w:marBottom w:val="0"/>
      <w:divBdr>
        <w:top w:val="none" w:sz="0" w:space="0" w:color="auto"/>
        <w:left w:val="none" w:sz="0" w:space="0" w:color="auto"/>
        <w:bottom w:val="none" w:sz="0" w:space="0" w:color="auto"/>
        <w:right w:val="none" w:sz="0" w:space="0" w:color="auto"/>
      </w:divBdr>
    </w:div>
    <w:div w:id="1210193051">
      <w:bodyDiv w:val="1"/>
      <w:marLeft w:val="0"/>
      <w:marRight w:val="0"/>
      <w:marTop w:val="0"/>
      <w:marBottom w:val="0"/>
      <w:divBdr>
        <w:top w:val="none" w:sz="0" w:space="0" w:color="auto"/>
        <w:left w:val="none" w:sz="0" w:space="0" w:color="auto"/>
        <w:bottom w:val="none" w:sz="0" w:space="0" w:color="auto"/>
        <w:right w:val="none" w:sz="0" w:space="0" w:color="auto"/>
      </w:divBdr>
    </w:div>
    <w:div w:id="1498379714">
      <w:bodyDiv w:val="1"/>
      <w:marLeft w:val="0"/>
      <w:marRight w:val="0"/>
      <w:marTop w:val="0"/>
      <w:marBottom w:val="0"/>
      <w:divBdr>
        <w:top w:val="none" w:sz="0" w:space="0" w:color="auto"/>
        <w:left w:val="none" w:sz="0" w:space="0" w:color="auto"/>
        <w:bottom w:val="none" w:sz="0" w:space="0" w:color="auto"/>
        <w:right w:val="none" w:sz="0" w:space="0" w:color="auto"/>
      </w:divBdr>
    </w:div>
    <w:div w:id="1878080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2023-04-18T13:19:20Z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2023-04-13T22:00:00Z</Date_x0020_protokolli>
    <Titulli xmlns="0e656187-b300-4fb0-8bf4-3a50f872073c">Për disa shtesa dhe ndryshime në udhëzimin nr. 6, datë 30.1.2015 "Për tatimin mbi vlerën e shtuar në Republikën e Shqipërisë", i ndryshuar</Titulli>
    <Modifikuesi xmlns="0e656187-b300-4fb0-8bf4-3a50f872073c">jorina.kryeziu</Modifikuesi>
    <Nr_x002e__x0020_prot_x0020_QBZ xmlns="0e656187-b300-4fb0-8bf4-3a50f872073c">591/1</Nr_x002e__x0020_prot_x0020_QBZ>
    <Data_x0020_e_x0020_Modifikimit xmlns="0e656187-b300-4fb0-8bf4-3a50f872073c">2023-04-18T14:19:33Z</Data_x0020_e_x0020_Modifikimit>
    <Dekretuar xmlns="0e656187-b300-4fb0-8bf4-3a50f872073c">false</Dekretuar>
    <Data xmlns="0e656187-b300-4fb0-8bf4-3a50f872073c">2023-04-12T22:00:00Z</Data>
    <Nr_x002e__x0020_protokolli_x0020_i_x0020_aktit xmlns="0e656187-b300-4fb0-8bf4-3a50f872073c">6929/1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ED1BC2984A74FDE94D9142E82F450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ED1BC2984A74FDE94D9142E82F450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E31F-2F65-4766-91D9-718FF98FB172}">
  <ds:schemaRefs>
    <ds:schemaRef ds:uri="http://schemas.microsoft.com/office/2006/documentManagement/types"/>
    <ds:schemaRef ds:uri="http://purl.org/dc/dcmitype/"/>
    <ds:schemaRef ds:uri="http://schemas.microsoft.com/office/2006/metadata/properties"/>
    <ds:schemaRef ds:uri="http://purl.org/dc/elements/1.1/"/>
    <ds:schemaRef ds:uri="http://schemas.openxmlformats.org/package/2006/metadata/core-properties"/>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4DA8551E-878D-4267-B4BD-F92435064D9B}">
  <ds:schemaRefs>
    <ds:schemaRef ds:uri="http://schemas.microsoft.com/sharepoint/v3/contenttype/forms"/>
  </ds:schemaRefs>
</ds:datastoreItem>
</file>

<file path=customXml/itemProps3.xml><?xml version="1.0" encoding="utf-8"?>
<ds:datastoreItem xmlns:ds="http://schemas.openxmlformats.org/officeDocument/2006/customXml" ds:itemID="{DFFBE7E9-C5FF-48DC-AD73-ED9D40E01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39B040-C9C1-4E42-A66E-C2167B8525C2}">
  <ds:schemaRefs>
    <ds:schemaRef ds:uri="http://schemas.microsoft.com/sharepoint/v3/contenttype/forms"/>
  </ds:schemaRefs>
</ds:datastoreItem>
</file>

<file path=customXml/itemProps5.xml><?xml version="1.0" encoding="utf-8"?>
<ds:datastoreItem xmlns:ds="http://schemas.openxmlformats.org/officeDocument/2006/customXml" ds:itemID="{0CE59427-044C-4135-8461-E28A9CE03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84840A-931B-4795-95A8-B8BA15F0F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2788</Words>
  <Characters>15892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Për disa shtesa dhe ndryshime në udhëzimin nr. 6, datë 30.1.2015 "Për tatimin mbi vlerën e shtuar në Republikën e Shqipërisë", i ndryshuar</vt:lpstr>
    </vt:vector>
  </TitlesOfParts>
  <Company/>
  <LinksUpToDate>false</LinksUpToDate>
  <CharactersWithSpaces>18643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6, datë 30.1.2015 "Për tatimin mbi vlerën e shtuar në Republikën e Shqipërisë", i ndryshuar</dc:title>
  <dc:creator>Entela Suli</dc:creator>
  <cp:lastModifiedBy>Entela Suli</cp:lastModifiedBy>
  <cp:revision>34</cp:revision>
  <dcterms:created xsi:type="dcterms:W3CDTF">2023-04-18T13:09:00Z</dcterms:created>
  <dcterms:modified xsi:type="dcterms:W3CDTF">2023-04-19T08:42:00Z</dcterms:modified>
</cp:coreProperties>
</file>