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562C7" w14:textId="77777777"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b/>
          <w:bCs/>
          <w:sz w:val="24"/>
          <w:szCs w:val="24"/>
          <w:lang w:val="sq-AL"/>
        </w:rPr>
      </w:pPr>
      <w:r w:rsidRPr="004B2285">
        <w:rPr>
          <w:rFonts w:ascii="Garamond" w:eastAsia="MS Mincho" w:hAnsi="Garamond" w:cs="Calibri"/>
          <w:b/>
          <w:bCs/>
          <w:color w:val="000000"/>
          <w:sz w:val="24"/>
          <w:szCs w:val="24"/>
          <w:lang w:val="sq-AL"/>
        </w:rPr>
        <w:t>UDHËZIM</w:t>
      </w:r>
    </w:p>
    <w:p w14:paraId="63BD083E" w14:textId="34BC3520"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b/>
          <w:bCs/>
          <w:sz w:val="24"/>
          <w:szCs w:val="24"/>
          <w:lang w:val="sq-AL"/>
        </w:rPr>
      </w:pPr>
      <w:r w:rsidRPr="004B2285">
        <w:rPr>
          <w:rFonts w:ascii="Garamond" w:eastAsia="MS Mincho" w:hAnsi="Garamond" w:cs="Calibri"/>
          <w:b/>
          <w:bCs/>
          <w:sz w:val="24"/>
          <w:szCs w:val="24"/>
          <w:lang w:val="sq-AL"/>
        </w:rPr>
        <w:t>Nr. 35, datë 29.12.2023</w:t>
      </w:r>
    </w:p>
    <w:p w14:paraId="65F22E3A" w14:textId="334ECF63" w:rsidR="00EF4E54" w:rsidRPr="004B2285" w:rsidRDefault="00EF4E54" w:rsidP="00EF4E54">
      <w:pPr>
        <w:tabs>
          <w:tab w:val="left" w:pos="1620"/>
          <w:tab w:val="left" w:pos="2740"/>
        </w:tabs>
        <w:autoSpaceDE w:val="0"/>
        <w:autoSpaceDN w:val="0"/>
        <w:adjustRightInd w:val="0"/>
        <w:spacing w:after="0" w:line="240" w:lineRule="auto"/>
        <w:ind w:left="0" w:firstLine="284"/>
        <w:jc w:val="center"/>
        <w:rPr>
          <w:rFonts w:ascii="Garamond" w:eastAsia="MS Mincho" w:hAnsi="Garamond" w:cs="Calibri"/>
          <w:b/>
          <w:bCs/>
          <w:sz w:val="24"/>
          <w:szCs w:val="24"/>
          <w:lang w:val="sq-AL"/>
        </w:rPr>
      </w:pPr>
    </w:p>
    <w:p w14:paraId="16E46301" w14:textId="552C83AF"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PROCEDURA PËR MENAXHIMIN E VËSHTIRËSIVE FINANCIARE PËR </w:t>
      </w:r>
      <w:bookmarkStart w:id="0" w:name="_GoBack"/>
      <w:r w:rsidRPr="004B2285">
        <w:rPr>
          <w:rFonts w:ascii="Garamond" w:eastAsia="MS Mincho" w:hAnsi="Garamond" w:cs="Calibri"/>
          <w:b/>
          <w:bCs/>
          <w:sz w:val="24"/>
          <w:szCs w:val="24"/>
          <w:lang w:val="sq-AL"/>
        </w:rPr>
        <w:t>NJËSI</w:t>
      </w:r>
      <w:bookmarkEnd w:id="0"/>
      <w:r w:rsidRPr="004B2285">
        <w:rPr>
          <w:rFonts w:ascii="Garamond" w:eastAsia="MS Mincho" w:hAnsi="Garamond" w:cs="Calibri"/>
          <w:b/>
          <w:bCs/>
          <w:sz w:val="24"/>
          <w:szCs w:val="24"/>
          <w:lang w:val="sq-AL"/>
        </w:rPr>
        <w:t>TË E VETËQEVERISJES VENDORE</w:t>
      </w:r>
    </w:p>
    <w:p w14:paraId="52B6E179" w14:textId="77777777" w:rsidR="00EF4E54" w:rsidRPr="004B2285" w:rsidRDefault="00EF4E54" w:rsidP="00EF4E54">
      <w:pPr>
        <w:autoSpaceDE w:val="0"/>
        <w:autoSpaceDN w:val="0"/>
        <w:adjustRightInd w:val="0"/>
        <w:spacing w:after="0" w:line="240" w:lineRule="auto"/>
        <w:ind w:left="0" w:firstLine="284"/>
        <w:jc w:val="left"/>
        <w:rPr>
          <w:rFonts w:ascii="Garamond" w:eastAsia="MS Mincho" w:hAnsi="Garamond" w:cs="Calibri"/>
          <w:sz w:val="24"/>
          <w:szCs w:val="24"/>
          <w:lang w:val="sq-AL"/>
        </w:rPr>
      </w:pPr>
    </w:p>
    <w:p w14:paraId="4CF4BD11" w14:textId="5E625B80" w:rsidR="00EF4E54" w:rsidRPr="004B2285" w:rsidRDefault="00EF4E54" w:rsidP="00EF4E54">
      <w:pPr>
        <w:autoSpaceDE w:val="0"/>
        <w:autoSpaceDN w:val="0"/>
        <w:adjustRightInd w:val="0"/>
        <w:spacing w:after="0" w:line="240" w:lineRule="auto"/>
        <w:ind w:left="0" w:firstLine="284"/>
        <w:jc w:val="left"/>
        <w:rPr>
          <w:rFonts w:ascii="Garamond" w:eastAsia="MS Mincho" w:hAnsi="Garamond" w:cs="Calibri"/>
          <w:sz w:val="24"/>
          <w:szCs w:val="24"/>
          <w:lang w:val="sq-AL"/>
        </w:rPr>
      </w:pPr>
      <w:r w:rsidRPr="004B2285">
        <w:rPr>
          <w:rFonts w:ascii="Garamond" w:eastAsia="MS Mincho" w:hAnsi="Garamond" w:cs="Calibri"/>
          <w:sz w:val="24"/>
          <w:szCs w:val="24"/>
          <w:lang w:val="sq-AL"/>
        </w:rPr>
        <w:t>Në mbështetje të nenit 102, pikës 4</w:t>
      </w:r>
      <w:r w:rsidR="00C04386">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Kushtetutës së Republikës së Shqipërisë</w:t>
      </w:r>
      <w:r w:rsidR="0010414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dhe të pikës 6 të nenit</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57, pikës 5 të nenit 59 dhe pikës 2 të nenit 60/1</w:t>
      </w:r>
      <w:r w:rsidR="0010414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ligjit nr. 68, datë 17.4.2017</w:t>
      </w:r>
      <w:r w:rsidR="00DF33C9"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financat e vetëqeverisjes vendore”, të ndryshuar, </w:t>
      </w:r>
      <w:r w:rsidR="00DF33C9" w:rsidRPr="004B2285">
        <w:rPr>
          <w:rFonts w:ascii="Garamond" w:eastAsia="MS Mincho" w:hAnsi="Garamond" w:cs="Calibri"/>
          <w:sz w:val="24"/>
          <w:szCs w:val="24"/>
          <w:lang w:val="sq-AL"/>
        </w:rPr>
        <w:t xml:space="preserve">ministri </w:t>
      </w:r>
      <w:r w:rsidRPr="004B2285">
        <w:rPr>
          <w:rFonts w:ascii="Garamond" w:eastAsia="MS Mincho" w:hAnsi="Garamond" w:cs="Calibri"/>
          <w:sz w:val="24"/>
          <w:szCs w:val="24"/>
          <w:lang w:val="sq-AL"/>
        </w:rPr>
        <w:t>përgjegjës për financat</w:t>
      </w:r>
    </w:p>
    <w:p w14:paraId="64061468" w14:textId="63816B4F"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sz w:val="24"/>
          <w:szCs w:val="24"/>
          <w:lang w:val="sq-AL"/>
        </w:rPr>
      </w:pPr>
      <w:r w:rsidRPr="004B2285">
        <w:rPr>
          <w:rFonts w:ascii="Garamond" w:eastAsia="MS Mincho" w:hAnsi="Garamond" w:cs="Calibri"/>
          <w:sz w:val="24"/>
          <w:szCs w:val="24"/>
          <w:lang w:val="sq-AL"/>
        </w:rPr>
        <w:t xml:space="preserve"> </w:t>
      </w:r>
    </w:p>
    <w:p w14:paraId="5849D4D0" w14:textId="0253D016"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bCs/>
          <w:sz w:val="24"/>
          <w:szCs w:val="24"/>
          <w:lang w:val="sq-AL"/>
        </w:rPr>
      </w:pPr>
      <w:r w:rsidRPr="004B2285">
        <w:rPr>
          <w:rFonts w:ascii="Garamond" w:eastAsia="MS Mincho" w:hAnsi="Garamond" w:cs="Calibri"/>
          <w:bCs/>
          <w:sz w:val="24"/>
          <w:szCs w:val="24"/>
          <w:lang w:val="sq-AL"/>
        </w:rPr>
        <w:t>UDHËZON</w:t>
      </w:r>
      <w:r w:rsidR="00987DFC" w:rsidRPr="004B2285">
        <w:rPr>
          <w:rFonts w:ascii="Garamond" w:eastAsia="MS Mincho" w:hAnsi="Garamond" w:cs="Calibri"/>
          <w:bCs/>
          <w:sz w:val="24"/>
          <w:szCs w:val="24"/>
          <w:lang w:val="sq-AL"/>
        </w:rPr>
        <w:t>:</w:t>
      </w:r>
    </w:p>
    <w:p w14:paraId="23761325" w14:textId="77777777" w:rsidR="00EF4E54" w:rsidRPr="004B2285" w:rsidRDefault="00EF4E54" w:rsidP="00EF4E54">
      <w:pPr>
        <w:autoSpaceDE w:val="0"/>
        <w:autoSpaceDN w:val="0"/>
        <w:adjustRightInd w:val="0"/>
        <w:spacing w:after="0" w:line="240" w:lineRule="auto"/>
        <w:ind w:left="0" w:firstLine="284"/>
        <w:jc w:val="center"/>
        <w:rPr>
          <w:rFonts w:ascii="Garamond" w:eastAsia="MS Mincho" w:hAnsi="Garamond" w:cs="Calibri"/>
          <w:b/>
          <w:bCs/>
          <w:sz w:val="24"/>
          <w:szCs w:val="24"/>
          <w:lang w:val="sq-AL"/>
        </w:rPr>
      </w:pPr>
    </w:p>
    <w:p w14:paraId="03C93548" w14:textId="0B09358D"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 OBJEKTI DHE QËLLIMI</w:t>
      </w:r>
    </w:p>
    <w:p w14:paraId="7F799CF8" w14:textId="7DC97FB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 Objekt i këtij udhëzimi janë rregullat, kriteret, procedurat dhe dokumentacioni për menaxhimin e vështirësive financiare për njësitë e vetëqeverisjes vendore në të gjitha rastet që ato shfaqen, si dhe transparenca, bashkëpunimi dhe raportimi me strukturat e qeverisjes qendrore.</w:t>
      </w:r>
    </w:p>
    <w:p w14:paraId="7787CAC1" w14:textId="6E18E97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 Qëllimi i këtij udhëzimi është: </w:t>
      </w:r>
    </w:p>
    <w:p w14:paraId="2F7A4746" w14:textId="3E525EFE"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6C2A84"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51798" w:rsidRPr="004B2285">
        <w:rPr>
          <w:rFonts w:ascii="Garamond" w:eastAsia="MS Mincho" w:hAnsi="Garamond" w:cs="Times New Roman"/>
          <w:sz w:val="24"/>
          <w:szCs w:val="24"/>
          <w:lang w:val="sq-AL"/>
        </w:rPr>
        <w:t xml:space="preserve">implementimi </w:t>
      </w:r>
      <w:r w:rsidRPr="004B2285">
        <w:rPr>
          <w:rFonts w:ascii="Garamond" w:eastAsia="MS Mincho" w:hAnsi="Garamond" w:cs="Times New Roman"/>
          <w:sz w:val="24"/>
          <w:szCs w:val="24"/>
          <w:lang w:val="sq-AL"/>
        </w:rPr>
        <w:t>i një sistemi monitorimi për të identifikuar njësitë e vetëqeverisjes vendore</w:t>
      </w:r>
      <w:r w:rsidR="00F51798">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të cilat përballen me probleme financiare, vështirësi financiare, vështirësi serioze financiare dhe paaftësi paguese</w:t>
      </w:r>
      <w:r w:rsidR="00A071C3">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si dhe </w:t>
      </w:r>
    </w:p>
    <w:p w14:paraId="010D1755" w14:textId="65817E44"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6C2A84"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51798" w:rsidRPr="004B2285">
        <w:rPr>
          <w:rFonts w:ascii="Garamond" w:eastAsia="MS Mincho" w:hAnsi="Garamond" w:cs="Times New Roman"/>
          <w:sz w:val="24"/>
          <w:szCs w:val="24"/>
          <w:lang w:val="sq-AL"/>
        </w:rPr>
        <w:t xml:space="preserve">përcaktimi </w:t>
      </w:r>
      <w:r w:rsidRPr="004B2285">
        <w:rPr>
          <w:rFonts w:ascii="Garamond" w:eastAsia="MS Mincho" w:hAnsi="Garamond" w:cs="Times New Roman"/>
          <w:sz w:val="24"/>
          <w:szCs w:val="24"/>
          <w:lang w:val="sq-AL"/>
        </w:rPr>
        <w:t xml:space="preserve">i procedurave për administrimin e këtyre rasteve. </w:t>
      </w:r>
    </w:p>
    <w:p w14:paraId="61C40203" w14:textId="3EC961D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roofErr w:type="spellStart"/>
      <w:r w:rsidRPr="004B2285">
        <w:rPr>
          <w:rFonts w:ascii="Garamond" w:eastAsia="MS Mincho" w:hAnsi="Garamond" w:cs="Calibri"/>
          <w:sz w:val="24"/>
          <w:szCs w:val="24"/>
          <w:lang w:val="sq-AL"/>
        </w:rPr>
        <w:t>II</w:t>
      </w:r>
      <w:proofErr w:type="spellEnd"/>
      <w:r w:rsidRPr="004B2285">
        <w:rPr>
          <w:rFonts w:ascii="Garamond" w:eastAsia="MS Mincho" w:hAnsi="Garamond" w:cs="Calibri"/>
          <w:sz w:val="24"/>
          <w:szCs w:val="24"/>
          <w:lang w:val="sq-AL"/>
        </w:rPr>
        <w:t>. PËRKUFIZIME</w:t>
      </w:r>
    </w:p>
    <w:p w14:paraId="61F9C41C"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Në këtë udhëzim termat e mëposhtëm kanë këto kuptime:</w:t>
      </w:r>
    </w:p>
    <w:p w14:paraId="092B69DE" w14:textId="024391E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 “Angazhim buxhetor” është marrja përsipër e detyrimeve financiare, përmes hyrjes në marrëdhënie </w:t>
      </w:r>
      <w:proofErr w:type="spellStart"/>
      <w:r w:rsidRPr="004B2285">
        <w:rPr>
          <w:rFonts w:ascii="Garamond" w:eastAsia="MS Mincho" w:hAnsi="Garamond" w:cs="Calibri"/>
          <w:sz w:val="24"/>
          <w:szCs w:val="24"/>
          <w:lang w:val="sq-AL"/>
        </w:rPr>
        <w:t>kontraktuale</w:t>
      </w:r>
      <w:proofErr w:type="spellEnd"/>
      <w:r w:rsidRPr="004B2285">
        <w:rPr>
          <w:rFonts w:ascii="Garamond" w:eastAsia="MS Mincho" w:hAnsi="Garamond" w:cs="Calibri"/>
          <w:sz w:val="24"/>
          <w:szCs w:val="24"/>
          <w:lang w:val="sq-AL"/>
        </w:rPr>
        <w:t>.</w:t>
      </w:r>
    </w:p>
    <w:p w14:paraId="61890F7C" w14:textId="7131471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 “Administrator” është personi i emëruar nga Këshilli i Ministrave për menaxhimin financiar të njësisë së vetëqeverisjes vendore që është në situatën e pa</w:t>
      </w:r>
      <w:r w:rsidR="00A071C3">
        <w:rPr>
          <w:rFonts w:ascii="Garamond" w:eastAsia="MS Mincho" w:hAnsi="Garamond" w:cs="Calibri"/>
          <w:sz w:val="24"/>
          <w:szCs w:val="24"/>
          <w:lang w:val="sq-AL"/>
        </w:rPr>
        <w:t>a</w:t>
      </w:r>
      <w:r w:rsidRPr="004B2285">
        <w:rPr>
          <w:rFonts w:ascii="Garamond" w:eastAsia="MS Mincho" w:hAnsi="Garamond" w:cs="Calibri"/>
          <w:sz w:val="24"/>
          <w:szCs w:val="24"/>
          <w:lang w:val="sq-AL"/>
        </w:rPr>
        <w:t>ftësisë paguese.</w:t>
      </w:r>
    </w:p>
    <w:p w14:paraId="6223FDD5" w14:textId="3301E20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 “Borxhi i papaguar i njësive të vetëqeverisjes vendore (stoku i borxhit)” nënkupton tepricën e mbetur të </w:t>
      </w:r>
      <w:proofErr w:type="spellStart"/>
      <w:r w:rsidRPr="004B2285">
        <w:rPr>
          <w:rFonts w:ascii="Garamond" w:eastAsia="MS Mincho" w:hAnsi="Garamond" w:cs="Calibri"/>
          <w:sz w:val="24"/>
          <w:szCs w:val="24"/>
          <w:lang w:val="sq-AL"/>
        </w:rPr>
        <w:t>të</w:t>
      </w:r>
      <w:proofErr w:type="spellEnd"/>
      <w:r w:rsidRPr="004B2285">
        <w:rPr>
          <w:rFonts w:ascii="Garamond" w:eastAsia="MS Mincho" w:hAnsi="Garamond" w:cs="Calibri"/>
          <w:sz w:val="24"/>
          <w:szCs w:val="24"/>
          <w:lang w:val="sq-AL"/>
        </w:rPr>
        <w:t xml:space="preserve"> gjitha instrumenteve të borxhit (me ose pa normë interesi).</w:t>
      </w:r>
    </w:p>
    <w:p w14:paraId="19CDC2E7" w14:textId="063A269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 “Detyrime financiare të prapambetura (të konstatuara dhe të papaguara)” konsiderohen detyrimet financiare të transaksioneve të shpenzimeve të njësive të vetëqeverisjes vendore</w:t>
      </w:r>
      <w:r w:rsidR="00F51798">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rezultojnë të papaguara prej mbi 60 ditë</w:t>
      </w:r>
      <w:r w:rsidR="00F51798">
        <w:rPr>
          <w:rFonts w:ascii="Garamond" w:eastAsia="MS Mincho" w:hAnsi="Garamond" w:cs="Calibri"/>
          <w:sz w:val="24"/>
          <w:szCs w:val="24"/>
          <w:lang w:val="sq-AL"/>
        </w:rPr>
        <w:t>ve</w:t>
      </w:r>
      <w:r w:rsidRPr="004B2285">
        <w:rPr>
          <w:rFonts w:ascii="Garamond" w:eastAsia="MS Mincho" w:hAnsi="Garamond" w:cs="Calibri"/>
          <w:sz w:val="24"/>
          <w:szCs w:val="24"/>
          <w:lang w:val="sq-AL"/>
        </w:rPr>
        <w:t xml:space="preserve"> kalendarike që nga data e faturës origjinale të operatorit ekonomik, si edhe ato pas afatit të pagesës të përcaktuar në marrëveshjen apo legjislacionin përkatës. (p.sh</w:t>
      </w:r>
      <w:r w:rsidR="00A071C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marrëdhëniet e punës dhe kontributeve, vendimet gjyqësore, për </w:t>
      </w:r>
      <w:proofErr w:type="spellStart"/>
      <w:r w:rsidRPr="004B2285">
        <w:rPr>
          <w:rFonts w:ascii="Garamond" w:eastAsia="MS Mincho" w:hAnsi="Garamond" w:cs="Calibri"/>
          <w:sz w:val="24"/>
          <w:szCs w:val="24"/>
          <w:lang w:val="sq-AL"/>
        </w:rPr>
        <w:t>rimbursimin</w:t>
      </w:r>
      <w:proofErr w:type="spellEnd"/>
      <w:r w:rsidRPr="004B2285">
        <w:rPr>
          <w:rFonts w:ascii="Garamond" w:eastAsia="MS Mincho" w:hAnsi="Garamond" w:cs="Calibri"/>
          <w:sz w:val="24"/>
          <w:szCs w:val="24"/>
          <w:lang w:val="sq-AL"/>
        </w:rPr>
        <w:t xml:space="preserve"> e TVSH-së etj.).</w:t>
      </w:r>
    </w:p>
    <w:p w14:paraId="05BAC853" w14:textId="22D932F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 “Detyrimet e papaguara të borxhit” nënkupton detyrimet e papaguara që rrjedhin nga të gjitha </w:t>
      </w:r>
      <w:r w:rsidR="00E23344" w:rsidRPr="004B2285">
        <w:rPr>
          <w:rFonts w:ascii="Garamond" w:eastAsia="MS Mincho" w:hAnsi="Garamond" w:cs="Calibri"/>
          <w:sz w:val="24"/>
          <w:szCs w:val="24"/>
          <w:lang w:val="sq-AL"/>
        </w:rPr>
        <w:t>instrumentet</w:t>
      </w:r>
      <w:r w:rsidRPr="004B2285">
        <w:rPr>
          <w:rFonts w:ascii="Garamond" w:eastAsia="MS Mincho" w:hAnsi="Garamond" w:cs="Calibri"/>
          <w:sz w:val="24"/>
          <w:szCs w:val="24"/>
          <w:lang w:val="sq-AL"/>
        </w:rPr>
        <w:t xml:space="preserve"> e borxhit, të cilave u ka kaluar afati i pagesës.</w:t>
      </w:r>
    </w:p>
    <w:p w14:paraId="69A3D8AA" w14:textId="1B36615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8. “Hua afatshkurtër” është huaja, që duhet të shlyhet për një periudhë kohe deri në një vit.</w:t>
      </w:r>
    </w:p>
    <w:p w14:paraId="4DBBDAA8" w14:textId="1C7DEB4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9. “Hua afatgjatë” është huaja, që duhet të shlyhet për një periudhë kohe më të gjatë se një vit.</w:t>
      </w:r>
    </w:p>
    <w:p w14:paraId="3AC04443" w14:textId="2003E80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 “Huaja për </w:t>
      </w:r>
      <w:proofErr w:type="spellStart"/>
      <w:r w:rsidRPr="004B2285">
        <w:rPr>
          <w:rFonts w:ascii="Garamond" w:eastAsia="MS Mincho" w:hAnsi="Garamond" w:cs="Calibri"/>
          <w:sz w:val="24"/>
          <w:szCs w:val="24"/>
          <w:lang w:val="sq-AL"/>
        </w:rPr>
        <w:t>rifinancim</w:t>
      </w:r>
      <w:proofErr w:type="spellEnd"/>
      <w:r w:rsidRPr="004B2285">
        <w:rPr>
          <w:rFonts w:ascii="Garamond" w:eastAsia="MS Mincho" w:hAnsi="Garamond" w:cs="Calibri"/>
          <w:sz w:val="24"/>
          <w:szCs w:val="24"/>
          <w:lang w:val="sq-AL"/>
        </w:rPr>
        <w:t xml:space="preserve">” është huaja të hyrat e së cilës përdoren për të shlyer një hua tjetër, zakonisht për të shfrytëzuar kushte më të </w:t>
      </w:r>
      <w:r w:rsidR="00A071C3" w:rsidRPr="004B2285">
        <w:rPr>
          <w:rFonts w:ascii="Garamond" w:eastAsia="MS Mincho" w:hAnsi="Garamond" w:cs="Calibri"/>
          <w:sz w:val="24"/>
          <w:szCs w:val="24"/>
          <w:lang w:val="sq-AL"/>
        </w:rPr>
        <w:t>leverdishme</w:t>
      </w:r>
      <w:r w:rsidRPr="004B2285">
        <w:rPr>
          <w:rFonts w:ascii="Garamond" w:eastAsia="MS Mincho" w:hAnsi="Garamond" w:cs="Calibri"/>
          <w:sz w:val="24"/>
          <w:szCs w:val="24"/>
          <w:lang w:val="sq-AL"/>
        </w:rPr>
        <w:t xml:space="preserve"> në treg.</w:t>
      </w:r>
    </w:p>
    <w:p w14:paraId="7D078106" w14:textId="36FC3D7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 “Fonde të trashëguara” janë të ardhurat e buxhetit vendor, të arkëtuara në llogaritë e thesarit nga të ardhurat e veta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-ve, taksat kombëtare dhe </w:t>
      </w:r>
      <w:proofErr w:type="spellStart"/>
      <w:r w:rsidRPr="004B2285">
        <w:rPr>
          <w:rFonts w:ascii="Garamond" w:eastAsia="MS Mincho" w:hAnsi="Garamond" w:cs="Calibri"/>
          <w:sz w:val="24"/>
          <w:szCs w:val="24"/>
          <w:lang w:val="sq-AL"/>
        </w:rPr>
        <w:t>transfertat</w:t>
      </w:r>
      <w:proofErr w:type="spellEnd"/>
      <w:r w:rsidRPr="004B2285">
        <w:rPr>
          <w:rFonts w:ascii="Garamond" w:eastAsia="MS Mincho" w:hAnsi="Garamond" w:cs="Calibri"/>
          <w:sz w:val="24"/>
          <w:szCs w:val="24"/>
          <w:lang w:val="sq-AL"/>
        </w:rPr>
        <w:t xml:space="preserve"> e pakushtëzuara nga buxheti i shtetit, të papërdorura gjatë vitit buxhetor, që trashëgohen në vitin buxhetor pasardhës</w:t>
      </w:r>
      <w:r w:rsidRPr="004B2285">
        <w:rPr>
          <w:rFonts w:ascii="Garamond" w:eastAsia="MS Mincho" w:hAnsi="Garamond" w:cs="Calibri"/>
          <w:color w:val="000000"/>
          <w:sz w:val="24"/>
          <w:szCs w:val="24"/>
          <w:lang w:val="sq-AL"/>
        </w:rPr>
        <w:t>.</w:t>
      </w:r>
    </w:p>
    <w:p w14:paraId="23EDB659" w14:textId="7767506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 “Fonde të trashëguara dhe të paangazhuara” janë fondet e trashëguara, të arkëtuara në llogaritë e thesarit nga të ardhurat e veta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-ve, taksat kombëtare dhe fonde nga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e përgjithshme e pakushtëzuar nga buxheti i shtetit që nuk kanë angazhim buxhetor.</w:t>
      </w:r>
    </w:p>
    <w:p w14:paraId="71792ED9" w14:textId="6A49B24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 “Gjendje normale financiare”, në kuptimin e këtij udhëzimi</w:t>
      </w:r>
      <w:r w:rsidR="005B478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quhet rasti</w:t>
      </w:r>
      <w:r w:rsidR="001010AB">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kur detyrimi financiar i prapambetur është nën 15% të shpenzimeve vjetore faktike, dhe që është në një afat nën 60 ditë </w:t>
      </w:r>
      <w:r w:rsidRPr="004B2285">
        <w:rPr>
          <w:rFonts w:ascii="Garamond" w:eastAsia="MS Mincho" w:hAnsi="Garamond" w:cs="Calibri"/>
          <w:sz w:val="24"/>
          <w:szCs w:val="24"/>
          <w:lang w:val="sq-AL"/>
        </w:rPr>
        <w:lastRenderedPageBreak/>
        <w:t xml:space="preserve">kalendarike (30 ditë për procedurat e aprovimit në njësinë shpenzuese dhe 30 ditë për procedurat e miratimit e </w:t>
      </w:r>
      <w:proofErr w:type="spellStart"/>
      <w:r w:rsidRPr="004B2285">
        <w:rPr>
          <w:rFonts w:ascii="Garamond" w:eastAsia="MS Mincho" w:hAnsi="Garamond" w:cs="Calibri"/>
          <w:sz w:val="24"/>
          <w:szCs w:val="24"/>
          <w:lang w:val="sq-AL"/>
        </w:rPr>
        <w:t>procesimit</w:t>
      </w:r>
      <w:proofErr w:type="spellEnd"/>
      <w:r w:rsidRPr="004B2285">
        <w:rPr>
          <w:rFonts w:ascii="Garamond" w:eastAsia="MS Mincho" w:hAnsi="Garamond" w:cs="Calibri"/>
          <w:sz w:val="24"/>
          <w:szCs w:val="24"/>
          <w:lang w:val="sq-AL"/>
        </w:rPr>
        <w:t xml:space="preserve"> të pagesës në degën e thesarit).</w:t>
      </w:r>
    </w:p>
    <w:p w14:paraId="510735B7" w14:textId="3D8AAAD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 “Minimumi i shërbimeve publike” është paketa e shërbimeve publike më të domosdoshme, për të ruajtur normalitetin e funksionimit të njësisë së vetëqeverisjes vendore në një nga rastet e vështirësive financiare të përcaktuara në ligjin nr. 68, datë 27.4.2017, “Për financat e vetëqeverisjes vendore”.</w:t>
      </w:r>
    </w:p>
    <w:p w14:paraId="1CA48320" w14:textId="69EEE5A1"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15. “Menaxher i borxhit dhe detyrimeve” është personi apo njësia e miratuar nga </w:t>
      </w:r>
      <w:r w:rsidR="001010AB"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i njësisë së vetëqeverisjes vendore, për ndjekjen e problemeve të borxhit dhe të detyrimeve të prapambetura në rastet e njësive kur janë me probleme dhe vështirësi financiare.</w:t>
      </w:r>
    </w:p>
    <w:p w14:paraId="6E472DB3" w14:textId="0DFA73B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 “Mbikëqyrës financiar” është personi i emëruar nga ministria përgjegjëse për financat për menaxhimin financiar të njësive që janë me vështirësi serioze financiare.</w:t>
      </w:r>
    </w:p>
    <w:p w14:paraId="3BB12C61" w14:textId="346F508A"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17. “Nëpunës autorizues” është </w:t>
      </w:r>
      <w:r w:rsidR="00F13F75"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ose zëvendësi i tij (nëse kryetari vendos ta delegojë këtë përgjegjësi), përgjegjës për përgatitjen, zbatimin, kontrollin e brendshëm financiar, monitorimin, raportimin, kontabilitetin dhe </w:t>
      </w:r>
      <w:proofErr w:type="spellStart"/>
      <w:r w:rsidRPr="004B2285">
        <w:rPr>
          <w:rFonts w:ascii="Garamond" w:eastAsia="MS Mincho" w:hAnsi="Garamond" w:cs="Calibri"/>
          <w:sz w:val="24"/>
          <w:szCs w:val="24"/>
          <w:lang w:val="sq-AL"/>
        </w:rPr>
        <w:t>auditimin</w:t>
      </w:r>
      <w:proofErr w:type="spellEnd"/>
      <w:r w:rsidRPr="004B2285">
        <w:rPr>
          <w:rFonts w:ascii="Garamond" w:eastAsia="MS Mincho" w:hAnsi="Garamond" w:cs="Calibri"/>
          <w:sz w:val="24"/>
          <w:szCs w:val="24"/>
          <w:lang w:val="sq-AL"/>
        </w:rPr>
        <w:t xml:space="preserve"> e brendshëm të buxhetit të njësisë së vetëqeverisjes vendore, që përgjigjet përpara nëpunësit të parë autorizues.</w:t>
      </w:r>
    </w:p>
    <w:p w14:paraId="170064ED" w14:textId="37E3B11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18.</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“Nëpunës zbatues” është drejtuesi i strukturës përgjegjëse për financat në njësinë e vetëqeverisjes vendore, përgjegjës për zbatimin e rregullave të menaxhimit financiar, mbajtjen e llogarive dhe për përgatitjen e pasqyrave financiare, që përgjigjet përpara nëpunësit autorizues të njësisë së vetëqeverisjes vendore.</w:t>
      </w:r>
    </w:p>
    <w:p w14:paraId="052C89DB" w14:textId="1152C5D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 “Njësi të vetëqeverisjes vendore me madhësi të ngjashme” janë njësitë me madhësi të përafërta nga; </w:t>
      </w:r>
    </w:p>
    <w:p w14:paraId="18B13B0D" w14:textId="405A886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a</w:t>
      </w:r>
      <w:r w:rsidR="006C2A84"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numri i popullsisë</w:t>
      </w:r>
      <w:r w:rsidR="00AC2D3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w:t>
      </w:r>
    </w:p>
    <w:p w14:paraId="623326CE" w14:textId="1E459FD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w:t>
      </w:r>
      <w:r w:rsidR="006C2A84"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kapaciteti fiskal (potenciali fiskal)</w:t>
      </w:r>
      <w:r w:rsidR="00AC2D3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dhe </w:t>
      </w:r>
    </w:p>
    <w:p w14:paraId="5F6498CE" w14:textId="4C972AA1"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c</w:t>
      </w:r>
      <w:r w:rsidR="006C2A84"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sipërfaqja.</w:t>
      </w:r>
    </w:p>
    <w:p w14:paraId="31470D39" w14:textId="50EA1DDA"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 “Periudhë faljeje” është periudha gjatë së cilës huadhënësi i lejon huamarrësit të mos bëjë pagesat e huas apo t’i bëjë ato në mënyrë të pjesshme pa aplikuar gjoba apo </w:t>
      </w:r>
      <w:proofErr w:type="spellStart"/>
      <w:r w:rsidRPr="004B2285">
        <w:rPr>
          <w:rFonts w:ascii="Garamond" w:eastAsia="MS Mincho" w:hAnsi="Garamond" w:cs="Calibri"/>
          <w:sz w:val="24"/>
          <w:szCs w:val="24"/>
          <w:lang w:val="sq-AL"/>
        </w:rPr>
        <w:t>penalitete</w:t>
      </w:r>
      <w:proofErr w:type="spellEnd"/>
      <w:r w:rsidRPr="004B2285">
        <w:rPr>
          <w:rFonts w:ascii="Garamond" w:eastAsia="MS Mincho" w:hAnsi="Garamond" w:cs="Calibri"/>
          <w:sz w:val="24"/>
          <w:szCs w:val="24"/>
          <w:lang w:val="sq-AL"/>
        </w:rPr>
        <w:t xml:space="preserve">. </w:t>
      </w:r>
    </w:p>
    <w:p w14:paraId="0DD31D40" w14:textId="39DFBCFD"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21. “Rehabilitim </w:t>
      </w:r>
      <w:r w:rsidR="00AC2D32" w:rsidRPr="004B2285">
        <w:rPr>
          <w:rFonts w:ascii="Garamond" w:eastAsia="MS Mincho" w:hAnsi="Garamond" w:cs="Times New Roman"/>
          <w:sz w:val="24"/>
          <w:szCs w:val="24"/>
          <w:lang w:val="sq-AL"/>
        </w:rPr>
        <w:t>financiar</w:t>
      </w:r>
      <w:r w:rsidRPr="004B2285">
        <w:rPr>
          <w:rFonts w:ascii="Garamond" w:eastAsia="MS Mincho" w:hAnsi="Garamond" w:cs="Times New Roman"/>
          <w:sz w:val="24"/>
          <w:szCs w:val="24"/>
          <w:lang w:val="sq-AL"/>
        </w:rPr>
        <w:t>” është një plan veprimi</w:t>
      </w:r>
      <w:r w:rsidR="00AC2D3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i cili përcakton të gjitha masat, afatin dhe personat përgjegjës për rikuperimin e vështirësive financiare të njësisë së vetëqeverisjes vendore.</w:t>
      </w:r>
    </w:p>
    <w:p w14:paraId="7715D60C" w14:textId="7C7C9B2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22. “Strategji e menaxhimit të pronave publike vendore” është dokumenti i miratuar nga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 për një periudhë afatmesme.</w:t>
      </w:r>
    </w:p>
    <w:p w14:paraId="1BC1743C" w14:textId="329F071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23. “Shërbime publike” janë shërbimet që sipas ligjit për vetëqeverisjen vendore ofrohen nga njësitë e vetëqeverisjes vendore.</w:t>
      </w:r>
    </w:p>
    <w:p w14:paraId="6794EE99" w14:textId="3CAE28B2"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sz w:val="24"/>
          <w:szCs w:val="24"/>
          <w:lang w:val="sq-AL"/>
        </w:rPr>
        <w:t xml:space="preserve">24. “Të ardhura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janë të ardhurat që sigurohen nga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e pakushtëzuar,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specifike,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e pakushtëzuar sektoriale,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të kushtëzuara, taksat dhe tarifat vendore.</w:t>
      </w:r>
    </w:p>
    <w:p w14:paraId="57924463" w14:textId="6031C49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25.</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“Të ardhurat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të pakushtëzuara” janë të ardhurat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nga burimet e veta dhe të ardhurat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nga burimet kombëtare.</w:t>
      </w:r>
    </w:p>
    <w:p w14:paraId="21567DE2" w14:textId="60AFF46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26. “Të ardhurat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nga burimet e veta” janë të ardhurat që sigurohen nga:</w:t>
      </w:r>
    </w:p>
    <w:p w14:paraId="0E27FA81" w14:textId="71888C87"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a</w:t>
      </w:r>
      <w:r w:rsidR="00D22558"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Taksa vendore si: </w:t>
      </w:r>
    </w:p>
    <w:p w14:paraId="2EC1F191" w14:textId="7E706942" w:rsidR="00EF4E54" w:rsidRPr="004B2285" w:rsidRDefault="00EF4E54" w:rsidP="002F17AF">
      <w:pPr>
        <w:tabs>
          <w:tab w:val="left" w:pos="800"/>
          <w:tab w:val="left" w:pos="90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mbi pasurinë e paluajtshme, në të cilën përfshihen taksa mbi ndërtesat, taksa mbi</w:t>
      </w:r>
      <w:r w:rsidR="002F17AF" w:rsidRPr="004B2285">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tokën bujqësore dhe taksa mbi truallin, si dhe mbi transaksionet e kryera me to;</w:t>
      </w:r>
    </w:p>
    <w:p w14:paraId="615D252F" w14:textId="68D6246A" w:rsidR="00EF4E54" w:rsidRPr="004B2285" w:rsidRDefault="00EF4E54" w:rsidP="002F17AF">
      <w:pPr>
        <w:tabs>
          <w:tab w:val="left" w:pos="800"/>
          <w:tab w:val="left" w:pos="90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e ndikimit në infrastrukturë nga ndërtimet e reja; </w:t>
      </w:r>
    </w:p>
    <w:p w14:paraId="4D68704A" w14:textId="3E137D77" w:rsidR="00EF4E54" w:rsidRPr="004B2285" w:rsidRDefault="00EF4E54" w:rsidP="002F17AF">
      <w:pPr>
        <w:tabs>
          <w:tab w:val="left" w:pos="800"/>
          <w:tab w:val="left" w:pos="90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vendore mbi veprimtarinë e shërbimit hotelier; </w:t>
      </w:r>
    </w:p>
    <w:p w14:paraId="3AA89628" w14:textId="67B53EF0" w:rsidR="00EF4E54" w:rsidRPr="004B2285" w:rsidRDefault="00EF4E54" w:rsidP="002F17AF">
      <w:pPr>
        <w:tabs>
          <w:tab w:val="left" w:pos="80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e tabelës; </w:t>
      </w:r>
    </w:p>
    <w:p w14:paraId="70955D1C" w14:textId="4C874E11" w:rsidR="00EF4E54" w:rsidRPr="004B2285" w:rsidRDefault="00EF4E54" w:rsidP="002F17AF">
      <w:pPr>
        <w:tabs>
          <w:tab w:val="left" w:pos="80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v</w:t>
      </w:r>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vendore të përkohshme, të cilat vendosen sipas mënyrës së parashikuar në ligj; </w:t>
      </w:r>
    </w:p>
    <w:p w14:paraId="2D22008C" w14:textId="2F8F781E" w:rsidR="00EF4E54" w:rsidRPr="004B2285" w:rsidRDefault="00EF4E54" w:rsidP="002F17AF">
      <w:pPr>
        <w:tabs>
          <w:tab w:val="left" w:pos="80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vi</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vendore mbi të ardhurat vetjake, ku përfshihen taksa mbi të ardhurat e krijuara nga dhuratat, trashëgimitë, testamentet ose lotaritë vendore; </w:t>
      </w:r>
    </w:p>
    <w:p w14:paraId="0C7BBAA0" w14:textId="777DC053" w:rsidR="00EF4E54" w:rsidRPr="004B2285" w:rsidRDefault="00EF4E54" w:rsidP="002F17AF">
      <w:pPr>
        <w:tabs>
          <w:tab w:val="left" w:pos="80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vii</w:t>
      </w:r>
      <w:proofErr w:type="spellEnd"/>
      <w:r w:rsidR="00D22558" w:rsidRPr="004B2285">
        <w:rPr>
          <w:rFonts w:ascii="Garamond" w:eastAsia="MS Mincho" w:hAnsi="Garamond" w:cs="Times New Roman"/>
          <w:sz w:val="24"/>
          <w:szCs w:val="24"/>
          <w:lang w:val="sq-AL"/>
        </w:rPr>
        <w:t>.</w:t>
      </w:r>
      <w:r w:rsidR="002F17AF" w:rsidRPr="004B2285">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Taksa të tjera, të përcaktuara me ligj.</w:t>
      </w:r>
    </w:p>
    <w:p w14:paraId="01B355B5" w14:textId="1F6607F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w:t>
      </w:r>
      <w:r w:rsidR="00D22558"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Taksa të ndara si: </w:t>
      </w:r>
    </w:p>
    <w:p w14:paraId="57EBC277" w14:textId="24B09ACB"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lastRenderedPageBreak/>
        <w:t>i</w:t>
      </w:r>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e kalimit të së drejtës së pronësisë për pasurinë e paluajtshme për individë, personat fizikë dhe juridikë; </w:t>
      </w:r>
    </w:p>
    <w:p w14:paraId="0A90348A" w14:textId="6219A085"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vjetore për qarkullimin e mjeteve të përdorura; </w:t>
      </w:r>
    </w:p>
    <w:p w14:paraId="593C4C6D" w14:textId="1903FE57"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taksa e rentës minerare;</w:t>
      </w:r>
    </w:p>
    <w:p w14:paraId="794CD792" w14:textId="3BF1ACDC"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00D22558"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tatimi mbi të ardhurat personale.</w:t>
      </w:r>
    </w:p>
    <w:p w14:paraId="13F70469" w14:textId="60EF19E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c</w:t>
      </w:r>
      <w:r w:rsidR="00D9405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Tarifat vendore, ku përfshihen të gjitha tarifat që njësia e vetëqeverisjes vendore mbledh për kryerjen e shërbimeve publike dhe administrative.</w:t>
      </w:r>
    </w:p>
    <w:p w14:paraId="0670FA1A" w14:textId="3C47DAB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d</w:t>
      </w:r>
      <w:r w:rsidR="00D9405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w:t>
      </w:r>
      <w:proofErr w:type="spellStart"/>
      <w:r w:rsidRPr="004B2285">
        <w:rPr>
          <w:rFonts w:ascii="Garamond" w:eastAsia="MS Mincho" w:hAnsi="Garamond" w:cs="Calibri"/>
          <w:sz w:val="24"/>
          <w:szCs w:val="24"/>
          <w:lang w:val="sq-AL"/>
        </w:rPr>
        <w:t>Asetet</w:t>
      </w:r>
      <w:proofErr w:type="spellEnd"/>
      <w:r w:rsidRPr="004B2285">
        <w:rPr>
          <w:rFonts w:ascii="Garamond" w:eastAsia="MS Mincho" w:hAnsi="Garamond" w:cs="Calibri"/>
          <w:sz w:val="24"/>
          <w:szCs w:val="24"/>
          <w:lang w:val="sq-AL"/>
        </w:rPr>
        <w:t xml:space="preserve"> dhe veprimtaritë ekonomike të njësisë së vetëqeverisjes vendore.</w:t>
      </w:r>
    </w:p>
    <w:p w14:paraId="373775A3" w14:textId="51B00CC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27.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e </w:t>
      </w:r>
      <w:r w:rsidR="00D94057" w:rsidRPr="004B2285">
        <w:rPr>
          <w:rFonts w:ascii="Garamond" w:eastAsia="MS Mincho" w:hAnsi="Garamond" w:cs="Calibri"/>
          <w:sz w:val="24"/>
          <w:szCs w:val="24"/>
          <w:lang w:val="sq-AL"/>
        </w:rPr>
        <w:t>pakushtëzuar</w:t>
      </w:r>
      <w:r w:rsidRPr="004B2285">
        <w:rPr>
          <w:rFonts w:ascii="Garamond" w:eastAsia="MS Mincho" w:hAnsi="Garamond" w:cs="Calibri"/>
          <w:sz w:val="24"/>
          <w:szCs w:val="24"/>
          <w:lang w:val="sq-AL"/>
        </w:rPr>
        <w:t xml:space="preserve">” është </w:t>
      </w:r>
      <w:proofErr w:type="spellStart"/>
      <w:r w:rsidRPr="004B2285">
        <w:rPr>
          <w:rFonts w:ascii="Garamond" w:eastAsia="MS Mincho" w:hAnsi="Garamond" w:cs="Calibri"/>
          <w:sz w:val="24"/>
          <w:szCs w:val="24"/>
          <w:lang w:val="sq-AL"/>
        </w:rPr>
        <w:t>transferta</w:t>
      </w:r>
      <w:proofErr w:type="spellEnd"/>
      <w:r w:rsidRPr="004B2285">
        <w:rPr>
          <w:rFonts w:ascii="Garamond" w:eastAsia="MS Mincho" w:hAnsi="Garamond" w:cs="Calibri"/>
          <w:sz w:val="24"/>
          <w:szCs w:val="24"/>
          <w:lang w:val="sq-AL"/>
        </w:rPr>
        <w:t xml:space="preserve"> që jepet nga buxheti i shtetit, njësive të vetëqeverisjes vendore pa interes, pa kushte dhe pa të drejtë kthimi për financimin e ushtrimit të funksioneve dhe kompetencave të tyre të përcaktuara me ligj.</w:t>
      </w:r>
    </w:p>
    <w:p w14:paraId="65A8BEE9" w14:textId="69E7C20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28. “</w:t>
      </w:r>
      <w:proofErr w:type="spellStart"/>
      <w:r w:rsidRPr="004B2285">
        <w:rPr>
          <w:rFonts w:ascii="Garamond" w:eastAsia="MS Mincho" w:hAnsi="Garamond" w:cs="Calibri"/>
          <w:sz w:val="24"/>
          <w:szCs w:val="24"/>
          <w:lang w:val="sq-AL"/>
        </w:rPr>
        <w:t>Transfertë</w:t>
      </w:r>
      <w:proofErr w:type="spellEnd"/>
      <w:r w:rsidRPr="004B2285">
        <w:rPr>
          <w:rFonts w:ascii="Garamond" w:eastAsia="MS Mincho" w:hAnsi="Garamond" w:cs="Calibri"/>
          <w:sz w:val="24"/>
          <w:szCs w:val="24"/>
          <w:lang w:val="sq-AL"/>
        </w:rPr>
        <w:t xml:space="preserve"> specifike” është një formë e </w:t>
      </w:r>
      <w:proofErr w:type="spellStart"/>
      <w:r w:rsidRPr="004B2285">
        <w:rPr>
          <w:rFonts w:ascii="Garamond" w:eastAsia="MS Mincho" w:hAnsi="Garamond" w:cs="Calibri"/>
          <w:sz w:val="24"/>
          <w:szCs w:val="24"/>
          <w:lang w:val="sq-AL"/>
        </w:rPr>
        <w:t>transfertës</w:t>
      </w:r>
      <w:proofErr w:type="spellEnd"/>
      <w:r w:rsidRPr="004B2285">
        <w:rPr>
          <w:rFonts w:ascii="Garamond" w:eastAsia="MS Mincho" w:hAnsi="Garamond" w:cs="Calibri"/>
          <w:sz w:val="24"/>
          <w:szCs w:val="24"/>
          <w:lang w:val="sq-AL"/>
        </w:rPr>
        <w:t xml:space="preserve"> së kushtëzuar për njësitë e vetëqeverisjes vendore, që përdoret vetëm për funksionin vendor</w:t>
      </w:r>
      <w:r w:rsidR="00D9405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të cilin është dhënë dhe për rastet specifike të parashikuara në ligj</w:t>
      </w:r>
    </w:p>
    <w:p w14:paraId="15B0E28A" w14:textId="7770799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29.</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“Taksë vendore” është një pagesë e detyrueshme dhe e pakthyeshme në buxhetin e njësive të vetëqeverisjes vendore, e vendosur me ligj dhe që paguhet nga çdo person që ushtron një të drejtë apo përfiton një shërbim publik në territorin e njësisë së vetëqeverisjes vendore. </w:t>
      </w:r>
    </w:p>
    <w:p w14:paraId="3DEF7F35" w14:textId="509069E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30. “Taksë e ndarë” është taksa ku të ardhurat ndahen midis pushtetit qendror dhe njësive të vetëqeverisjes vendore.</w:t>
      </w:r>
    </w:p>
    <w:p w14:paraId="27EFDB23" w14:textId="33B33AF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31. “Tarifë vendore” është një pagesë që një individ, person fizik apo juridik bën në shkëmbim të një shërbimi specifik të marrë, të mirë publike specifike të përdorur apo të drejtë të dhënë nga njësia e vetëqeverisjes vendore.</w:t>
      </w:r>
    </w:p>
    <w:p w14:paraId="37B6A11C" w14:textId="1C7A13E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32. “Teprica operative” është diferenca midis të ardhurave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të pakushtëzuara me shpenzimet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nga këto burime.</w:t>
      </w:r>
    </w:p>
    <w:p w14:paraId="2B3C5EC5" w14:textId="32986BA1"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roofErr w:type="spellStart"/>
      <w:r w:rsidRPr="004B2285">
        <w:rPr>
          <w:rFonts w:ascii="Garamond" w:eastAsia="MS Mincho" w:hAnsi="Garamond" w:cs="Calibri"/>
          <w:sz w:val="24"/>
          <w:szCs w:val="24"/>
          <w:lang w:val="sq-AL"/>
        </w:rPr>
        <w:t>III</w:t>
      </w:r>
      <w:proofErr w:type="spellEnd"/>
      <w:r w:rsidRPr="004B2285">
        <w:rPr>
          <w:rFonts w:ascii="Garamond" w:eastAsia="MS Mincho" w:hAnsi="Garamond" w:cs="Calibri"/>
          <w:sz w:val="24"/>
          <w:szCs w:val="24"/>
          <w:lang w:val="sq-AL"/>
        </w:rPr>
        <w:t>. PROCEDURA PËR MONITORIMIN E GJENDJES FINANCIARE TË NJËSIVE TË VETËQEVERISJES VENDORE</w:t>
      </w:r>
    </w:p>
    <w:p w14:paraId="6897C1C3" w14:textId="53579359"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Procedura për klasifikimin mujor të njësive të vetëqeverisjes vendore</w:t>
      </w:r>
      <w:r w:rsidR="00CA5061">
        <w:rPr>
          <w:rFonts w:ascii="Garamond" w:eastAsia="MS Mincho" w:hAnsi="Garamond" w:cs="Calibri"/>
          <w:b/>
          <w:bCs/>
          <w:sz w:val="24"/>
          <w:szCs w:val="24"/>
          <w:lang w:val="sq-AL"/>
        </w:rPr>
        <w:t>,</w:t>
      </w:r>
      <w:r w:rsidRPr="004B2285">
        <w:rPr>
          <w:rFonts w:ascii="Garamond" w:eastAsia="MS Mincho" w:hAnsi="Garamond" w:cs="Calibri"/>
          <w:b/>
          <w:bCs/>
          <w:sz w:val="24"/>
          <w:szCs w:val="24"/>
          <w:lang w:val="sq-AL"/>
        </w:rPr>
        <w:t xml:space="preserve"> sipas nivelit të vështirësisë financiare</w:t>
      </w:r>
    </w:p>
    <w:p w14:paraId="63E68808" w14:textId="1E89BBE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33. Sipas ligjit nr. 68, datë 27.4.2017</w:t>
      </w:r>
      <w:r w:rsidR="00CA506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financat e vetëqeverisjes vendore”, të ndryshuar paraqiten katër nivele të ndryshme të rasteve të vështirësive financiare të njësisë së vetëqeverisjes vendore (</w:t>
      </w:r>
      <w:r w:rsidR="00B37752" w:rsidRPr="004B2285">
        <w:rPr>
          <w:rFonts w:ascii="Garamond" w:eastAsia="MS Mincho" w:hAnsi="Garamond" w:cs="Calibri"/>
          <w:sz w:val="24"/>
          <w:szCs w:val="24"/>
          <w:lang w:val="sq-AL"/>
        </w:rPr>
        <w:t xml:space="preserve">tabela </w:t>
      </w:r>
      <w:r w:rsidRPr="004B2285">
        <w:rPr>
          <w:rFonts w:ascii="Garamond" w:eastAsia="MS Mincho" w:hAnsi="Garamond" w:cs="Calibri"/>
          <w:sz w:val="24"/>
          <w:szCs w:val="24"/>
          <w:lang w:val="sq-AL"/>
        </w:rPr>
        <w:t>1).</w:t>
      </w:r>
    </w:p>
    <w:p w14:paraId="1B47FE2F" w14:textId="77777777" w:rsidR="00D22558" w:rsidRPr="004B2285" w:rsidRDefault="00D22558" w:rsidP="002F17AF">
      <w:pPr>
        <w:autoSpaceDE w:val="0"/>
        <w:autoSpaceDN w:val="0"/>
        <w:adjustRightInd w:val="0"/>
        <w:spacing w:after="0" w:line="240" w:lineRule="auto"/>
        <w:ind w:left="0" w:firstLine="284"/>
        <w:rPr>
          <w:rFonts w:ascii="Garamond" w:eastAsia="MS Mincho" w:hAnsi="Garamond" w:cs="Calibri"/>
          <w:b/>
          <w:bCs/>
          <w:sz w:val="24"/>
          <w:szCs w:val="24"/>
          <w:lang w:val="sq-AL"/>
        </w:rPr>
      </w:pPr>
    </w:p>
    <w:p w14:paraId="20D90506" w14:textId="33EF0E5E" w:rsidR="00EF4E54" w:rsidRPr="00B37752" w:rsidRDefault="00EF4E54" w:rsidP="00D22558">
      <w:pPr>
        <w:autoSpaceDE w:val="0"/>
        <w:autoSpaceDN w:val="0"/>
        <w:adjustRightInd w:val="0"/>
        <w:spacing w:after="0" w:line="240" w:lineRule="auto"/>
        <w:ind w:left="0" w:firstLine="284"/>
        <w:jc w:val="center"/>
        <w:rPr>
          <w:rFonts w:ascii="Garamond" w:eastAsia="MS Mincho" w:hAnsi="Garamond" w:cs="Calibri"/>
          <w:sz w:val="20"/>
          <w:szCs w:val="20"/>
          <w:lang w:val="sq-AL"/>
        </w:rPr>
      </w:pPr>
      <w:r w:rsidRPr="00B37752">
        <w:rPr>
          <w:rFonts w:ascii="Garamond" w:eastAsia="MS Mincho" w:hAnsi="Garamond" w:cs="Calibri"/>
          <w:b/>
          <w:bCs/>
          <w:sz w:val="20"/>
          <w:szCs w:val="20"/>
          <w:lang w:val="sq-AL"/>
        </w:rPr>
        <w:t>Tabela 1.</w:t>
      </w:r>
      <w:r w:rsidR="002F17AF" w:rsidRPr="00B37752">
        <w:rPr>
          <w:rFonts w:ascii="Garamond" w:eastAsia="MS Mincho" w:hAnsi="Garamond" w:cs="Calibri"/>
          <w:b/>
          <w:bCs/>
          <w:sz w:val="20"/>
          <w:szCs w:val="20"/>
          <w:lang w:val="sq-AL"/>
        </w:rPr>
        <w:t xml:space="preserve"> </w:t>
      </w:r>
      <w:r w:rsidRPr="00B37752">
        <w:rPr>
          <w:rFonts w:ascii="Garamond" w:eastAsia="MS Mincho" w:hAnsi="Garamond" w:cs="Calibri"/>
          <w:b/>
          <w:bCs/>
          <w:sz w:val="20"/>
          <w:szCs w:val="20"/>
          <w:lang w:val="sq-AL"/>
        </w:rPr>
        <w:t>Rastet sipas gjendjes financiare të njësive të vetëqeverisjes vendore</w:t>
      </w:r>
    </w:p>
    <w:tbl>
      <w:tblPr>
        <w:tblStyle w:val="TableGrid3"/>
        <w:tblW w:w="9180" w:type="dxa"/>
        <w:tblLayout w:type="fixed"/>
        <w:tblLook w:val="04A0" w:firstRow="1" w:lastRow="0" w:firstColumn="1" w:lastColumn="0" w:noHBand="0" w:noVBand="1"/>
      </w:tblPr>
      <w:tblGrid>
        <w:gridCol w:w="535"/>
        <w:gridCol w:w="2340"/>
        <w:gridCol w:w="6305"/>
      </w:tblGrid>
      <w:tr w:rsidR="00EF4E54" w:rsidRPr="004B2285" w14:paraId="4E629A08" w14:textId="77777777" w:rsidTr="00CA5061">
        <w:trPr>
          <w:trHeight w:val="437"/>
        </w:trPr>
        <w:tc>
          <w:tcPr>
            <w:tcW w:w="535" w:type="dxa"/>
            <w:shd w:val="clear" w:color="auto" w:fill="DEEAF6"/>
            <w:vAlign w:val="center"/>
          </w:tcPr>
          <w:p w14:paraId="7D445AF2" w14:textId="1489C110" w:rsidR="00EF4E54" w:rsidRPr="004B2285" w:rsidRDefault="00EF4E54" w:rsidP="002F17AF">
            <w:pPr>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Nr</w:t>
            </w:r>
            <w:r w:rsidR="00CA5061">
              <w:rPr>
                <w:rFonts w:ascii="Garamond" w:eastAsia="Calibri" w:hAnsi="Garamond" w:cs="Times New Roman"/>
                <w:b/>
                <w:color w:val="000000"/>
                <w:sz w:val="16"/>
                <w:szCs w:val="20"/>
                <w:lang w:val="sq-AL" w:eastAsia="en-GB"/>
              </w:rPr>
              <w:t>.</w:t>
            </w:r>
          </w:p>
        </w:tc>
        <w:tc>
          <w:tcPr>
            <w:tcW w:w="2340" w:type="dxa"/>
            <w:shd w:val="clear" w:color="auto" w:fill="DEEAF6"/>
            <w:vAlign w:val="center"/>
          </w:tcPr>
          <w:p w14:paraId="4261FE6F" w14:textId="77777777" w:rsidR="00EF4E54" w:rsidRPr="004B2285" w:rsidRDefault="00EF4E54" w:rsidP="002F17AF">
            <w:pPr>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Rastet</w:t>
            </w:r>
          </w:p>
        </w:tc>
        <w:tc>
          <w:tcPr>
            <w:tcW w:w="6305" w:type="dxa"/>
            <w:shd w:val="clear" w:color="auto" w:fill="DEEAF6"/>
            <w:vAlign w:val="center"/>
          </w:tcPr>
          <w:p w14:paraId="446AC05D" w14:textId="77777777" w:rsidR="00EF4E54" w:rsidRPr="004B2285" w:rsidRDefault="00EF4E54" w:rsidP="002F17AF">
            <w:pPr>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Kriteret e klasifikimit</w:t>
            </w:r>
          </w:p>
        </w:tc>
      </w:tr>
      <w:tr w:rsidR="00EF4E54" w:rsidRPr="004B2285" w14:paraId="65E21AA3" w14:textId="77777777" w:rsidTr="00CA5061">
        <w:tc>
          <w:tcPr>
            <w:tcW w:w="535" w:type="dxa"/>
            <w:vAlign w:val="center"/>
          </w:tcPr>
          <w:p w14:paraId="37BC147A" w14:textId="77777777"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Calibri" w:hAnsi="Garamond" w:cs="Times New Roman"/>
                <w:color w:val="000000"/>
                <w:sz w:val="16"/>
                <w:szCs w:val="20"/>
                <w:lang w:val="sq-AL" w:eastAsia="en-GB"/>
              </w:rPr>
              <w:t>1</w:t>
            </w:r>
          </w:p>
        </w:tc>
        <w:tc>
          <w:tcPr>
            <w:tcW w:w="2340" w:type="dxa"/>
            <w:vAlign w:val="center"/>
          </w:tcPr>
          <w:p w14:paraId="456A518E" w14:textId="59B48C44" w:rsidR="00EF4E54" w:rsidRPr="004B2285" w:rsidRDefault="00EF4E54" w:rsidP="002F17AF">
            <w:pPr>
              <w:spacing w:before="120"/>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 xml:space="preserve">Probleme financiare </w:t>
            </w:r>
            <w:r w:rsidRPr="004B2285">
              <w:rPr>
                <w:rFonts w:ascii="Garamond" w:eastAsia="Calibri" w:hAnsi="Garamond" w:cs="Times New Roman"/>
                <w:i/>
                <w:color w:val="000000"/>
                <w:sz w:val="16"/>
                <w:szCs w:val="20"/>
                <w:lang w:val="sq-AL" w:eastAsia="en-GB"/>
              </w:rPr>
              <w:t>(</w:t>
            </w:r>
            <w:r w:rsidR="00CA5061" w:rsidRPr="004B2285">
              <w:rPr>
                <w:rFonts w:ascii="Garamond" w:eastAsia="Calibri" w:hAnsi="Garamond" w:cs="Times New Roman"/>
                <w:i/>
                <w:color w:val="000000"/>
                <w:sz w:val="16"/>
                <w:szCs w:val="20"/>
                <w:lang w:val="sq-AL" w:eastAsia="en-GB"/>
              </w:rPr>
              <w:t xml:space="preserve">ligji </w:t>
            </w:r>
            <w:r w:rsidRPr="004B2285">
              <w:rPr>
                <w:rFonts w:ascii="Garamond" w:eastAsia="Calibri" w:hAnsi="Garamond" w:cs="Times New Roman"/>
                <w:i/>
                <w:color w:val="000000"/>
                <w:sz w:val="16"/>
                <w:szCs w:val="20"/>
                <w:lang w:val="sq-AL" w:eastAsia="en-GB"/>
              </w:rPr>
              <w:t>“Për financat e vetëqeverisjes vendore”, neni 55)</w:t>
            </w:r>
          </w:p>
        </w:tc>
        <w:tc>
          <w:tcPr>
            <w:tcW w:w="6305" w:type="dxa"/>
            <w:vAlign w:val="center"/>
          </w:tcPr>
          <w:p w14:paraId="1AC78822" w14:textId="0D173C29" w:rsidR="00EF4E54" w:rsidRPr="004B2285" w:rsidRDefault="00D22558" w:rsidP="002F17AF">
            <w:pPr>
              <w:numPr>
                <w:ilvl w:val="0"/>
                <w:numId w:val="23"/>
              </w:numPr>
              <w:ind w:left="0" w:firstLine="0"/>
              <w:contextualSpacing/>
              <w:rPr>
                <w:rFonts w:ascii="Garamond" w:eastAsia="Times New Roman" w:hAnsi="Garamond" w:cs="Times New Roman"/>
                <w:color w:val="000000"/>
                <w:sz w:val="16"/>
                <w:szCs w:val="20"/>
                <w:lang w:val="sq-AL"/>
              </w:rPr>
            </w:pPr>
            <w:r w:rsidRPr="004B2285">
              <w:rPr>
                <w:rFonts w:ascii="Garamond" w:eastAsia="Times New Roman" w:hAnsi="Garamond" w:cs="Times New Roman"/>
                <w:color w:val="000000"/>
                <w:sz w:val="16"/>
                <w:szCs w:val="20"/>
                <w:lang w:val="sq-AL"/>
              </w:rPr>
              <w:t xml:space="preserve"> </w:t>
            </w:r>
            <w:r w:rsidR="00EF4E54" w:rsidRPr="004B2285">
              <w:rPr>
                <w:rFonts w:ascii="Garamond" w:eastAsia="Times New Roman" w:hAnsi="Garamond" w:cs="Times New Roman"/>
                <w:color w:val="000000"/>
                <w:sz w:val="16"/>
                <w:szCs w:val="20"/>
                <w:lang w:val="sq-AL"/>
              </w:rPr>
              <w:t xml:space="preserve">Detyrimet financiare të konstatuara dhe papaguara të </w:t>
            </w:r>
            <w:proofErr w:type="spellStart"/>
            <w:r w:rsidR="00EF4E54" w:rsidRPr="004B2285">
              <w:rPr>
                <w:rFonts w:ascii="Garamond" w:eastAsia="Times New Roman" w:hAnsi="Garamond" w:cs="Times New Roman"/>
                <w:color w:val="000000"/>
                <w:sz w:val="16"/>
                <w:szCs w:val="20"/>
                <w:lang w:val="sq-AL"/>
              </w:rPr>
              <w:t>NJVQV</w:t>
            </w:r>
            <w:proofErr w:type="spellEnd"/>
            <w:r w:rsidR="00EF4E54" w:rsidRPr="004B2285">
              <w:rPr>
                <w:rFonts w:ascii="Garamond" w:eastAsia="Times New Roman" w:hAnsi="Garamond" w:cs="Times New Roman"/>
                <w:color w:val="000000"/>
                <w:sz w:val="16"/>
                <w:szCs w:val="20"/>
                <w:lang w:val="sq-AL"/>
              </w:rPr>
              <w:t>-së, përbëjnë 15 për</w:t>
            </w:r>
            <w:r w:rsidR="000A7185">
              <w:rPr>
                <w:rFonts w:ascii="Garamond" w:eastAsia="Times New Roman" w:hAnsi="Garamond" w:cs="Times New Roman"/>
                <w:color w:val="000000"/>
                <w:sz w:val="16"/>
                <w:szCs w:val="20"/>
                <w:lang w:val="sq-AL"/>
              </w:rPr>
              <w:t xml:space="preserve"> </w:t>
            </w:r>
            <w:r w:rsidR="00EF4E54" w:rsidRPr="004B2285">
              <w:rPr>
                <w:rFonts w:ascii="Garamond" w:eastAsia="Times New Roman" w:hAnsi="Garamond" w:cs="Times New Roman"/>
                <w:color w:val="000000"/>
                <w:sz w:val="16"/>
                <w:szCs w:val="20"/>
                <w:lang w:val="sq-AL"/>
              </w:rPr>
              <w:t xml:space="preserve">qind të shpenzimeve vjetore faktike, në një muaj të caktuar; </w:t>
            </w:r>
          </w:p>
          <w:p w14:paraId="73BE4821" w14:textId="4F6BA99D" w:rsidR="00EF4E54" w:rsidRPr="004B2285" w:rsidRDefault="00D22558" w:rsidP="002F17AF">
            <w:pPr>
              <w:numPr>
                <w:ilvl w:val="0"/>
                <w:numId w:val="23"/>
              </w:numPr>
              <w:ind w:left="0" w:firstLine="0"/>
              <w:contextualSpacing/>
              <w:rPr>
                <w:rFonts w:ascii="Garamond" w:eastAsia="Calibri" w:hAnsi="Garamond" w:cs="Times New Roman"/>
                <w:color w:val="000000"/>
                <w:sz w:val="16"/>
                <w:szCs w:val="20"/>
                <w:lang w:val="sq-AL" w:eastAsia="en-GB"/>
              </w:rPr>
            </w:pPr>
            <w:r w:rsidRPr="004B2285">
              <w:rPr>
                <w:rFonts w:ascii="Garamond" w:eastAsia="Times New Roman" w:hAnsi="Garamond" w:cs="Times New Roman"/>
                <w:color w:val="000000"/>
                <w:sz w:val="16"/>
                <w:szCs w:val="20"/>
                <w:lang w:val="sq-AL"/>
              </w:rPr>
              <w:t xml:space="preserve"> </w:t>
            </w:r>
            <w:r w:rsidR="00EF4E54" w:rsidRPr="004B2285">
              <w:rPr>
                <w:rFonts w:ascii="Garamond" w:eastAsia="Times New Roman" w:hAnsi="Garamond" w:cs="Times New Roman"/>
                <w:color w:val="000000"/>
                <w:sz w:val="16"/>
                <w:szCs w:val="20"/>
                <w:lang w:val="sq-AL"/>
              </w:rPr>
              <w:t xml:space="preserve">Detyrimet financiare të </w:t>
            </w:r>
            <w:proofErr w:type="spellStart"/>
            <w:r w:rsidR="00EF4E54" w:rsidRPr="004B2285">
              <w:rPr>
                <w:rFonts w:ascii="Garamond" w:eastAsia="Times New Roman" w:hAnsi="Garamond" w:cs="Times New Roman"/>
                <w:color w:val="000000"/>
                <w:sz w:val="16"/>
                <w:szCs w:val="20"/>
                <w:lang w:val="sq-AL"/>
              </w:rPr>
              <w:t>konstaturara</w:t>
            </w:r>
            <w:proofErr w:type="spellEnd"/>
            <w:r w:rsidR="00EF4E54" w:rsidRPr="004B2285">
              <w:rPr>
                <w:rFonts w:ascii="Garamond" w:eastAsia="Times New Roman" w:hAnsi="Garamond" w:cs="Times New Roman"/>
                <w:color w:val="000000"/>
                <w:sz w:val="16"/>
                <w:szCs w:val="20"/>
                <w:lang w:val="sq-AL"/>
              </w:rPr>
              <w:t xml:space="preserve"> dhe të papaguara të </w:t>
            </w:r>
            <w:proofErr w:type="spellStart"/>
            <w:r w:rsidR="00EF4E54" w:rsidRPr="004B2285">
              <w:rPr>
                <w:rFonts w:ascii="Garamond" w:eastAsia="Times New Roman" w:hAnsi="Garamond" w:cs="Times New Roman"/>
                <w:color w:val="000000"/>
                <w:sz w:val="16"/>
                <w:szCs w:val="20"/>
                <w:lang w:val="sq-AL"/>
              </w:rPr>
              <w:t>NJVQV</w:t>
            </w:r>
            <w:proofErr w:type="spellEnd"/>
            <w:r w:rsidR="00EF4E54" w:rsidRPr="004B2285">
              <w:rPr>
                <w:rFonts w:ascii="Garamond" w:eastAsia="Times New Roman" w:hAnsi="Garamond" w:cs="Times New Roman"/>
                <w:color w:val="000000"/>
                <w:sz w:val="16"/>
                <w:szCs w:val="20"/>
                <w:lang w:val="sq-AL"/>
              </w:rPr>
              <w:t>-së, tejkalojnë 20 për</w:t>
            </w:r>
            <w:r w:rsidR="000A7185">
              <w:rPr>
                <w:rFonts w:ascii="Garamond" w:eastAsia="Times New Roman" w:hAnsi="Garamond" w:cs="Times New Roman"/>
                <w:color w:val="000000"/>
                <w:sz w:val="16"/>
                <w:szCs w:val="20"/>
                <w:lang w:val="sq-AL"/>
              </w:rPr>
              <w:t xml:space="preserve"> </w:t>
            </w:r>
            <w:r w:rsidR="00EF4E54" w:rsidRPr="004B2285">
              <w:rPr>
                <w:rFonts w:ascii="Garamond" w:eastAsia="Times New Roman" w:hAnsi="Garamond" w:cs="Times New Roman"/>
                <w:color w:val="000000"/>
                <w:sz w:val="16"/>
                <w:szCs w:val="20"/>
                <w:lang w:val="sq-AL"/>
              </w:rPr>
              <w:t>qind të shpenzimeve vjetore faktike në muajin pasues.</w:t>
            </w:r>
          </w:p>
        </w:tc>
      </w:tr>
      <w:tr w:rsidR="00EF4E54" w:rsidRPr="004B2285" w14:paraId="323E992D" w14:textId="77777777" w:rsidTr="00CA5061">
        <w:tc>
          <w:tcPr>
            <w:tcW w:w="535" w:type="dxa"/>
            <w:vAlign w:val="center"/>
          </w:tcPr>
          <w:p w14:paraId="2E24DAC6" w14:textId="77777777"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Calibri" w:hAnsi="Garamond" w:cs="Times New Roman"/>
                <w:color w:val="000000"/>
                <w:sz w:val="16"/>
                <w:szCs w:val="20"/>
                <w:lang w:val="sq-AL" w:eastAsia="en-GB"/>
              </w:rPr>
              <w:t>2</w:t>
            </w:r>
          </w:p>
        </w:tc>
        <w:tc>
          <w:tcPr>
            <w:tcW w:w="2340" w:type="dxa"/>
            <w:vAlign w:val="center"/>
          </w:tcPr>
          <w:p w14:paraId="56E9A58F" w14:textId="77777777" w:rsidR="00EF4E54" w:rsidRPr="004B2285" w:rsidRDefault="00EF4E54" w:rsidP="002F17AF">
            <w:pPr>
              <w:spacing w:before="120"/>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Vështirësia financiare</w:t>
            </w:r>
          </w:p>
          <w:p w14:paraId="5C8151AA" w14:textId="2C51BEC9" w:rsidR="00EF4E54" w:rsidRPr="004B2285" w:rsidRDefault="00EF4E54" w:rsidP="002F17AF">
            <w:pPr>
              <w:spacing w:before="120"/>
              <w:ind w:left="0" w:firstLine="0"/>
              <w:contextualSpacing/>
              <w:rPr>
                <w:rFonts w:ascii="Garamond" w:eastAsia="Calibri" w:hAnsi="Garamond" w:cs="Times New Roman"/>
                <w:b/>
                <w:i/>
                <w:color w:val="000000"/>
                <w:sz w:val="16"/>
                <w:szCs w:val="20"/>
                <w:lang w:val="sq-AL" w:eastAsia="en-GB"/>
              </w:rPr>
            </w:pPr>
            <w:r w:rsidRPr="004B2285">
              <w:rPr>
                <w:rFonts w:ascii="Garamond" w:eastAsia="Calibri" w:hAnsi="Garamond" w:cs="Times New Roman"/>
                <w:i/>
                <w:color w:val="000000"/>
                <w:sz w:val="16"/>
                <w:szCs w:val="20"/>
                <w:lang w:val="sq-AL" w:eastAsia="en-GB"/>
              </w:rPr>
              <w:t>(</w:t>
            </w:r>
            <w:r w:rsidR="00CA5061" w:rsidRPr="004B2285">
              <w:rPr>
                <w:rFonts w:ascii="Garamond" w:eastAsia="Calibri" w:hAnsi="Garamond" w:cs="Times New Roman"/>
                <w:i/>
                <w:color w:val="000000"/>
                <w:sz w:val="16"/>
                <w:szCs w:val="20"/>
                <w:lang w:val="sq-AL" w:eastAsia="en-GB"/>
              </w:rPr>
              <w:t xml:space="preserve">ligji </w:t>
            </w:r>
            <w:r w:rsidRPr="004B2285">
              <w:rPr>
                <w:rFonts w:ascii="Garamond" w:eastAsia="Calibri" w:hAnsi="Garamond" w:cs="Times New Roman"/>
                <w:i/>
                <w:color w:val="000000"/>
                <w:sz w:val="16"/>
                <w:szCs w:val="20"/>
                <w:lang w:val="sq-AL" w:eastAsia="en-GB"/>
              </w:rPr>
              <w:t xml:space="preserve">“Për financat e vetëqeverisjes vendore”, </w:t>
            </w:r>
            <w:r w:rsidR="00D22558" w:rsidRPr="004B2285">
              <w:rPr>
                <w:rFonts w:ascii="Garamond" w:eastAsia="Calibri" w:hAnsi="Garamond" w:cs="Times New Roman"/>
                <w:i/>
                <w:color w:val="000000"/>
                <w:sz w:val="16"/>
                <w:szCs w:val="20"/>
                <w:lang w:val="sq-AL" w:eastAsia="en-GB"/>
              </w:rPr>
              <w:t xml:space="preserve">neni </w:t>
            </w:r>
            <w:r w:rsidRPr="004B2285">
              <w:rPr>
                <w:rFonts w:ascii="Garamond" w:eastAsia="Calibri" w:hAnsi="Garamond" w:cs="Times New Roman"/>
                <w:i/>
                <w:color w:val="000000"/>
                <w:sz w:val="16"/>
                <w:szCs w:val="20"/>
                <w:lang w:val="sq-AL" w:eastAsia="en-GB"/>
              </w:rPr>
              <w:t>56)</w:t>
            </w:r>
          </w:p>
        </w:tc>
        <w:tc>
          <w:tcPr>
            <w:tcW w:w="6305" w:type="dxa"/>
            <w:vAlign w:val="center"/>
          </w:tcPr>
          <w:p w14:paraId="6826C41E" w14:textId="4E2FF338"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Times New Roman" w:hAnsi="Garamond" w:cs="Times New Roman"/>
                <w:color w:val="000000"/>
                <w:sz w:val="16"/>
                <w:szCs w:val="20"/>
                <w:lang w:val="sq-AL"/>
              </w:rPr>
              <w:t>Njësia e vetëqeverisjes vendore konsiderohet në vështirësi financiare</w:t>
            </w:r>
            <w:r w:rsidR="00CA5061">
              <w:rPr>
                <w:rFonts w:ascii="Garamond" w:eastAsia="Times New Roman" w:hAnsi="Garamond" w:cs="Times New Roman"/>
                <w:color w:val="000000"/>
                <w:sz w:val="16"/>
                <w:szCs w:val="20"/>
                <w:lang w:val="sq-AL"/>
              </w:rPr>
              <w:t>,</w:t>
            </w:r>
            <w:r w:rsidRPr="004B2285">
              <w:rPr>
                <w:rFonts w:ascii="Garamond" w:eastAsia="Times New Roman" w:hAnsi="Garamond" w:cs="Times New Roman"/>
                <w:color w:val="000000"/>
                <w:sz w:val="16"/>
                <w:szCs w:val="20"/>
                <w:lang w:val="sq-AL"/>
              </w:rPr>
              <w:t xml:space="preserve"> kur vonesat në likuidimin e detyrimeve financiare ndaj palëve të treta konstatohen edhe në muajin pasues të muajit</w:t>
            </w:r>
            <w:r w:rsidR="00CA5061">
              <w:rPr>
                <w:rFonts w:ascii="Garamond" w:eastAsia="Times New Roman" w:hAnsi="Garamond" w:cs="Times New Roman"/>
                <w:color w:val="000000"/>
                <w:sz w:val="16"/>
                <w:szCs w:val="20"/>
                <w:lang w:val="sq-AL"/>
              </w:rPr>
              <w:t>,</w:t>
            </w:r>
            <w:r w:rsidRPr="004B2285">
              <w:rPr>
                <w:rFonts w:ascii="Garamond" w:eastAsia="Times New Roman" w:hAnsi="Garamond" w:cs="Times New Roman"/>
                <w:color w:val="000000"/>
                <w:sz w:val="16"/>
                <w:szCs w:val="20"/>
                <w:lang w:val="sq-AL"/>
              </w:rPr>
              <w:t xml:space="preserve"> kur tejkalon nivelin prej 20 për</w:t>
            </w:r>
            <w:r w:rsidR="000A7185">
              <w:rPr>
                <w:rFonts w:ascii="Garamond" w:eastAsia="Times New Roman" w:hAnsi="Garamond" w:cs="Times New Roman"/>
                <w:color w:val="000000"/>
                <w:sz w:val="16"/>
                <w:szCs w:val="20"/>
                <w:lang w:val="sq-AL"/>
              </w:rPr>
              <w:t xml:space="preserve"> </w:t>
            </w:r>
            <w:r w:rsidRPr="004B2285">
              <w:rPr>
                <w:rFonts w:ascii="Garamond" w:eastAsia="Times New Roman" w:hAnsi="Garamond" w:cs="Times New Roman"/>
                <w:color w:val="000000"/>
                <w:sz w:val="16"/>
                <w:szCs w:val="20"/>
                <w:lang w:val="sq-AL"/>
              </w:rPr>
              <w:t xml:space="preserve">qind, dhe vlera e stokut rritet </w:t>
            </w:r>
            <w:proofErr w:type="spellStart"/>
            <w:r w:rsidRPr="004B2285">
              <w:rPr>
                <w:rFonts w:ascii="Garamond" w:eastAsia="Times New Roman" w:hAnsi="Garamond" w:cs="Times New Roman"/>
                <w:color w:val="000000"/>
                <w:sz w:val="16"/>
                <w:szCs w:val="20"/>
                <w:lang w:val="sq-AL"/>
              </w:rPr>
              <w:t>progresivisht</w:t>
            </w:r>
            <w:proofErr w:type="spellEnd"/>
            <w:r w:rsidRPr="004B2285">
              <w:rPr>
                <w:rFonts w:ascii="Garamond" w:eastAsia="Times New Roman" w:hAnsi="Garamond" w:cs="Times New Roman"/>
                <w:color w:val="000000"/>
                <w:sz w:val="16"/>
                <w:szCs w:val="20"/>
                <w:lang w:val="sq-AL"/>
              </w:rPr>
              <w:t xml:space="preserve"> mbi nivelin prej 25 për qind të shpenzimeve vjetore faktike.</w:t>
            </w:r>
          </w:p>
        </w:tc>
      </w:tr>
      <w:tr w:rsidR="00EF4E54" w:rsidRPr="004B2285" w14:paraId="68646E72" w14:textId="77777777" w:rsidTr="00CA5061">
        <w:tc>
          <w:tcPr>
            <w:tcW w:w="535" w:type="dxa"/>
            <w:vAlign w:val="center"/>
          </w:tcPr>
          <w:p w14:paraId="26872ADE" w14:textId="77777777"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Calibri" w:hAnsi="Garamond" w:cs="Times New Roman"/>
                <w:color w:val="000000"/>
                <w:sz w:val="16"/>
                <w:szCs w:val="20"/>
                <w:lang w:val="sq-AL" w:eastAsia="en-GB"/>
              </w:rPr>
              <w:t>3</w:t>
            </w:r>
          </w:p>
        </w:tc>
        <w:tc>
          <w:tcPr>
            <w:tcW w:w="2340" w:type="dxa"/>
            <w:vAlign w:val="center"/>
          </w:tcPr>
          <w:p w14:paraId="2A84401F" w14:textId="77777777" w:rsidR="00EF4E54" w:rsidRPr="004B2285" w:rsidRDefault="00EF4E54" w:rsidP="002F17AF">
            <w:pPr>
              <w:spacing w:before="120"/>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Vështirësia serioze financiare</w:t>
            </w:r>
          </w:p>
          <w:p w14:paraId="2E9CA4F4" w14:textId="2959757E" w:rsidR="00EF4E54" w:rsidRPr="004B2285" w:rsidRDefault="00EF4E54" w:rsidP="002F17AF">
            <w:pPr>
              <w:spacing w:before="120"/>
              <w:ind w:left="0" w:firstLine="0"/>
              <w:contextualSpacing/>
              <w:rPr>
                <w:rFonts w:ascii="Garamond" w:eastAsia="Calibri" w:hAnsi="Garamond" w:cs="Times New Roman"/>
                <w:b/>
                <w:i/>
                <w:color w:val="000000"/>
                <w:sz w:val="16"/>
                <w:szCs w:val="20"/>
                <w:lang w:val="sq-AL" w:eastAsia="en-GB"/>
              </w:rPr>
            </w:pPr>
            <w:r w:rsidRPr="004B2285">
              <w:rPr>
                <w:rFonts w:ascii="Garamond" w:eastAsia="Calibri" w:hAnsi="Garamond" w:cs="Times New Roman"/>
                <w:i/>
                <w:color w:val="000000"/>
                <w:sz w:val="16"/>
                <w:szCs w:val="20"/>
                <w:lang w:val="sq-AL" w:eastAsia="en-GB"/>
              </w:rPr>
              <w:t>(</w:t>
            </w:r>
            <w:r w:rsidR="00CA5061" w:rsidRPr="004B2285">
              <w:rPr>
                <w:rFonts w:ascii="Garamond" w:eastAsia="Calibri" w:hAnsi="Garamond" w:cs="Times New Roman"/>
                <w:i/>
                <w:color w:val="000000"/>
                <w:sz w:val="16"/>
                <w:szCs w:val="20"/>
                <w:lang w:val="sq-AL" w:eastAsia="en-GB"/>
              </w:rPr>
              <w:t xml:space="preserve">ligji </w:t>
            </w:r>
            <w:r w:rsidRPr="004B2285">
              <w:rPr>
                <w:rFonts w:ascii="Garamond" w:eastAsia="Calibri" w:hAnsi="Garamond" w:cs="Times New Roman"/>
                <w:i/>
                <w:color w:val="000000"/>
                <w:sz w:val="16"/>
                <w:szCs w:val="20"/>
                <w:lang w:val="sq-AL" w:eastAsia="en-GB"/>
              </w:rPr>
              <w:t xml:space="preserve">“Për financat e vetëqeverisjes vendore”, </w:t>
            </w:r>
            <w:r w:rsidR="00D22558" w:rsidRPr="004B2285">
              <w:rPr>
                <w:rFonts w:ascii="Garamond" w:eastAsia="Calibri" w:hAnsi="Garamond" w:cs="Times New Roman"/>
                <w:i/>
                <w:color w:val="000000"/>
                <w:sz w:val="16"/>
                <w:szCs w:val="20"/>
                <w:lang w:val="sq-AL" w:eastAsia="en-GB"/>
              </w:rPr>
              <w:t xml:space="preserve">neni </w:t>
            </w:r>
            <w:r w:rsidRPr="004B2285">
              <w:rPr>
                <w:rFonts w:ascii="Garamond" w:eastAsia="Calibri" w:hAnsi="Garamond" w:cs="Times New Roman"/>
                <w:i/>
                <w:color w:val="000000"/>
                <w:sz w:val="16"/>
                <w:szCs w:val="20"/>
                <w:lang w:val="sq-AL" w:eastAsia="en-GB"/>
              </w:rPr>
              <w:t>57)</w:t>
            </w:r>
          </w:p>
        </w:tc>
        <w:tc>
          <w:tcPr>
            <w:tcW w:w="6305" w:type="dxa"/>
          </w:tcPr>
          <w:p w14:paraId="4A70E740" w14:textId="77777777" w:rsidR="00EF4E54" w:rsidRPr="004B2285" w:rsidRDefault="00EF4E54" w:rsidP="002F17AF">
            <w:pPr>
              <w:spacing w:before="240"/>
              <w:ind w:left="0" w:firstLine="0"/>
              <w:contextualSpacing/>
              <w:rPr>
                <w:rFonts w:ascii="Garamond" w:eastAsia="Calibri" w:hAnsi="Garamond" w:cs="Times New Roman"/>
                <w:color w:val="000000"/>
                <w:sz w:val="16"/>
                <w:szCs w:val="20"/>
                <w:lang w:val="sq-AL" w:eastAsia="en-GB"/>
              </w:rPr>
            </w:pPr>
            <w:r w:rsidRPr="004B2285">
              <w:rPr>
                <w:rFonts w:ascii="Garamond" w:eastAsia="Calibri" w:hAnsi="Garamond" w:cs="Times New Roman"/>
                <w:color w:val="000000"/>
                <w:sz w:val="16"/>
                <w:szCs w:val="20"/>
                <w:lang w:val="sq-AL"/>
              </w:rPr>
              <w:t>Njësia e vetëqeverisjes vendore konsiderohet në vështirësi serioze financiare, kur borxhet afatgjata dhe detyrimet e papaguara ndaj palëve të treta përbëjnë mbi 80 për qind të shpenzimeve vjetore faktike.</w:t>
            </w:r>
          </w:p>
        </w:tc>
      </w:tr>
      <w:tr w:rsidR="00EF4E54" w:rsidRPr="004B2285" w14:paraId="4AF2F64E" w14:textId="77777777" w:rsidTr="00CA5061">
        <w:tc>
          <w:tcPr>
            <w:tcW w:w="535" w:type="dxa"/>
            <w:vAlign w:val="center"/>
          </w:tcPr>
          <w:p w14:paraId="6FEDF057" w14:textId="77777777"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Calibri" w:hAnsi="Garamond" w:cs="Times New Roman"/>
                <w:color w:val="000000"/>
                <w:sz w:val="16"/>
                <w:szCs w:val="20"/>
                <w:lang w:val="sq-AL" w:eastAsia="en-GB"/>
              </w:rPr>
              <w:t>4</w:t>
            </w:r>
          </w:p>
        </w:tc>
        <w:tc>
          <w:tcPr>
            <w:tcW w:w="2340" w:type="dxa"/>
            <w:vAlign w:val="center"/>
          </w:tcPr>
          <w:p w14:paraId="162A2D26" w14:textId="5D547B9E" w:rsidR="00EF4E54" w:rsidRPr="004B2285" w:rsidRDefault="00EF4E54" w:rsidP="002F17AF">
            <w:pPr>
              <w:spacing w:before="120"/>
              <w:ind w:left="0" w:firstLine="0"/>
              <w:contextualSpacing/>
              <w:rPr>
                <w:rFonts w:ascii="Garamond" w:eastAsia="Calibri" w:hAnsi="Garamond" w:cs="Times New Roman"/>
                <w:b/>
                <w:color w:val="000000"/>
                <w:sz w:val="16"/>
                <w:szCs w:val="20"/>
                <w:lang w:val="sq-AL" w:eastAsia="en-GB"/>
              </w:rPr>
            </w:pPr>
            <w:r w:rsidRPr="004B2285">
              <w:rPr>
                <w:rFonts w:ascii="Garamond" w:eastAsia="Calibri" w:hAnsi="Garamond" w:cs="Times New Roman"/>
                <w:b/>
                <w:color w:val="000000"/>
                <w:sz w:val="16"/>
                <w:szCs w:val="20"/>
                <w:lang w:val="sq-AL" w:eastAsia="en-GB"/>
              </w:rPr>
              <w:t>Paaftësia paguese</w:t>
            </w:r>
          </w:p>
          <w:p w14:paraId="6B12C1E0" w14:textId="50DB9FAE" w:rsidR="00EF4E54" w:rsidRPr="004B2285" w:rsidRDefault="00EF4E54" w:rsidP="002F17AF">
            <w:pPr>
              <w:spacing w:before="120"/>
              <w:ind w:left="0" w:firstLine="0"/>
              <w:contextualSpacing/>
              <w:rPr>
                <w:rFonts w:ascii="Garamond" w:eastAsia="Calibri" w:hAnsi="Garamond" w:cs="Times New Roman"/>
                <w:b/>
                <w:i/>
                <w:color w:val="000000"/>
                <w:sz w:val="16"/>
                <w:szCs w:val="20"/>
                <w:lang w:val="sq-AL" w:eastAsia="en-GB"/>
              </w:rPr>
            </w:pPr>
            <w:r w:rsidRPr="004B2285">
              <w:rPr>
                <w:rFonts w:ascii="Garamond" w:eastAsia="Calibri" w:hAnsi="Garamond" w:cs="Times New Roman"/>
                <w:i/>
                <w:color w:val="000000"/>
                <w:sz w:val="16"/>
                <w:szCs w:val="20"/>
                <w:lang w:val="sq-AL" w:eastAsia="en-GB"/>
              </w:rPr>
              <w:t>(</w:t>
            </w:r>
            <w:r w:rsidR="00CA5061" w:rsidRPr="004B2285">
              <w:rPr>
                <w:rFonts w:ascii="Garamond" w:eastAsia="Calibri" w:hAnsi="Garamond" w:cs="Times New Roman"/>
                <w:i/>
                <w:color w:val="000000"/>
                <w:sz w:val="16"/>
                <w:szCs w:val="20"/>
                <w:lang w:val="sq-AL" w:eastAsia="en-GB"/>
              </w:rPr>
              <w:t xml:space="preserve">ligji </w:t>
            </w:r>
            <w:r w:rsidRPr="004B2285">
              <w:rPr>
                <w:rFonts w:ascii="Garamond" w:eastAsia="Calibri" w:hAnsi="Garamond" w:cs="Times New Roman"/>
                <w:i/>
                <w:color w:val="000000"/>
                <w:sz w:val="16"/>
                <w:szCs w:val="20"/>
                <w:lang w:val="sq-AL" w:eastAsia="en-GB"/>
              </w:rPr>
              <w:t xml:space="preserve">“Për financat e vetëqeverisjes vendore”, </w:t>
            </w:r>
            <w:r w:rsidR="00D22558" w:rsidRPr="004B2285">
              <w:rPr>
                <w:rFonts w:ascii="Garamond" w:eastAsia="Calibri" w:hAnsi="Garamond" w:cs="Times New Roman"/>
                <w:i/>
                <w:color w:val="000000"/>
                <w:sz w:val="16"/>
                <w:szCs w:val="20"/>
                <w:lang w:val="sq-AL" w:eastAsia="en-GB"/>
              </w:rPr>
              <w:t xml:space="preserve">neni </w:t>
            </w:r>
            <w:r w:rsidRPr="004B2285">
              <w:rPr>
                <w:rFonts w:ascii="Garamond" w:eastAsia="Calibri" w:hAnsi="Garamond" w:cs="Times New Roman"/>
                <w:i/>
                <w:color w:val="000000"/>
                <w:sz w:val="16"/>
                <w:szCs w:val="20"/>
                <w:lang w:val="sq-AL" w:eastAsia="en-GB"/>
              </w:rPr>
              <w:t>59)</w:t>
            </w:r>
          </w:p>
        </w:tc>
        <w:tc>
          <w:tcPr>
            <w:tcW w:w="6305" w:type="dxa"/>
            <w:vAlign w:val="center"/>
          </w:tcPr>
          <w:p w14:paraId="49A49B9F" w14:textId="2EEAD8BF" w:rsidR="00EF4E54" w:rsidRPr="004B2285" w:rsidRDefault="00EF4E54" w:rsidP="002F17AF">
            <w:pPr>
              <w:spacing w:before="120"/>
              <w:ind w:left="0" w:firstLine="0"/>
              <w:contextualSpacing/>
              <w:rPr>
                <w:rFonts w:ascii="Garamond" w:eastAsia="Calibri" w:hAnsi="Garamond" w:cs="Times New Roman"/>
                <w:color w:val="000000"/>
                <w:sz w:val="16"/>
                <w:szCs w:val="20"/>
                <w:lang w:val="sq-AL" w:eastAsia="en-GB"/>
              </w:rPr>
            </w:pPr>
            <w:r w:rsidRPr="004B2285">
              <w:rPr>
                <w:rFonts w:ascii="Garamond" w:eastAsia="Times New Roman" w:hAnsi="Garamond" w:cs="Times New Roman"/>
                <w:color w:val="000000"/>
                <w:sz w:val="16"/>
                <w:szCs w:val="20"/>
                <w:lang w:val="sq-AL"/>
              </w:rPr>
              <w:t>Kur njësia e vetëqeverisjes vendore</w:t>
            </w:r>
            <w:r w:rsidR="00CA5061">
              <w:rPr>
                <w:rFonts w:ascii="Garamond" w:eastAsia="Times New Roman" w:hAnsi="Garamond" w:cs="Times New Roman"/>
                <w:color w:val="000000"/>
                <w:sz w:val="16"/>
                <w:szCs w:val="20"/>
                <w:lang w:val="sq-AL"/>
              </w:rPr>
              <w:t>,</w:t>
            </w:r>
            <w:r w:rsidRPr="004B2285">
              <w:rPr>
                <w:rFonts w:ascii="Garamond" w:eastAsia="Times New Roman" w:hAnsi="Garamond" w:cs="Times New Roman"/>
                <w:color w:val="000000"/>
                <w:sz w:val="16"/>
                <w:szCs w:val="20"/>
                <w:lang w:val="sq-AL"/>
              </w:rPr>
              <w:t xml:space="preserve"> nuk arrin të zbatojë planin e rehabilitimit financiar dhe/ose shuma e borxheve afatgjata të </w:t>
            </w:r>
            <w:proofErr w:type="spellStart"/>
            <w:r w:rsidRPr="004B2285">
              <w:rPr>
                <w:rFonts w:ascii="Garamond" w:eastAsia="Times New Roman" w:hAnsi="Garamond" w:cs="Times New Roman"/>
                <w:color w:val="000000"/>
                <w:sz w:val="16"/>
                <w:szCs w:val="20"/>
                <w:lang w:val="sq-AL"/>
              </w:rPr>
              <w:t>NJVQV</w:t>
            </w:r>
            <w:proofErr w:type="spellEnd"/>
            <w:r w:rsidRPr="004B2285">
              <w:rPr>
                <w:rFonts w:ascii="Garamond" w:eastAsia="Times New Roman" w:hAnsi="Garamond" w:cs="Times New Roman"/>
                <w:color w:val="000000"/>
                <w:sz w:val="16"/>
                <w:szCs w:val="20"/>
                <w:lang w:val="sq-AL"/>
              </w:rPr>
              <w:t>-së dhe detyrimeve të papaguara është më e lartë se 130 për qind e shpenzimeve</w:t>
            </w:r>
            <w:r w:rsidR="002F17AF" w:rsidRPr="004B2285">
              <w:rPr>
                <w:rFonts w:ascii="Garamond" w:eastAsia="Times New Roman" w:hAnsi="Garamond" w:cs="Times New Roman"/>
                <w:color w:val="000000"/>
                <w:sz w:val="16"/>
                <w:szCs w:val="20"/>
                <w:lang w:val="sq-AL"/>
              </w:rPr>
              <w:t xml:space="preserve"> </w:t>
            </w:r>
            <w:r w:rsidRPr="004B2285">
              <w:rPr>
                <w:rFonts w:ascii="Garamond" w:eastAsia="Times New Roman" w:hAnsi="Garamond" w:cs="Times New Roman"/>
                <w:color w:val="000000"/>
                <w:sz w:val="16"/>
                <w:szCs w:val="20"/>
                <w:lang w:val="sq-AL"/>
              </w:rPr>
              <w:t>vjetore faktike.</w:t>
            </w:r>
          </w:p>
        </w:tc>
      </w:tr>
    </w:tbl>
    <w:p w14:paraId="40A28448" w14:textId="388D0BA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
    <w:p w14:paraId="35B99479" w14:textId="2F4E749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34. Njësitë e vetëqeverisjes vendore në bashkëpunim me degët përkatëse të thesarit brenda datës 20 të muajit pasardhës, duhet të rakordojnë të dhënat e muajit të mëparshëm mbi të ardhurat sipas llojit, shpenzimeve sipas llogarive ekonomike e burimit të financimit sipas aneksit 2, dhe detyrimeve </w:t>
      </w:r>
      <w:r w:rsidRPr="004B2285">
        <w:rPr>
          <w:rFonts w:ascii="Garamond" w:eastAsia="MS Mincho" w:hAnsi="Garamond" w:cs="Calibri"/>
          <w:sz w:val="24"/>
          <w:szCs w:val="24"/>
          <w:lang w:val="sq-AL"/>
        </w:rPr>
        <w:lastRenderedPageBreak/>
        <w:t>të prapambetura sipas aneksit 1, bashkëlidhur udhëzimit. Njësitë e vetëqeverisjes vendore duhet t</w:t>
      </w:r>
      <w:r w:rsidR="00670C25">
        <w:rPr>
          <w:rFonts w:ascii="Garamond" w:eastAsia="MS Mincho" w:hAnsi="Garamond" w:cs="Calibri"/>
          <w:sz w:val="24"/>
          <w:szCs w:val="24"/>
          <w:lang w:val="sq-AL"/>
        </w:rPr>
        <w:t>’</w:t>
      </w:r>
      <w:r w:rsidRPr="004B2285">
        <w:rPr>
          <w:rFonts w:ascii="Garamond" w:eastAsia="MS Mincho" w:hAnsi="Garamond" w:cs="Calibri"/>
          <w:sz w:val="24"/>
          <w:szCs w:val="24"/>
          <w:lang w:val="sq-AL"/>
        </w:rPr>
        <w:t>i përdorin këto tabela për të bërë vetëvlerësimin për gjendjen e tyre financiare.</w:t>
      </w:r>
    </w:p>
    <w:p w14:paraId="2B81C963" w14:textId="62FA3AF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35. Në raportin e vetëvlerësimit financiar për </w:t>
      </w:r>
      <w:proofErr w:type="spellStart"/>
      <w:r w:rsidRPr="004B2285">
        <w:rPr>
          <w:rFonts w:ascii="Garamond" w:eastAsia="MS Mincho" w:hAnsi="Garamond" w:cs="Calibri"/>
          <w:sz w:val="24"/>
          <w:szCs w:val="24"/>
          <w:lang w:val="sq-AL"/>
        </w:rPr>
        <w:t>katërmujorin</w:t>
      </w:r>
      <w:proofErr w:type="spellEnd"/>
      <w:r w:rsidRPr="004B2285">
        <w:rPr>
          <w:rFonts w:ascii="Garamond" w:eastAsia="MS Mincho" w:hAnsi="Garamond" w:cs="Calibri"/>
          <w:sz w:val="24"/>
          <w:szCs w:val="24"/>
          <w:lang w:val="sq-AL"/>
        </w:rPr>
        <w:t xml:space="preserve"> e parë dhe të dytë të vitit, për vlerësimin e situatës financiare do të përdoren të dhënat e </w:t>
      </w:r>
      <w:proofErr w:type="spellStart"/>
      <w:r w:rsidRPr="004B2285">
        <w:rPr>
          <w:rFonts w:ascii="Garamond" w:eastAsia="MS Mincho" w:hAnsi="Garamond" w:cs="Calibri"/>
          <w:sz w:val="24"/>
          <w:szCs w:val="24"/>
          <w:lang w:val="sq-AL"/>
        </w:rPr>
        <w:t>gjeneruara</w:t>
      </w:r>
      <w:proofErr w:type="spellEnd"/>
      <w:r w:rsidRPr="004B2285">
        <w:rPr>
          <w:rFonts w:ascii="Garamond" w:eastAsia="MS Mincho" w:hAnsi="Garamond" w:cs="Calibri"/>
          <w:sz w:val="24"/>
          <w:szCs w:val="24"/>
          <w:lang w:val="sq-AL"/>
        </w:rPr>
        <w:t xml:space="preserve"> dhe të </w:t>
      </w:r>
      <w:proofErr w:type="spellStart"/>
      <w:r w:rsidRPr="004B2285">
        <w:rPr>
          <w:rFonts w:ascii="Garamond" w:eastAsia="MS Mincho" w:hAnsi="Garamond" w:cs="Calibri"/>
          <w:sz w:val="24"/>
          <w:szCs w:val="24"/>
          <w:lang w:val="sq-AL"/>
        </w:rPr>
        <w:t>rakorduara</w:t>
      </w:r>
      <w:proofErr w:type="spellEnd"/>
      <w:r w:rsidRPr="004B2285">
        <w:rPr>
          <w:rFonts w:ascii="Garamond" w:eastAsia="MS Mincho" w:hAnsi="Garamond" w:cs="Calibri"/>
          <w:sz w:val="24"/>
          <w:szCs w:val="24"/>
          <w:lang w:val="sq-AL"/>
        </w:rPr>
        <w:t xml:space="preserve"> me degën përkatëse të thesarit për detyrimet financiare të prapambetura dhe shpenzimet vjetore faktike të vitit paraardhës (shembull: detyrimet financiare të prapambetura për periudhën janar</w:t>
      </w:r>
      <w:r w:rsidR="00A071C3">
        <w:rPr>
          <w:rFonts w:ascii="Garamond" w:eastAsia="MS Mincho" w:hAnsi="Garamond" w:cs="Calibri"/>
          <w:sz w:val="24"/>
          <w:szCs w:val="24"/>
          <w:lang w:val="sq-AL"/>
        </w:rPr>
        <w:t>–</w:t>
      </w:r>
      <w:r w:rsidRPr="004B2285">
        <w:rPr>
          <w:rFonts w:ascii="Garamond" w:eastAsia="MS Mincho" w:hAnsi="Garamond" w:cs="Calibri"/>
          <w:sz w:val="24"/>
          <w:szCs w:val="24"/>
          <w:lang w:val="sq-AL"/>
        </w:rPr>
        <w:t>prill/maj</w:t>
      </w:r>
      <w:r w:rsidR="00A071C3">
        <w:rPr>
          <w:rFonts w:ascii="Garamond" w:eastAsia="MS Mincho" w:hAnsi="Garamond" w:cs="Calibri"/>
          <w:sz w:val="24"/>
          <w:szCs w:val="24"/>
          <w:lang w:val="sq-AL"/>
        </w:rPr>
        <w:t>–</w:t>
      </w:r>
      <w:r w:rsidRPr="004B2285">
        <w:rPr>
          <w:rFonts w:ascii="Garamond" w:eastAsia="MS Mincho" w:hAnsi="Garamond" w:cs="Calibri"/>
          <w:sz w:val="24"/>
          <w:szCs w:val="24"/>
          <w:lang w:val="sq-AL"/>
        </w:rPr>
        <w:t>gusht, viti t/shpenzimet vjetore faktike, viti t-1).</w:t>
      </w:r>
    </w:p>
    <w:p w14:paraId="2D17B63B" w14:textId="5F06F6C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36. Në raportin e vetëvlerësimit financiar për </w:t>
      </w:r>
      <w:proofErr w:type="spellStart"/>
      <w:r w:rsidRPr="004B2285">
        <w:rPr>
          <w:rFonts w:ascii="Garamond" w:eastAsia="MS Mincho" w:hAnsi="Garamond" w:cs="Calibri"/>
          <w:sz w:val="24"/>
          <w:szCs w:val="24"/>
          <w:lang w:val="sq-AL"/>
        </w:rPr>
        <w:t>katërmujorin</w:t>
      </w:r>
      <w:proofErr w:type="spellEnd"/>
      <w:r w:rsidRPr="004B2285">
        <w:rPr>
          <w:rFonts w:ascii="Garamond" w:eastAsia="MS Mincho" w:hAnsi="Garamond" w:cs="Calibri"/>
          <w:sz w:val="24"/>
          <w:szCs w:val="24"/>
          <w:lang w:val="sq-AL"/>
        </w:rPr>
        <w:t xml:space="preserve"> e tretë/raporti i konsoliduar vjetor për vlerësimin e situatës financiare, do të përdoren të dhënat e </w:t>
      </w:r>
      <w:proofErr w:type="spellStart"/>
      <w:r w:rsidRPr="004B2285">
        <w:rPr>
          <w:rFonts w:ascii="Garamond" w:eastAsia="MS Mincho" w:hAnsi="Garamond" w:cs="Calibri"/>
          <w:sz w:val="24"/>
          <w:szCs w:val="24"/>
          <w:lang w:val="sq-AL"/>
        </w:rPr>
        <w:t>gjeneruara</w:t>
      </w:r>
      <w:proofErr w:type="spellEnd"/>
      <w:r w:rsidRPr="004B2285">
        <w:rPr>
          <w:rFonts w:ascii="Garamond" w:eastAsia="MS Mincho" w:hAnsi="Garamond" w:cs="Calibri"/>
          <w:sz w:val="24"/>
          <w:szCs w:val="24"/>
          <w:lang w:val="sq-AL"/>
        </w:rPr>
        <w:t xml:space="preserve"> dhe të </w:t>
      </w:r>
      <w:proofErr w:type="spellStart"/>
      <w:r w:rsidRPr="004B2285">
        <w:rPr>
          <w:rFonts w:ascii="Garamond" w:eastAsia="MS Mincho" w:hAnsi="Garamond" w:cs="Calibri"/>
          <w:sz w:val="24"/>
          <w:szCs w:val="24"/>
          <w:lang w:val="sq-AL"/>
        </w:rPr>
        <w:t>rakorduara</w:t>
      </w:r>
      <w:proofErr w:type="spellEnd"/>
      <w:r w:rsidRPr="004B2285">
        <w:rPr>
          <w:rFonts w:ascii="Garamond" w:eastAsia="MS Mincho" w:hAnsi="Garamond" w:cs="Calibri"/>
          <w:sz w:val="24"/>
          <w:szCs w:val="24"/>
          <w:lang w:val="sq-AL"/>
        </w:rPr>
        <w:t xml:space="preserve"> me degën përkatëse të thesarit për detyrimet financiare të prapambetura dhe shpenzimet vjetore faktike të vitit</w:t>
      </w:r>
      <w:r w:rsidR="009C10CA">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të cilin po vlerësohet gjendja financiare (shembull: detyrimet financiare të prapambetura deri në 31 dhjetor, viti t/shpenzimet vjetore faktike, viti t).</w:t>
      </w:r>
    </w:p>
    <w:p w14:paraId="01B6B20E" w14:textId="1199481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37. Nëpërmjet raportit të vetëvlerësimit, njësia e vetëqeverisjes vendore identifikon se në cilin nga rastet e vështirësisë financiare ndodhet. Ky raport do të përfshijë: </w:t>
      </w:r>
    </w:p>
    <w:p w14:paraId="58D9748A" w14:textId="7B58BD8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a</w:t>
      </w:r>
      <w:r w:rsidR="009C10CA">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tabelën e të ardhurave të </w:t>
      </w:r>
      <w:proofErr w:type="spellStart"/>
      <w:r w:rsidRPr="004B2285">
        <w:rPr>
          <w:rFonts w:ascii="Garamond" w:eastAsia="MS Mincho" w:hAnsi="Garamond" w:cs="Times New Roman"/>
          <w:sz w:val="24"/>
          <w:szCs w:val="24"/>
          <w:lang w:val="sq-AL"/>
        </w:rPr>
        <w:t>NJVQV</w:t>
      </w:r>
      <w:proofErr w:type="spellEnd"/>
      <w:r w:rsidRPr="004B2285">
        <w:rPr>
          <w:rFonts w:ascii="Garamond" w:eastAsia="MS Mincho" w:hAnsi="Garamond" w:cs="Times New Roman"/>
          <w:sz w:val="24"/>
          <w:szCs w:val="24"/>
          <w:lang w:val="sq-AL"/>
        </w:rPr>
        <w:t>-së, shpenzimet dhe financimin për periudhën e raportimit</w:t>
      </w:r>
      <w:r w:rsidR="0078363C">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2958A77B" w14:textId="166D10E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b</w:t>
      </w:r>
      <w:r w:rsidR="009C10CA">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një tabelë me borxhin e papaguar dhe detyrimet e prapambetura ndaj palëve të treta, deri në periudhën e raportimit.</w:t>
      </w:r>
    </w:p>
    <w:p w14:paraId="491DDFE4" w14:textId="712F6F9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38. Si një masë e nevojshme kontrolli, regjistri i prokurimeve publike në fillim të çdo viti buxhetor</w:t>
      </w:r>
      <w:r w:rsidR="0078363C">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 dhe çdo rishikim i tij gjatë vitit, duhet të depozitohet zyrtarisht dhe </w:t>
      </w:r>
      <w:proofErr w:type="spellStart"/>
      <w:r w:rsidRPr="004B2285">
        <w:rPr>
          <w:rFonts w:ascii="Garamond" w:eastAsia="MS Mincho" w:hAnsi="Garamond" w:cs="Calibri"/>
          <w:sz w:val="24"/>
          <w:szCs w:val="24"/>
          <w:lang w:val="sq-AL"/>
        </w:rPr>
        <w:t>elektronikisht</w:t>
      </w:r>
      <w:proofErr w:type="spellEnd"/>
      <w:r w:rsidRPr="004B2285">
        <w:rPr>
          <w:rFonts w:ascii="Garamond" w:eastAsia="MS Mincho" w:hAnsi="Garamond" w:cs="Calibri"/>
          <w:sz w:val="24"/>
          <w:szCs w:val="24"/>
          <w:lang w:val="sq-AL"/>
        </w:rPr>
        <w:t xml:space="preserve"> në degën e thesarit. Në çdo rast, shuma totale e prokurimeve të jetë e barabartë ose më e vogël se fondet e miratuara për vitin buxhetor ose për më shumë se një vit (për kontratat shumëvjeçare të investimeve). </w:t>
      </w:r>
    </w:p>
    <w:p w14:paraId="1A230F3D" w14:textId="02C017D0"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39. Evidentimi i faktit</w:t>
      </w:r>
      <w:r w:rsidR="0078363C">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nëse njësia e vetëqeverisjes vendore ndodhet në njërën nga rastet e vështirësive financiare të përcaktuara në ligjin nr. 68, datë 27.4.2017</w:t>
      </w:r>
      <w:r w:rsidR="0078363C">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financat e vetëqeverisjes vendore”, dhe në këtë udhëzim, është detyrë e vetë njësisë së vetëqeverisjes vendore. Kur ministria përgjegjëse për financat evidenton që një njësi e vetëqeverisjes vendore ndodhet në një nga rastet e vështirësive financiare njofton menjëherë </w:t>
      </w:r>
      <w:r w:rsidR="009B6570" w:rsidRPr="00B13F67">
        <w:rPr>
          <w:rFonts w:ascii="Garamond" w:eastAsia="MS Mincho" w:hAnsi="Garamond" w:cs="Calibri"/>
          <w:sz w:val="24"/>
          <w:szCs w:val="24"/>
          <w:lang w:val="sq-AL"/>
        </w:rPr>
        <w:t xml:space="preserve">kryetarin </w:t>
      </w:r>
      <w:r w:rsidRPr="00B13F67">
        <w:rPr>
          <w:rFonts w:ascii="Garamond" w:eastAsia="MS Mincho" w:hAnsi="Garamond" w:cs="Calibri"/>
          <w:sz w:val="24"/>
          <w:szCs w:val="24"/>
          <w:lang w:val="sq-AL"/>
        </w:rPr>
        <w:t xml:space="preserve">e </w:t>
      </w:r>
      <w:r w:rsidR="00B13F67" w:rsidRPr="00B13F67">
        <w:rPr>
          <w:rFonts w:ascii="Garamond" w:eastAsia="MS Mincho" w:hAnsi="Garamond" w:cs="Calibri"/>
          <w:sz w:val="24"/>
          <w:szCs w:val="24"/>
          <w:lang w:val="sq-AL"/>
        </w:rPr>
        <w:t>njësisë</w:t>
      </w:r>
      <w:r w:rsidRPr="00B13F67">
        <w:rPr>
          <w:rFonts w:ascii="Garamond" w:eastAsia="MS Mincho" w:hAnsi="Garamond" w:cs="Calibri"/>
          <w:sz w:val="24"/>
          <w:szCs w:val="24"/>
          <w:lang w:val="sq-AL"/>
        </w:rPr>
        <w:t>.</w:t>
      </w:r>
    </w:p>
    <w:p w14:paraId="4E0C4FBB" w14:textId="5BA3707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40. Evidentimi i rasteve të ndodhjes së njësisë së vetëqeverisjes vendore në vështirësi financiare mund të bëhet nga </w:t>
      </w:r>
      <w:proofErr w:type="spellStart"/>
      <w:r w:rsidRPr="004B2285">
        <w:rPr>
          <w:rFonts w:ascii="Garamond" w:eastAsia="MS Mincho" w:hAnsi="Garamond" w:cs="Calibri"/>
          <w:sz w:val="24"/>
          <w:szCs w:val="24"/>
          <w:lang w:val="sq-AL"/>
        </w:rPr>
        <w:t>auditimi</w:t>
      </w:r>
      <w:proofErr w:type="spellEnd"/>
      <w:r w:rsidRPr="004B2285">
        <w:rPr>
          <w:rFonts w:ascii="Garamond" w:eastAsia="MS Mincho" w:hAnsi="Garamond" w:cs="Calibri"/>
          <w:sz w:val="24"/>
          <w:szCs w:val="24"/>
          <w:lang w:val="sq-AL"/>
        </w:rPr>
        <w:t xml:space="preserve"> dhe kontrolli i brendshëm, ose/dhe nga </w:t>
      </w:r>
      <w:proofErr w:type="spellStart"/>
      <w:r w:rsidRPr="004B2285">
        <w:rPr>
          <w:rFonts w:ascii="Garamond" w:eastAsia="MS Mincho" w:hAnsi="Garamond" w:cs="Calibri"/>
          <w:sz w:val="24"/>
          <w:szCs w:val="24"/>
          <w:lang w:val="sq-AL"/>
        </w:rPr>
        <w:t>auditimi</w:t>
      </w:r>
      <w:proofErr w:type="spellEnd"/>
      <w:r w:rsidRPr="004B2285">
        <w:rPr>
          <w:rFonts w:ascii="Garamond" w:eastAsia="MS Mincho" w:hAnsi="Garamond" w:cs="Calibri"/>
          <w:sz w:val="24"/>
          <w:szCs w:val="24"/>
          <w:lang w:val="sq-AL"/>
        </w:rPr>
        <w:t xml:space="preserve">, inspektimi dhe kontrolli i jashtëm i njësisë së vetëqeverisjes vendore. Për rastet e konstatuara me probleme financiare dhe vështirësi financiare, duhet të njoftohet menjëherë </w:t>
      </w:r>
      <w:r w:rsidR="000F673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dhe në rastet e vështirësive serioze financiare dhe të paaftësisë paguese njoftohet po ashtu menjëherë </w:t>
      </w:r>
      <w:r w:rsidR="000F673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dhe ky i fundit menjëherë </w:t>
      </w:r>
      <w:r w:rsidRPr="00B13F67">
        <w:rPr>
          <w:rFonts w:ascii="Garamond" w:eastAsia="MS Mincho" w:hAnsi="Garamond" w:cs="Calibri"/>
          <w:sz w:val="24"/>
          <w:szCs w:val="24"/>
          <w:lang w:val="sq-AL"/>
        </w:rPr>
        <w:t xml:space="preserve">njofton </w:t>
      </w:r>
      <w:r w:rsidR="00B13F67" w:rsidRPr="00B13F67">
        <w:rPr>
          <w:rFonts w:ascii="Garamond" w:eastAsia="MS Mincho" w:hAnsi="Garamond" w:cs="Calibri"/>
          <w:sz w:val="24"/>
          <w:szCs w:val="24"/>
          <w:lang w:val="sq-AL"/>
        </w:rPr>
        <w:t xml:space="preserve">këshillin </w:t>
      </w:r>
      <w:r w:rsidRPr="00B13F67">
        <w:rPr>
          <w:rFonts w:ascii="Garamond" w:eastAsia="MS Mincho" w:hAnsi="Garamond" w:cs="Calibri"/>
          <w:sz w:val="24"/>
          <w:szCs w:val="24"/>
          <w:lang w:val="sq-AL"/>
        </w:rPr>
        <w:t>e</w:t>
      </w:r>
      <w:r w:rsidRPr="004B2285">
        <w:rPr>
          <w:rFonts w:ascii="Garamond" w:eastAsia="MS Mincho" w:hAnsi="Garamond" w:cs="Calibri"/>
          <w:sz w:val="24"/>
          <w:szCs w:val="24"/>
          <w:lang w:val="sq-AL"/>
        </w:rPr>
        <w:t xml:space="preserv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r w:rsidR="000F673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 dhe ministrinë përgjegjëse për financat. Ministria përgjegjëse për financat, brenda muajit pasardhës të çdo </w:t>
      </w:r>
      <w:proofErr w:type="spellStart"/>
      <w:r w:rsidRPr="004B2285">
        <w:rPr>
          <w:rFonts w:ascii="Garamond" w:eastAsia="MS Mincho" w:hAnsi="Garamond" w:cs="Calibri"/>
          <w:sz w:val="24"/>
          <w:szCs w:val="24"/>
          <w:lang w:val="sq-AL"/>
        </w:rPr>
        <w:t>katërmujori</w:t>
      </w:r>
      <w:proofErr w:type="spellEnd"/>
      <w:r w:rsidRPr="004B2285">
        <w:rPr>
          <w:rFonts w:ascii="Garamond" w:eastAsia="MS Mincho" w:hAnsi="Garamond" w:cs="Calibri"/>
          <w:sz w:val="24"/>
          <w:szCs w:val="24"/>
          <w:lang w:val="sq-AL"/>
        </w:rPr>
        <w:t xml:space="preserve"> duhet të përgatis</w:t>
      </w:r>
      <w:r w:rsidR="000F6733">
        <w:rPr>
          <w:rFonts w:ascii="Garamond" w:eastAsia="MS Mincho" w:hAnsi="Garamond" w:cs="Calibri"/>
          <w:sz w:val="24"/>
          <w:szCs w:val="24"/>
          <w:lang w:val="sq-AL"/>
        </w:rPr>
        <w:t>ë</w:t>
      </w:r>
      <w:r w:rsidRPr="004B2285">
        <w:rPr>
          <w:rFonts w:ascii="Garamond" w:eastAsia="MS Mincho" w:hAnsi="Garamond" w:cs="Calibri"/>
          <w:sz w:val="24"/>
          <w:szCs w:val="24"/>
          <w:lang w:val="sq-AL"/>
        </w:rPr>
        <w:t xml:space="preserve"> një informacion përmbledhës mbi treguesit e raportit të gjendjes financiare të njësive të vetëqeverisjes vendore.</w:t>
      </w:r>
    </w:p>
    <w:p w14:paraId="59E69E6B"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Identifikimi i rasteve të situatave të vështirësisë financiare </w:t>
      </w:r>
    </w:p>
    <w:p w14:paraId="7AFE07DC" w14:textId="2CEFC23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41. Në përputhje me të dhënat e raportit të gjendjes financiare, njësia e vetëqeverisjes vendore (nëpunësi zbatues), nëpërmjet </w:t>
      </w:r>
      <w:proofErr w:type="spellStart"/>
      <w:r w:rsidRPr="004B2285">
        <w:rPr>
          <w:rFonts w:ascii="Garamond" w:eastAsia="MS Mincho" w:hAnsi="Garamond" w:cs="Calibri"/>
          <w:sz w:val="24"/>
          <w:szCs w:val="24"/>
          <w:lang w:val="sq-AL"/>
        </w:rPr>
        <w:t>rakordimit</w:t>
      </w:r>
      <w:proofErr w:type="spellEnd"/>
      <w:r w:rsidRPr="004B2285">
        <w:rPr>
          <w:rFonts w:ascii="Garamond" w:eastAsia="MS Mincho" w:hAnsi="Garamond" w:cs="Calibri"/>
          <w:sz w:val="24"/>
          <w:szCs w:val="24"/>
          <w:lang w:val="sq-AL"/>
        </w:rPr>
        <w:t xml:space="preserve"> me degën përkatëse të </w:t>
      </w:r>
      <w:r w:rsidR="000F6733" w:rsidRPr="004B2285">
        <w:rPr>
          <w:rFonts w:ascii="Garamond" w:eastAsia="MS Mincho" w:hAnsi="Garamond" w:cs="Calibri"/>
          <w:sz w:val="24"/>
          <w:szCs w:val="24"/>
          <w:lang w:val="sq-AL"/>
        </w:rPr>
        <w:t>thesarit</w:t>
      </w:r>
      <w:r w:rsidRPr="004B2285">
        <w:rPr>
          <w:rFonts w:ascii="Garamond" w:eastAsia="MS Mincho" w:hAnsi="Garamond" w:cs="Calibri"/>
          <w:sz w:val="24"/>
          <w:szCs w:val="24"/>
          <w:lang w:val="sq-AL"/>
        </w:rPr>
        <w:t xml:space="preserve">, duhet të evidentojë stokun e borxhit afatgjatë dhe të detyrimeve financiare të prapambetura të regjistruara në Sistemin </w:t>
      </w:r>
      <w:proofErr w:type="spellStart"/>
      <w:r w:rsidRPr="004B2285">
        <w:rPr>
          <w:rFonts w:ascii="Garamond" w:eastAsia="MS Mincho" w:hAnsi="Garamond" w:cs="Calibri"/>
          <w:sz w:val="24"/>
          <w:szCs w:val="24"/>
          <w:lang w:val="sq-AL"/>
        </w:rPr>
        <w:t>Infor</w:t>
      </w:r>
      <w:r w:rsidR="00F64D61">
        <w:rPr>
          <w:rFonts w:ascii="Garamond" w:eastAsia="MS Mincho" w:hAnsi="Garamond" w:cs="Calibri"/>
          <w:sz w:val="24"/>
          <w:szCs w:val="24"/>
          <w:lang w:val="sq-AL"/>
        </w:rPr>
        <w:t>m</w:t>
      </w:r>
      <w:r w:rsidRPr="004B2285">
        <w:rPr>
          <w:rFonts w:ascii="Garamond" w:eastAsia="MS Mincho" w:hAnsi="Garamond" w:cs="Calibri"/>
          <w:sz w:val="24"/>
          <w:szCs w:val="24"/>
          <w:lang w:val="sq-AL"/>
        </w:rPr>
        <w:t>atik</w:t>
      </w:r>
      <w:proofErr w:type="spellEnd"/>
      <w:r w:rsidRPr="004B2285">
        <w:rPr>
          <w:rFonts w:ascii="Garamond" w:eastAsia="MS Mincho" w:hAnsi="Garamond" w:cs="Calibri"/>
          <w:sz w:val="24"/>
          <w:szCs w:val="24"/>
          <w:lang w:val="sq-AL"/>
        </w:rPr>
        <w:t xml:space="preserve"> Financiar të Qeverisë (</w:t>
      </w:r>
      <w:proofErr w:type="spellStart"/>
      <w:r w:rsidRPr="004B2285">
        <w:rPr>
          <w:rFonts w:ascii="Garamond" w:eastAsia="MS Mincho" w:hAnsi="Garamond" w:cs="Calibri"/>
          <w:sz w:val="24"/>
          <w:szCs w:val="24"/>
          <w:lang w:val="sq-AL"/>
        </w:rPr>
        <w:t>SIFQ</w:t>
      </w:r>
      <w:proofErr w:type="spellEnd"/>
      <w:r w:rsidRPr="004B2285">
        <w:rPr>
          <w:rFonts w:ascii="Garamond" w:eastAsia="MS Mincho" w:hAnsi="Garamond" w:cs="Calibri"/>
          <w:sz w:val="24"/>
          <w:szCs w:val="24"/>
          <w:lang w:val="sq-AL"/>
        </w:rPr>
        <w:t>).</w:t>
      </w:r>
    </w:p>
    <w:p w14:paraId="7E80879E" w14:textId="3861735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42. Në përputhje me të dhënat e Sistemit </w:t>
      </w:r>
      <w:proofErr w:type="spellStart"/>
      <w:r w:rsidRPr="004B2285">
        <w:rPr>
          <w:rFonts w:ascii="Garamond" w:eastAsia="MS Mincho" w:hAnsi="Garamond" w:cs="Calibri"/>
          <w:sz w:val="24"/>
          <w:szCs w:val="24"/>
          <w:lang w:val="sq-AL"/>
        </w:rPr>
        <w:t>Informatik</w:t>
      </w:r>
      <w:proofErr w:type="spellEnd"/>
      <w:r w:rsidRPr="004B2285">
        <w:rPr>
          <w:rFonts w:ascii="Garamond" w:eastAsia="MS Mincho" w:hAnsi="Garamond" w:cs="Calibri"/>
          <w:sz w:val="24"/>
          <w:szCs w:val="24"/>
          <w:lang w:val="sq-AL"/>
        </w:rPr>
        <w:t xml:space="preserve"> Financiar të Qeverisë mbi kontratat e nënshkruara dhe të papaguara, njësia e vetëqeverisjes vendore duhet të evidentojë çdo muaj faturat të cilat përmbushin kriteret e klasifikimit si detyrime financiare të prapambetura. Për qëllime evidentimi, detyrimet financiare të prapambetura duhet të kategorizohen sipas: </w:t>
      </w:r>
    </w:p>
    <w:p w14:paraId="23DFAC9D" w14:textId="7C00A62D" w:rsidR="00EF4E54" w:rsidRPr="004B2285" w:rsidRDefault="00EF4E54" w:rsidP="002F17AF">
      <w:pPr>
        <w:tabs>
          <w:tab w:val="left" w:pos="540"/>
          <w:tab w:val="left" w:pos="80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a) madhësisë;</w:t>
      </w:r>
    </w:p>
    <w:p w14:paraId="56EDD262" w14:textId="0F880AFC" w:rsidR="00EF4E54" w:rsidRPr="004B2285" w:rsidRDefault="00EF4E54" w:rsidP="002F17AF">
      <w:pPr>
        <w:tabs>
          <w:tab w:val="left" w:pos="540"/>
          <w:tab w:val="left" w:pos="800"/>
          <w:tab w:val="left" w:pos="126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b) kohës (vonesës)</w:t>
      </w:r>
      <w:r w:rsidR="00A34A5C"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dhe</w:t>
      </w:r>
    </w:p>
    <w:p w14:paraId="7CACE126" w14:textId="2B568C49" w:rsidR="00EF4E54" w:rsidRPr="004B2285" w:rsidRDefault="00EF4E54" w:rsidP="002F17AF">
      <w:pPr>
        <w:tabs>
          <w:tab w:val="left" w:pos="540"/>
          <w:tab w:val="left" w:pos="800"/>
          <w:tab w:val="left" w:pos="126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c) tipit të kreditorit;</w:t>
      </w:r>
    </w:p>
    <w:p w14:paraId="0F46700F" w14:textId="1930FAE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43. Në evidentimin e situatës së vështirësisë serioze financiare dhe paaftësisë paguese, kreditë, obligacionet dhe garancitë e njësisë së vetëqeverisjes vendore duhet të ndahen nga detyrimet e prapambetura. </w:t>
      </w:r>
    </w:p>
    <w:p w14:paraId="1C45AFAA" w14:textId="7F6988F0"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44. Nëpunësi zbatues i njësisë së vetëqeverisjes vendore që ndodhet në njërën nga situatat e vështirësive financiare, duhet të analizojë faktorët</w:t>
      </w:r>
      <w:r w:rsidR="000F673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cilët kanë krijuar detyrimet e prapambetura, ndër të cilët mund të jenë:</w:t>
      </w:r>
    </w:p>
    <w:p w14:paraId="3870D9C9" w14:textId="56174220"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Symbol"/>
          <w:sz w:val="24"/>
          <w:szCs w:val="24"/>
          <w:lang w:val="sq-AL"/>
        </w:rPr>
        <w:t xml:space="preserve">- </w:t>
      </w:r>
      <w:proofErr w:type="spellStart"/>
      <w:r w:rsidRPr="004B2285">
        <w:rPr>
          <w:rFonts w:ascii="Garamond" w:eastAsia="MS Mincho" w:hAnsi="Garamond" w:cs="Times New Roman"/>
          <w:sz w:val="24"/>
          <w:szCs w:val="24"/>
          <w:lang w:val="sq-AL"/>
        </w:rPr>
        <w:t>mosmbledhja</w:t>
      </w:r>
      <w:proofErr w:type="spellEnd"/>
      <w:r w:rsidRPr="004B2285">
        <w:rPr>
          <w:rFonts w:ascii="Garamond" w:eastAsia="MS Mincho" w:hAnsi="Garamond" w:cs="Times New Roman"/>
          <w:sz w:val="24"/>
          <w:szCs w:val="24"/>
          <w:lang w:val="sq-AL"/>
        </w:rPr>
        <w:t xml:space="preserve"> e të ardhurave vendore;</w:t>
      </w:r>
    </w:p>
    <w:p w14:paraId="5C5FC35E" w14:textId="131631FB"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Symbol"/>
          <w:sz w:val="24"/>
          <w:szCs w:val="24"/>
          <w:lang w:val="sq-AL"/>
        </w:rPr>
        <w:t xml:space="preserve">- </w:t>
      </w:r>
      <w:r w:rsidRPr="004B2285">
        <w:rPr>
          <w:rFonts w:ascii="Garamond" w:eastAsia="MS Mincho" w:hAnsi="Garamond" w:cs="Times New Roman"/>
          <w:sz w:val="24"/>
          <w:szCs w:val="24"/>
          <w:lang w:val="sq-AL"/>
        </w:rPr>
        <w:t>mungesa e likuiditetit etj.</w:t>
      </w:r>
    </w:p>
    <w:p w14:paraId="60D6D4B3" w14:textId="0EB754C1"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45. Kryetari i njësisë së vetëqeverisjes vendore</w:t>
      </w:r>
      <w:r w:rsidR="000F673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pas analizës së zhvilluar lidhur me shkaqet për pagesat e vonuara, do të miratojë masa specifike për të forcuar disiplinën buxhetore, kryesisht në drejtim të planifikimit buxhetor, kontrolleve financiare paraprake dhe rritjen e eficiencës në kryerjen e shpenzimeve.</w:t>
      </w:r>
    </w:p>
    <w:p w14:paraId="2CAAB1EB" w14:textId="5E96363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46. Njësia e vetëqeverisjes vendore përgatit një raport lidhur me faktorët që kanë ndikuar që njësia të gjendet në njërën nga rastet e vështirësisë financiare. Një kopje e këtij raporti</w:t>
      </w:r>
      <w:r w:rsidR="000F673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pas miratimit nga </w:t>
      </w:r>
      <w:r w:rsidR="000F673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w:t>
      </w:r>
      <w:r w:rsidR="000F6733" w:rsidRPr="004B2285">
        <w:rPr>
          <w:rFonts w:ascii="Garamond" w:eastAsia="MS Mincho" w:hAnsi="Garamond" w:cs="Calibri"/>
          <w:sz w:val="24"/>
          <w:szCs w:val="24"/>
          <w:lang w:val="sq-AL"/>
        </w:rPr>
        <w:t>njësisë</w:t>
      </w:r>
      <w:r w:rsidRPr="004B2285">
        <w:rPr>
          <w:rFonts w:ascii="Garamond" w:eastAsia="MS Mincho" w:hAnsi="Garamond" w:cs="Calibri"/>
          <w:sz w:val="24"/>
          <w:szCs w:val="24"/>
          <w:lang w:val="sq-AL"/>
        </w:rPr>
        <w:t xml:space="preserve">, i dërgohet </w:t>
      </w:r>
      <w:r w:rsidR="00B13F67" w:rsidRPr="004B2285">
        <w:rPr>
          <w:rFonts w:ascii="Garamond" w:eastAsia="MS Mincho" w:hAnsi="Garamond" w:cs="Calibri"/>
          <w:sz w:val="24"/>
          <w:szCs w:val="24"/>
          <w:lang w:val="sq-AL"/>
        </w:rPr>
        <w:t>këshillit</w:t>
      </w:r>
      <w:r w:rsidRPr="004B2285">
        <w:rPr>
          <w:rFonts w:ascii="Garamond" w:eastAsia="MS Mincho" w:hAnsi="Garamond" w:cs="Calibri"/>
          <w:sz w:val="24"/>
          <w:szCs w:val="24"/>
          <w:lang w:val="sq-AL"/>
        </w:rPr>
        <w:t>.</w:t>
      </w:r>
    </w:p>
    <w:p w14:paraId="2B784483" w14:textId="5F4AE5C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47. Njësia e vetëqeverisjes vendore në bashkëpunim me degën përkatëse të thesarit do të monitorojë pagesat e pashlyera në të dy</w:t>
      </w:r>
      <w:r w:rsidR="000F6733">
        <w:rPr>
          <w:rFonts w:ascii="Garamond" w:eastAsia="MS Mincho" w:hAnsi="Garamond" w:cs="Calibri"/>
          <w:sz w:val="24"/>
          <w:szCs w:val="24"/>
          <w:lang w:val="sq-AL"/>
        </w:rPr>
        <w:t>ja</w:t>
      </w:r>
      <w:r w:rsidRPr="004B2285">
        <w:rPr>
          <w:rFonts w:ascii="Garamond" w:eastAsia="MS Mincho" w:hAnsi="Garamond" w:cs="Calibri"/>
          <w:sz w:val="24"/>
          <w:szCs w:val="24"/>
          <w:lang w:val="sq-AL"/>
        </w:rPr>
        <w:t xml:space="preserve"> rastet e para të vështirësive financiare dhe do të monitorojë pagesat e pashlyera dhe detyrimet e papaguara të borxhit në </w:t>
      </w:r>
      <w:r w:rsidR="002C5AB7">
        <w:rPr>
          <w:rFonts w:ascii="Garamond" w:eastAsia="MS Mincho" w:hAnsi="Garamond" w:cs="Calibri"/>
          <w:sz w:val="24"/>
          <w:szCs w:val="24"/>
          <w:lang w:val="sq-AL"/>
        </w:rPr>
        <w:t xml:space="preserve">të </w:t>
      </w:r>
      <w:r w:rsidRPr="004B2285">
        <w:rPr>
          <w:rFonts w:ascii="Garamond" w:eastAsia="MS Mincho" w:hAnsi="Garamond" w:cs="Calibri"/>
          <w:sz w:val="24"/>
          <w:szCs w:val="24"/>
          <w:lang w:val="sq-AL"/>
        </w:rPr>
        <w:t>dy</w:t>
      </w:r>
      <w:r w:rsidR="002C5AB7">
        <w:rPr>
          <w:rFonts w:ascii="Garamond" w:eastAsia="MS Mincho" w:hAnsi="Garamond" w:cs="Calibri"/>
          <w:sz w:val="24"/>
          <w:szCs w:val="24"/>
          <w:lang w:val="sq-AL"/>
        </w:rPr>
        <w:t>ja</w:t>
      </w:r>
      <w:r w:rsidRPr="004B2285">
        <w:rPr>
          <w:rFonts w:ascii="Garamond" w:eastAsia="MS Mincho" w:hAnsi="Garamond" w:cs="Calibri"/>
          <w:sz w:val="24"/>
          <w:szCs w:val="24"/>
          <w:lang w:val="sq-AL"/>
        </w:rPr>
        <w:t xml:space="preserve"> rastet e tjera (duke iu referuar </w:t>
      </w:r>
      <w:proofErr w:type="spellStart"/>
      <w:r w:rsidRPr="004B2285">
        <w:rPr>
          <w:rFonts w:ascii="Garamond" w:eastAsia="MS Mincho" w:hAnsi="Garamond" w:cs="Calibri"/>
          <w:sz w:val="24"/>
          <w:szCs w:val="24"/>
          <w:lang w:val="sq-AL"/>
        </w:rPr>
        <w:t>SIFQ</w:t>
      </w:r>
      <w:proofErr w:type="spellEnd"/>
      <w:r w:rsidRPr="004B2285">
        <w:rPr>
          <w:rFonts w:ascii="Garamond" w:eastAsia="MS Mincho" w:hAnsi="Garamond" w:cs="Calibri"/>
          <w:sz w:val="24"/>
          <w:szCs w:val="24"/>
          <w:lang w:val="sq-AL"/>
        </w:rPr>
        <w:t xml:space="preserve"> për kontrollin e faturave kundrejt fondeve buxhetore vjetore, dhe datat e pagesave kundrejt mjeteve monetare të </w:t>
      </w:r>
      <w:proofErr w:type="spellStart"/>
      <w:r w:rsidRPr="004B2285">
        <w:rPr>
          <w:rFonts w:ascii="Garamond" w:eastAsia="MS Mincho" w:hAnsi="Garamond" w:cs="Calibri"/>
          <w:sz w:val="24"/>
          <w:szCs w:val="24"/>
          <w:lang w:val="sq-AL"/>
        </w:rPr>
        <w:t>disponueshme</w:t>
      </w:r>
      <w:proofErr w:type="spellEnd"/>
      <w:r w:rsidRPr="004B2285">
        <w:rPr>
          <w:rFonts w:ascii="Garamond" w:eastAsia="MS Mincho" w:hAnsi="Garamond" w:cs="Calibri"/>
          <w:sz w:val="24"/>
          <w:szCs w:val="24"/>
          <w:lang w:val="sq-AL"/>
        </w:rPr>
        <w:t xml:space="preserve"> të njësisë). </w:t>
      </w:r>
    </w:p>
    <w:p w14:paraId="3FE91BA6" w14:textId="32D9638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48. Të gjithë treguesit financiarë</w:t>
      </w:r>
      <w:r w:rsidR="00FE22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që lidhen me detyrimet financiare të prapambetura të njësisë së vetëqeverisjes vendore</w:t>
      </w:r>
      <w:r w:rsidR="00FE22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duhet të vlerësohen në përputhje me treguesit e paraqitur në dokumentin e programit buxhetor afatmesëm të njësisë.</w:t>
      </w:r>
    </w:p>
    <w:p w14:paraId="7FFE8F05" w14:textId="77777777" w:rsidR="00D22558" w:rsidRPr="004B2285" w:rsidRDefault="00D22558" w:rsidP="00D22558">
      <w:pPr>
        <w:autoSpaceDE w:val="0"/>
        <w:autoSpaceDN w:val="0"/>
        <w:adjustRightInd w:val="0"/>
        <w:spacing w:after="0" w:line="240" w:lineRule="auto"/>
        <w:jc w:val="center"/>
        <w:rPr>
          <w:rFonts w:ascii="Garamond" w:eastAsia="Times New Roman" w:hAnsi="Garamond" w:cs="Times New Roman"/>
          <w:b/>
          <w:sz w:val="16"/>
          <w:szCs w:val="16"/>
          <w:lang w:val="sq-AL"/>
        </w:rPr>
      </w:pPr>
    </w:p>
    <w:p w14:paraId="6290466F" w14:textId="3B3C782A" w:rsidR="00EF4E54" w:rsidRPr="00B37752" w:rsidRDefault="00D22558" w:rsidP="00B616C6">
      <w:pPr>
        <w:autoSpaceDE w:val="0"/>
        <w:autoSpaceDN w:val="0"/>
        <w:adjustRightInd w:val="0"/>
        <w:spacing w:after="0" w:line="240" w:lineRule="auto"/>
        <w:jc w:val="center"/>
        <w:rPr>
          <w:rFonts w:ascii="Garamond" w:eastAsia="MS Mincho" w:hAnsi="Garamond" w:cs="Calibri"/>
          <w:sz w:val="32"/>
          <w:szCs w:val="32"/>
          <w:lang w:val="sq-AL"/>
        </w:rPr>
      </w:pPr>
      <w:r w:rsidRPr="00B37752">
        <w:rPr>
          <w:rFonts w:ascii="Garamond" w:eastAsia="Times New Roman" w:hAnsi="Garamond" w:cs="Times New Roman"/>
          <w:b/>
          <w:sz w:val="20"/>
          <w:szCs w:val="20"/>
          <w:lang w:val="sq-AL"/>
        </w:rPr>
        <w:t>Tabela 2. Treguesit financiar</w:t>
      </w:r>
      <w:r w:rsidR="00B37752" w:rsidRPr="00B37752">
        <w:rPr>
          <w:rFonts w:ascii="Garamond" w:eastAsia="Times New Roman" w:hAnsi="Garamond" w:cs="Times New Roman"/>
          <w:b/>
          <w:sz w:val="20"/>
          <w:szCs w:val="20"/>
          <w:lang w:val="sq-AL"/>
        </w:rPr>
        <w:t>ë</w:t>
      </w:r>
      <w:r w:rsidRPr="00B37752">
        <w:rPr>
          <w:rFonts w:ascii="Garamond" w:eastAsia="Times New Roman" w:hAnsi="Garamond" w:cs="Times New Roman"/>
          <w:b/>
          <w:sz w:val="20"/>
          <w:szCs w:val="20"/>
          <w:lang w:val="sq-AL"/>
        </w:rPr>
        <w:t xml:space="preserve"> </w:t>
      </w:r>
      <w:r w:rsidR="00FE22B2">
        <w:rPr>
          <w:rFonts w:ascii="Garamond" w:eastAsia="Times New Roman" w:hAnsi="Garamond" w:cs="Times New Roman"/>
          <w:b/>
          <w:sz w:val="20"/>
          <w:szCs w:val="20"/>
          <w:lang w:val="sq-AL"/>
        </w:rPr>
        <w:t>të</w:t>
      </w:r>
      <w:r w:rsidRPr="00B37752">
        <w:rPr>
          <w:rFonts w:ascii="Garamond" w:eastAsia="Times New Roman" w:hAnsi="Garamond" w:cs="Times New Roman"/>
          <w:b/>
          <w:sz w:val="20"/>
          <w:szCs w:val="20"/>
          <w:lang w:val="sq-AL"/>
        </w:rPr>
        <w:t xml:space="preserve"> detyrimeve të prapambetura</w:t>
      </w:r>
    </w:p>
    <w:tbl>
      <w:tblPr>
        <w:tblStyle w:val="TableGrid12"/>
        <w:tblW w:w="5000" w:type="pct"/>
        <w:tblLook w:val="04A0" w:firstRow="1" w:lastRow="0" w:firstColumn="1" w:lastColumn="0" w:noHBand="0" w:noVBand="1"/>
      </w:tblPr>
      <w:tblGrid>
        <w:gridCol w:w="5846"/>
        <w:gridCol w:w="2083"/>
        <w:gridCol w:w="1421"/>
      </w:tblGrid>
      <w:tr w:rsidR="00EF4E54" w:rsidRPr="004B2285" w14:paraId="72224768" w14:textId="77777777" w:rsidTr="00EF4E54">
        <w:trPr>
          <w:trHeight w:val="251"/>
        </w:trPr>
        <w:tc>
          <w:tcPr>
            <w:tcW w:w="3126" w:type="pct"/>
            <w:shd w:val="clear" w:color="auto" w:fill="FBE4D5"/>
            <w:vAlign w:val="center"/>
          </w:tcPr>
          <w:p w14:paraId="710BFC94" w14:textId="77777777" w:rsidR="00EF4E54" w:rsidRPr="004B2285" w:rsidRDefault="00EF4E54" w:rsidP="002F17AF">
            <w:pPr>
              <w:ind w:left="0" w:firstLine="0"/>
              <w:rPr>
                <w:rFonts w:ascii="Garamond" w:eastAsia="Times New Roman" w:hAnsi="Garamond" w:cs="Times New Roman"/>
                <w:b/>
                <w:i/>
                <w:sz w:val="16"/>
                <w:szCs w:val="16"/>
                <w:lang w:val="sq-AL"/>
              </w:rPr>
            </w:pPr>
            <w:r w:rsidRPr="004B2285">
              <w:rPr>
                <w:rFonts w:ascii="Garamond" w:eastAsia="Times New Roman" w:hAnsi="Garamond" w:cs="Times New Roman"/>
                <w:b/>
                <w:i/>
                <w:sz w:val="16"/>
                <w:szCs w:val="16"/>
                <w:lang w:val="sq-AL"/>
              </w:rPr>
              <w:t>Treguesi</w:t>
            </w:r>
          </w:p>
        </w:tc>
        <w:tc>
          <w:tcPr>
            <w:tcW w:w="1114" w:type="pct"/>
            <w:shd w:val="clear" w:color="auto" w:fill="FBE4D5"/>
            <w:vAlign w:val="center"/>
          </w:tcPr>
          <w:p w14:paraId="73E5AFC6" w14:textId="77777777" w:rsidR="00EF4E54" w:rsidRPr="004B2285" w:rsidRDefault="00EF4E54" w:rsidP="002F17AF">
            <w:pPr>
              <w:ind w:left="0" w:firstLine="0"/>
              <w:rPr>
                <w:rFonts w:ascii="Garamond" w:eastAsia="Times New Roman" w:hAnsi="Garamond" w:cs="Times New Roman"/>
                <w:b/>
                <w:i/>
                <w:sz w:val="16"/>
                <w:szCs w:val="16"/>
                <w:lang w:val="sq-AL"/>
              </w:rPr>
            </w:pPr>
            <w:r w:rsidRPr="004B2285">
              <w:rPr>
                <w:rFonts w:ascii="Garamond" w:eastAsia="Times New Roman" w:hAnsi="Garamond" w:cs="Times New Roman"/>
                <w:b/>
                <w:i/>
                <w:sz w:val="16"/>
                <w:szCs w:val="16"/>
                <w:lang w:val="sq-AL"/>
              </w:rPr>
              <w:t>Njësia raportimit</w:t>
            </w:r>
          </w:p>
        </w:tc>
        <w:tc>
          <w:tcPr>
            <w:tcW w:w="760" w:type="pct"/>
            <w:shd w:val="clear" w:color="auto" w:fill="FBE4D5"/>
            <w:vAlign w:val="center"/>
          </w:tcPr>
          <w:p w14:paraId="4D95426E" w14:textId="77777777" w:rsidR="00EF4E54" w:rsidRPr="004B2285" w:rsidRDefault="00EF4E54" w:rsidP="002F17AF">
            <w:pPr>
              <w:ind w:left="0" w:firstLine="0"/>
              <w:rPr>
                <w:rFonts w:ascii="Garamond" w:eastAsia="Times New Roman" w:hAnsi="Garamond" w:cs="Times New Roman"/>
                <w:b/>
                <w:i/>
                <w:sz w:val="16"/>
                <w:szCs w:val="16"/>
                <w:lang w:val="sq-AL"/>
              </w:rPr>
            </w:pPr>
            <w:r w:rsidRPr="004B2285">
              <w:rPr>
                <w:rFonts w:ascii="Garamond" w:eastAsia="Times New Roman" w:hAnsi="Garamond" w:cs="Times New Roman"/>
                <w:b/>
                <w:i/>
                <w:sz w:val="16"/>
                <w:szCs w:val="16"/>
                <w:lang w:val="sq-AL"/>
              </w:rPr>
              <w:t>Koha</w:t>
            </w:r>
          </w:p>
        </w:tc>
      </w:tr>
      <w:tr w:rsidR="00EF4E54" w:rsidRPr="004B2285" w14:paraId="2AC18A84" w14:textId="77777777" w:rsidTr="00EF4E54">
        <w:trPr>
          <w:trHeight w:val="805"/>
        </w:trPr>
        <w:tc>
          <w:tcPr>
            <w:tcW w:w="3126" w:type="pct"/>
          </w:tcPr>
          <w:p w14:paraId="281A4BA1" w14:textId="22EF09F4"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Detyrimet financiare të konstatuara dhe të papaguara prej më shumë se 60 ditë</w:t>
            </w:r>
            <w:r w:rsidR="00A87FC0">
              <w:rPr>
                <w:rFonts w:ascii="Garamond" w:eastAsia="Times New Roman" w:hAnsi="Garamond" w:cs="Times New Roman"/>
                <w:sz w:val="16"/>
                <w:szCs w:val="16"/>
                <w:lang w:val="sq-AL"/>
              </w:rPr>
              <w:t>ve</w:t>
            </w:r>
            <w:r w:rsidRPr="004B2285">
              <w:rPr>
                <w:rFonts w:ascii="Garamond" w:eastAsia="Times New Roman" w:hAnsi="Garamond" w:cs="Times New Roman"/>
                <w:sz w:val="16"/>
                <w:szCs w:val="16"/>
                <w:lang w:val="sq-AL"/>
              </w:rPr>
              <w:t xml:space="preserve"> kalendarike (30 ditë për procedurat e aprovimit në njësinë shpenzuese dhe 30 ditë për procedurat e miratimit e </w:t>
            </w:r>
            <w:proofErr w:type="spellStart"/>
            <w:r w:rsidRPr="004B2285">
              <w:rPr>
                <w:rFonts w:ascii="Garamond" w:eastAsia="Times New Roman" w:hAnsi="Garamond" w:cs="Times New Roman"/>
                <w:sz w:val="16"/>
                <w:szCs w:val="16"/>
                <w:lang w:val="sq-AL"/>
              </w:rPr>
              <w:t>procesimit</w:t>
            </w:r>
            <w:proofErr w:type="spellEnd"/>
            <w:r w:rsidRPr="004B2285">
              <w:rPr>
                <w:rFonts w:ascii="Garamond" w:eastAsia="Times New Roman" w:hAnsi="Garamond" w:cs="Times New Roman"/>
                <w:sz w:val="16"/>
                <w:szCs w:val="16"/>
                <w:lang w:val="sq-AL"/>
              </w:rPr>
              <w:t xml:space="preserve"> të pagesës në degën e thesarit) në përqindje të totalit të shpenzimeve vjetore faktike. </w:t>
            </w:r>
          </w:p>
        </w:tc>
        <w:tc>
          <w:tcPr>
            <w:tcW w:w="1114" w:type="pct"/>
            <w:vAlign w:val="center"/>
          </w:tcPr>
          <w:p w14:paraId="13D43A3B"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r w:rsidRPr="004B2285">
              <w:rPr>
                <w:rFonts w:ascii="Garamond" w:eastAsia="Times New Roman" w:hAnsi="Garamond" w:cs="Times New Roman"/>
                <w:sz w:val="16"/>
                <w:szCs w:val="16"/>
                <w:lang w:val="sq-AL"/>
              </w:rPr>
              <w:t>, Thesari</w:t>
            </w:r>
          </w:p>
        </w:tc>
        <w:tc>
          <w:tcPr>
            <w:tcW w:w="760" w:type="pct"/>
            <w:vAlign w:val="center"/>
          </w:tcPr>
          <w:p w14:paraId="4FCA9BA3"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Mujore</w:t>
            </w:r>
          </w:p>
        </w:tc>
      </w:tr>
      <w:tr w:rsidR="00EF4E54" w:rsidRPr="004B2285" w14:paraId="07BDE34E" w14:textId="77777777" w:rsidTr="00EF4E54">
        <w:trPr>
          <w:trHeight w:val="419"/>
        </w:trPr>
        <w:tc>
          <w:tcPr>
            <w:tcW w:w="3126" w:type="pct"/>
          </w:tcPr>
          <w:p w14:paraId="5DEBBCAC"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Detyrimet e prapambetura nga taksat me një vonesë më shumë se 18 muaj, në përqindje ndaj totalit të detyrimeve të prapambetura nga taksat.</w:t>
            </w:r>
          </w:p>
        </w:tc>
        <w:tc>
          <w:tcPr>
            <w:tcW w:w="1114" w:type="pct"/>
            <w:vAlign w:val="center"/>
          </w:tcPr>
          <w:p w14:paraId="37B200B4"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r w:rsidRPr="004B2285">
              <w:rPr>
                <w:rFonts w:ascii="Garamond" w:eastAsia="Times New Roman" w:hAnsi="Garamond" w:cs="Times New Roman"/>
                <w:sz w:val="16"/>
                <w:szCs w:val="16"/>
                <w:lang w:val="sq-AL"/>
              </w:rPr>
              <w:t>, Thesari</w:t>
            </w:r>
          </w:p>
        </w:tc>
        <w:tc>
          <w:tcPr>
            <w:tcW w:w="760" w:type="pct"/>
            <w:vAlign w:val="center"/>
          </w:tcPr>
          <w:p w14:paraId="42D1DAA6"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Katërmujore</w:t>
            </w:r>
            <w:proofErr w:type="spellEnd"/>
          </w:p>
        </w:tc>
      </w:tr>
      <w:tr w:rsidR="00EF4E54" w:rsidRPr="004B2285" w14:paraId="5D61B65D" w14:textId="77777777" w:rsidTr="00EF4E54">
        <w:trPr>
          <w:trHeight w:val="270"/>
        </w:trPr>
        <w:tc>
          <w:tcPr>
            <w:tcW w:w="3126" w:type="pct"/>
          </w:tcPr>
          <w:p w14:paraId="1AC5E860"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 xml:space="preserve">Detyrimet e prapambetura të </w:t>
            </w:r>
            <w:proofErr w:type="spellStart"/>
            <w:r w:rsidRPr="004B2285">
              <w:rPr>
                <w:rFonts w:ascii="Garamond" w:eastAsia="Times New Roman" w:hAnsi="Garamond" w:cs="Times New Roman"/>
                <w:sz w:val="16"/>
                <w:szCs w:val="16"/>
                <w:lang w:val="sq-AL"/>
              </w:rPr>
              <w:t>NJVQV</w:t>
            </w:r>
            <w:proofErr w:type="spellEnd"/>
            <w:r w:rsidRPr="004B2285">
              <w:rPr>
                <w:rFonts w:ascii="Garamond" w:eastAsia="Times New Roman" w:hAnsi="Garamond" w:cs="Times New Roman"/>
                <w:sz w:val="16"/>
                <w:szCs w:val="16"/>
                <w:lang w:val="sq-AL"/>
              </w:rPr>
              <w:t xml:space="preserve">-së në përqindje të totalit të </w:t>
            </w:r>
            <w:proofErr w:type="spellStart"/>
            <w:r w:rsidRPr="004B2285">
              <w:rPr>
                <w:rFonts w:ascii="Garamond" w:eastAsia="Times New Roman" w:hAnsi="Garamond" w:cs="Times New Roman"/>
                <w:sz w:val="16"/>
                <w:szCs w:val="16"/>
                <w:lang w:val="sq-AL"/>
              </w:rPr>
              <w:t>të</w:t>
            </w:r>
            <w:proofErr w:type="spellEnd"/>
            <w:r w:rsidRPr="004B2285">
              <w:rPr>
                <w:rFonts w:ascii="Garamond" w:eastAsia="Times New Roman" w:hAnsi="Garamond" w:cs="Times New Roman"/>
                <w:sz w:val="16"/>
                <w:szCs w:val="16"/>
                <w:lang w:val="sq-AL"/>
              </w:rPr>
              <w:t xml:space="preserve"> ardhurave.</w:t>
            </w:r>
          </w:p>
        </w:tc>
        <w:tc>
          <w:tcPr>
            <w:tcW w:w="1114" w:type="pct"/>
            <w:vAlign w:val="center"/>
          </w:tcPr>
          <w:p w14:paraId="357077D4"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p>
        </w:tc>
        <w:tc>
          <w:tcPr>
            <w:tcW w:w="760" w:type="pct"/>
            <w:vAlign w:val="center"/>
          </w:tcPr>
          <w:p w14:paraId="36B1C866"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Vjetore</w:t>
            </w:r>
          </w:p>
        </w:tc>
      </w:tr>
      <w:tr w:rsidR="00EF4E54" w:rsidRPr="004B2285" w14:paraId="64C6938C" w14:textId="77777777" w:rsidTr="00EF4E54">
        <w:trPr>
          <w:trHeight w:val="416"/>
        </w:trPr>
        <w:tc>
          <w:tcPr>
            <w:tcW w:w="3126" w:type="pct"/>
          </w:tcPr>
          <w:p w14:paraId="089DE84D"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 xml:space="preserve">Borxhi afatshkurtër në përqindje të totalit të </w:t>
            </w:r>
            <w:proofErr w:type="spellStart"/>
            <w:r w:rsidRPr="004B2285">
              <w:rPr>
                <w:rFonts w:ascii="Garamond" w:eastAsia="Times New Roman" w:hAnsi="Garamond" w:cs="Times New Roman"/>
                <w:sz w:val="16"/>
                <w:szCs w:val="16"/>
                <w:lang w:val="sq-AL"/>
              </w:rPr>
              <w:t>të</w:t>
            </w:r>
            <w:proofErr w:type="spellEnd"/>
            <w:r w:rsidRPr="004B2285">
              <w:rPr>
                <w:rFonts w:ascii="Garamond" w:eastAsia="Times New Roman" w:hAnsi="Garamond" w:cs="Times New Roman"/>
                <w:sz w:val="16"/>
                <w:szCs w:val="16"/>
                <w:lang w:val="sq-AL"/>
              </w:rPr>
              <w:t xml:space="preserve"> ardhurave të veta vendore dhe të ardhurave nga taksat e ndara. </w:t>
            </w:r>
          </w:p>
        </w:tc>
        <w:tc>
          <w:tcPr>
            <w:tcW w:w="1114" w:type="pct"/>
            <w:vAlign w:val="center"/>
          </w:tcPr>
          <w:p w14:paraId="2CE595A2"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r w:rsidRPr="004B2285">
              <w:rPr>
                <w:rFonts w:ascii="Garamond" w:eastAsia="Times New Roman" w:hAnsi="Garamond" w:cs="Times New Roman"/>
                <w:sz w:val="16"/>
                <w:szCs w:val="16"/>
                <w:lang w:val="sq-AL"/>
              </w:rPr>
              <w:t>, Thesari</w:t>
            </w:r>
          </w:p>
        </w:tc>
        <w:tc>
          <w:tcPr>
            <w:tcW w:w="760" w:type="pct"/>
            <w:vAlign w:val="center"/>
          </w:tcPr>
          <w:p w14:paraId="7EAA4283"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Mujore</w:t>
            </w:r>
          </w:p>
        </w:tc>
      </w:tr>
      <w:tr w:rsidR="00EF4E54" w:rsidRPr="004B2285" w14:paraId="6037F20A" w14:textId="77777777" w:rsidTr="00EF4E54">
        <w:trPr>
          <w:trHeight w:val="421"/>
        </w:trPr>
        <w:tc>
          <w:tcPr>
            <w:tcW w:w="3126" w:type="pct"/>
          </w:tcPr>
          <w:p w14:paraId="31175AB8"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 xml:space="preserve">Shërbimi vjetor i borxhit (interesi, </w:t>
            </w:r>
            <w:proofErr w:type="spellStart"/>
            <w:r w:rsidRPr="004B2285">
              <w:rPr>
                <w:rFonts w:ascii="Garamond" w:eastAsia="Times New Roman" w:hAnsi="Garamond" w:cs="Times New Roman"/>
                <w:sz w:val="16"/>
                <w:szCs w:val="16"/>
                <w:lang w:val="sq-AL"/>
              </w:rPr>
              <w:t>principali</w:t>
            </w:r>
            <w:proofErr w:type="spellEnd"/>
            <w:r w:rsidRPr="004B2285">
              <w:rPr>
                <w:rFonts w:ascii="Garamond" w:eastAsia="Times New Roman" w:hAnsi="Garamond" w:cs="Times New Roman"/>
                <w:sz w:val="16"/>
                <w:szCs w:val="16"/>
                <w:lang w:val="sq-AL"/>
              </w:rPr>
              <w:t xml:space="preserve">, komisionet) për borxhin afatgjatë plus pagesa e </w:t>
            </w:r>
            <w:proofErr w:type="spellStart"/>
            <w:r w:rsidRPr="004B2285">
              <w:rPr>
                <w:rFonts w:ascii="Garamond" w:eastAsia="Times New Roman" w:hAnsi="Garamond" w:cs="Times New Roman"/>
                <w:sz w:val="16"/>
                <w:szCs w:val="16"/>
                <w:lang w:val="sq-AL"/>
              </w:rPr>
              <w:t>palikuiduara</w:t>
            </w:r>
            <w:proofErr w:type="spellEnd"/>
            <w:r w:rsidRPr="004B2285">
              <w:rPr>
                <w:rFonts w:ascii="Garamond" w:eastAsia="Times New Roman" w:hAnsi="Garamond" w:cs="Times New Roman"/>
                <w:sz w:val="16"/>
                <w:szCs w:val="16"/>
                <w:lang w:val="sq-AL"/>
              </w:rPr>
              <w:t xml:space="preserve"> të </w:t>
            </w:r>
            <w:proofErr w:type="spellStart"/>
            <w:r w:rsidRPr="004B2285">
              <w:rPr>
                <w:rFonts w:ascii="Garamond" w:eastAsia="Times New Roman" w:hAnsi="Garamond" w:cs="Times New Roman"/>
                <w:sz w:val="16"/>
                <w:szCs w:val="16"/>
                <w:lang w:val="sq-AL"/>
              </w:rPr>
              <w:t>NJVQV</w:t>
            </w:r>
            <w:proofErr w:type="spellEnd"/>
            <w:r w:rsidRPr="004B2285">
              <w:rPr>
                <w:rFonts w:ascii="Garamond" w:eastAsia="Times New Roman" w:hAnsi="Garamond" w:cs="Times New Roman"/>
                <w:sz w:val="16"/>
                <w:szCs w:val="16"/>
                <w:lang w:val="sq-AL"/>
              </w:rPr>
              <w:t>-së.</w:t>
            </w:r>
          </w:p>
        </w:tc>
        <w:tc>
          <w:tcPr>
            <w:tcW w:w="1114" w:type="pct"/>
            <w:vAlign w:val="center"/>
          </w:tcPr>
          <w:p w14:paraId="68001E28"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p>
        </w:tc>
        <w:tc>
          <w:tcPr>
            <w:tcW w:w="760" w:type="pct"/>
            <w:vAlign w:val="center"/>
          </w:tcPr>
          <w:p w14:paraId="6791D226"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Vjetore</w:t>
            </w:r>
          </w:p>
        </w:tc>
      </w:tr>
      <w:tr w:rsidR="00EF4E54" w:rsidRPr="004B2285" w14:paraId="741DF654" w14:textId="77777777" w:rsidTr="00281B30">
        <w:trPr>
          <w:trHeight w:val="449"/>
        </w:trPr>
        <w:tc>
          <w:tcPr>
            <w:tcW w:w="3126" w:type="pct"/>
          </w:tcPr>
          <w:p w14:paraId="5D4D5B99" w14:textId="54E7FB20"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Stoku i borxhit në përqindje të mesatares së të ardhurave të njësisë së vetëqeverisjes vendore për 3 v</w:t>
            </w:r>
            <w:r w:rsidR="004D4BA3">
              <w:rPr>
                <w:rFonts w:ascii="Garamond" w:eastAsia="Times New Roman" w:hAnsi="Garamond" w:cs="Times New Roman"/>
                <w:sz w:val="16"/>
                <w:szCs w:val="16"/>
                <w:lang w:val="sq-AL"/>
              </w:rPr>
              <w:t xml:space="preserve">jetët </w:t>
            </w:r>
            <w:r w:rsidRPr="004B2285">
              <w:rPr>
                <w:rFonts w:ascii="Garamond" w:eastAsia="Times New Roman" w:hAnsi="Garamond" w:cs="Times New Roman"/>
                <w:sz w:val="16"/>
                <w:szCs w:val="16"/>
                <w:lang w:val="sq-AL"/>
              </w:rPr>
              <w:t xml:space="preserve">e fundit (taksat, tarifat, taksat e ndara, </w:t>
            </w:r>
            <w:proofErr w:type="spellStart"/>
            <w:r w:rsidRPr="004B2285">
              <w:rPr>
                <w:rFonts w:ascii="Garamond" w:eastAsia="Times New Roman" w:hAnsi="Garamond" w:cs="Times New Roman"/>
                <w:sz w:val="16"/>
                <w:szCs w:val="16"/>
                <w:lang w:val="sq-AL"/>
              </w:rPr>
              <w:t>transferta</w:t>
            </w:r>
            <w:proofErr w:type="spellEnd"/>
            <w:r w:rsidRPr="004B2285">
              <w:rPr>
                <w:rFonts w:ascii="Garamond" w:eastAsia="Times New Roman" w:hAnsi="Garamond" w:cs="Times New Roman"/>
                <w:sz w:val="16"/>
                <w:szCs w:val="16"/>
                <w:lang w:val="sq-AL"/>
              </w:rPr>
              <w:t xml:space="preserve"> e pakushtëzuar).</w:t>
            </w:r>
          </w:p>
        </w:tc>
        <w:tc>
          <w:tcPr>
            <w:tcW w:w="1114" w:type="pct"/>
            <w:vAlign w:val="center"/>
          </w:tcPr>
          <w:p w14:paraId="7BBFE0FC" w14:textId="77777777" w:rsidR="00EF4E54" w:rsidRPr="004B2285" w:rsidRDefault="00EF4E54" w:rsidP="002F17AF">
            <w:pPr>
              <w:ind w:left="0" w:firstLine="0"/>
              <w:rPr>
                <w:rFonts w:ascii="Garamond" w:eastAsia="Times New Roman" w:hAnsi="Garamond" w:cs="Times New Roman"/>
                <w:sz w:val="16"/>
                <w:szCs w:val="16"/>
                <w:lang w:val="sq-AL"/>
              </w:rPr>
            </w:pPr>
            <w:proofErr w:type="spellStart"/>
            <w:r w:rsidRPr="004B2285">
              <w:rPr>
                <w:rFonts w:ascii="Garamond" w:eastAsia="Times New Roman" w:hAnsi="Garamond" w:cs="Times New Roman"/>
                <w:sz w:val="16"/>
                <w:szCs w:val="16"/>
                <w:lang w:val="sq-AL"/>
              </w:rPr>
              <w:t>NJVQV</w:t>
            </w:r>
            <w:proofErr w:type="spellEnd"/>
          </w:p>
        </w:tc>
        <w:tc>
          <w:tcPr>
            <w:tcW w:w="760" w:type="pct"/>
            <w:vAlign w:val="center"/>
          </w:tcPr>
          <w:p w14:paraId="0B270CAD" w14:textId="77777777" w:rsidR="00EF4E54" w:rsidRPr="004B2285" w:rsidRDefault="00EF4E54" w:rsidP="002F17AF">
            <w:pPr>
              <w:ind w:left="0" w:firstLine="0"/>
              <w:rPr>
                <w:rFonts w:ascii="Garamond" w:eastAsia="Times New Roman" w:hAnsi="Garamond" w:cs="Times New Roman"/>
                <w:sz w:val="16"/>
                <w:szCs w:val="16"/>
                <w:lang w:val="sq-AL"/>
              </w:rPr>
            </w:pPr>
            <w:r w:rsidRPr="004B2285">
              <w:rPr>
                <w:rFonts w:ascii="Garamond" w:eastAsia="Times New Roman" w:hAnsi="Garamond" w:cs="Times New Roman"/>
                <w:sz w:val="16"/>
                <w:szCs w:val="16"/>
                <w:lang w:val="sq-AL"/>
              </w:rPr>
              <w:t>Vjetore</w:t>
            </w:r>
          </w:p>
        </w:tc>
      </w:tr>
    </w:tbl>
    <w:p w14:paraId="79E353DC" w14:textId="2115277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
    <w:p w14:paraId="1BC0634C" w14:textId="5149A5E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49. Ministria përgjegjëse për financat, në analizën periodike të </w:t>
      </w:r>
      <w:proofErr w:type="spellStart"/>
      <w:r w:rsidRPr="004B2285">
        <w:rPr>
          <w:rFonts w:ascii="Garamond" w:eastAsia="MS Mincho" w:hAnsi="Garamond" w:cs="Calibri"/>
          <w:sz w:val="24"/>
          <w:szCs w:val="24"/>
          <w:lang w:val="sq-AL"/>
        </w:rPr>
        <w:t>të</w:t>
      </w:r>
      <w:proofErr w:type="spellEnd"/>
      <w:r w:rsidRPr="004B2285">
        <w:rPr>
          <w:rFonts w:ascii="Garamond" w:eastAsia="MS Mincho" w:hAnsi="Garamond" w:cs="Calibri"/>
          <w:sz w:val="24"/>
          <w:szCs w:val="24"/>
          <w:lang w:val="sq-AL"/>
        </w:rPr>
        <w:t xml:space="preserve"> ardhurave dhe shpenzimeve</w:t>
      </w:r>
      <w:r w:rsidR="004C60F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 dhe mbështetur në raportet e monitorimit të përgatitura nga njësitë e vetëqeverisjes vendore, mund të konstatojë rast pas rasti nëse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-ja ndodhet në njërën prej situatave të vështirësive financiare.</w:t>
      </w:r>
    </w:p>
    <w:p w14:paraId="3EAE1009" w14:textId="4BE0F9A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50. Në rast se gjendja e vështirësisë financiare konstatohet nga ministria përgjegjëse për financat, atëherë kjo e fundit njofton njësinë e vetëqeverisjes vendore për marrjen e masave.</w:t>
      </w:r>
    </w:p>
    <w:p w14:paraId="30749B4E"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Procedura për raportin </w:t>
      </w:r>
      <w:proofErr w:type="spellStart"/>
      <w:r w:rsidRPr="004B2285">
        <w:rPr>
          <w:rFonts w:ascii="Garamond" w:eastAsia="MS Mincho" w:hAnsi="Garamond" w:cs="Calibri"/>
          <w:b/>
          <w:bCs/>
          <w:sz w:val="24"/>
          <w:szCs w:val="24"/>
          <w:lang w:val="sq-AL"/>
        </w:rPr>
        <w:t>katërmujor</w:t>
      </w:r>
      <w:proofErr w:type="spellEnd"/>
      <w:r w:rsidRPr="004B2285">
        <w:rPr>
          <w:rFonts w:ascii="Garamond" w:eastAsia="MS Mincho" w:hAnsi="Garamond" w:cs="Calibri"/>
          <w:b/>
          <w:bCs/>
          <w:sz w:val="24"/>
          <w:szCs w:val="24"/>
          <w:lang w:val="sq-AL"/>
        </w:rPr>
        <w:t xml:space="preserve"> të vlerësimit financiar të njësisë së vetëqeverisjes vendore</w:t>
      </w:r>
    </w:p>
    <w:p w14:paraId="5E2E8840" w14:textId="2C531E0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51. Nëpunësi zbatues i njësisë së vetëqeverisjes vendore, si pjesë të raportit periodik </w:t>
      </w:r>
      <w:proofErr w:type="spellStart"/>
      <w:r w:rsidRPr="004B2285">
        <w:rPr>
          <w:rFonts w:ascii="Garamond" w:eastAsia="MS Mincho" w:hAnsi="Garamond" w:cs="Calibri"/>
          <w:sz w:val="24"/>
          <w:szCs w:val="24"/>
          <w:lang w:val="sq-AL"/>
        </w:rPr>
        <w:t>katërmujor</w:t>
      </w:r>
      <w:proofErr w:type="spellEnd"/>
      <w:r w:rsidRPr="004B2285">
        <w:rPr>
          <w:rFonts w:ascii="Garamond" w:eastAsia="MS Mincho" w:hAnsi="Garamond" w:cs="Calibri"/>
          <w:sz w:val="24"/>
          <w:szCs w:val="24"/>
          <w:lang w:val="sq-AL"/>
        </w:rPr>
        <w:t xml:space="preserve"> të monitorimit të zbatimit të buxhetit duhet të përfshijë edhe vlerësimin e përgjithshëm financiar të njësisë. </w:t>
      </w:r>
    </w:p>
    <w:p w14:paraId="3A2DF2F1" w14:textId="1096AB9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52. Raporti </w:t>
      </w:r>
      <w:proofErr w:type="spellStart"/>
      <w:r w:rsidRPr="004B2285">
        <w:rPr>
          <w:rFonts w:ascii="Garamond" w:eastAsia="MS Mincho" w:hAnsi="Garamond" w:cs="Calibri"/>
          <w:sz w:val="24"/>
          <w:szCs w:val="24"/>
          <w:lang w:val="sq-AL"/>
        </w:rPr>
        <w:t>katërmujor</w:t>
      </w:r>
      <w:proofErr w:type="spellEnd"/>
      <w:r w:rsidRPr="004B2285">
        <w:rPr>
          <w:rFonts w:ascii="Garamond" w:eastAsia="MS Mincho" w:hAnsi="Garamond" w:cs="Calibri"/>
          <w:sz w:val="24"/>
          <w:szCs w:val="24"/>
          <w:lang w:val="sq-AL"/>
        </w:rPr>
        <w:t xml:space="preserve"> duhet të dërgohet në ministrinë përgjegjëse për financat në përputhje me afatet e përcaktuara në udhëzimin nr. 22, datë 30.7.2018, “Për procedurat standarde të monitorimit të </w:t>
      </w:r>
      <w:r w:rsidRPr="004B2285">
        <w:rPr>
          <w:rFonts w:ascii="Garamond" w:eastAsia="MS Mincho" w:hAnsi="Garamond" w:cs="Calibri"/>
          <w:sz w:val="24"/>
          <w:szCs w:val="24"/>
          <w:lang w:val="sq-AL"/>
        </w:rPr>
        <w:lastRenderedPageBreak/>
        <w:t>buxhetit të njësive të vetëqeverisjes vendore”, dhe formateve të aneksit 1, dhe aneksit 2, bashkëlidhur udhëzimit.</w:t>
      </w:r>
    </w:p>
    <w:p w14:paraId="6527AF36"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Procedura për raportin e konsoliduar vjetor të ministrisë përgjegjëse për financat mbi gjendjen financiare të njësive të vetëqeverisjes vendore</w:t>
      </w:r>
    </w:p>
    <w:p w14:paraId="573D09C7" w14:textId="2830E97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53. Brenda pesë muajve pas përfundimit të çdo viti kalendarik, ministria përgjegjëse për financat do të përgatisë një raport/apo opinion të konsoliduar të vlerësimit financiar vjetor të përgjithshëm të njësive të vetëqeverisjes vendore. Ky raport do të publikohet në faqen zyrtare të ministrisë përgjegjëse për financat. </w:t>
      </w:r>
    </w:p>
    <w:p w14:paraId="1699E0C8" w14:textId="0C3CE562"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Pr="004B2285">
        <w:rPr>
          <w:rFonts w:ascii="Garamond" w:eastAsia="MS Mincho" w:hAnsi="Garamond" w:cs="Times New Roman"/>
          <w:sz w:val="24"/>
          <w:szCs w:val="24"/>
          <w:lang w:val="sq-AL"/>
        </w:rPr>
        <w:t>. PROCEDURAT DHE MASAT PËR RASTET E VËSHTIRËSIVE FINANCIARE TË NJËSIVE TË VETËQEVERISJES VENDORE</w:t>
      </w:r>
    </w:p>
    <w:p w14:paraId="4B3C6424"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Standardet dhe shërbimet publike vendore minimale që duhet të ofrohen nga njësitë e vetëqeverisjes vendore</w:t>
      </w:r>
    </w:p>
    <w:p w14:paraId="695D1D63" w14:textId="72A95D0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54. Pavarësisht nga veprimet e ndërmarra nga njësia e vetëqeverisjes vendore për rehabilitimin financiar për çdo rast të vështirësive financiare, çdo njësi duhet të jetë në gjendje të ofrojë minimumin e nevojshëm të shërbimeve publike brenda një standardi të pranueshëm. Një listë orientuese për standardet e shërbimet publike janë të përcaktuara në aneksin 3.</w:t>
      </w:r>
    </w:p>
    <w:p w14:paraId="343D4F22" w14:textId="77793F50"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55. Ministria përgjegjëse për financat, në bashkëpunim me ministritë e linjës dhe përfaqësuesit e shoqatave të </w:t>
      </w:r>
      <w:proofErr w:type="spellStart"/>
      <w:r w:rsidRPr="004B2285">
        <w:rPr>
          <w:rFonts w:ascii="Garamond" w:eastAsia="MS Mincho" w:hAnsi="Garamond" w:cs="Calibri"/>
          <w:sz w:val="24"/>
          <w:szCs w:val="24"/>
          <w:lang w:val="sq-AL"/>
        </w:rPr>
        <w:t>të</w:t>
      </w:r>
      <w:proofErr w:type="spellEnd"/>
      <w:r w:rsidRPr="004B2285">
        <w:rPr>
          <w:rFonts w:ascii="Garamond" w:eastAsia="MS Mincho" w:hAnsi="Garamond" w:cs="Calibri"/>
          <w:sz w:val="24"/>
          <w:szCs w:val="24"/>
          <w:lang w:val="sq-AL"/>
        </w:rPr>
        <w:t xml:space="preserve"> zgjedhurve vendore, do të rishikojnë dhe do të përcaktojnë standardet minimale të shërbimeve publike</w:t>
      </w:r>
      <w:r w:rsidR="00E73D1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në përputhje me aktet ligjore/nënligjore që i përcaktojnë ato. Treguesit e performancës së shërbimeve publike duhet të jenë të kuptueshëm dhe të matshëm, në mënyrë që njësia e vetëqeverisjes vendore të jetë në gjendje t’i përdorë ato për hartimin e planit për daljen nga situatat e vështirësive financiare.</w:t>
      </w:r>
    </w:p>
    <w:p w14:paraId="2F11A1F8" w14:textId="5186E8F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56. Në varësi të specifikave të çdo njësie të vetëqeverisjes vendore dhe sipas situatave në të cilën ndodhet,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-ja i propozon ministrisë përgjegjëse për financat dhe ministrisë së linjës përgjegjëse të zgjerojë listën e shërbimeve minimale.</w:t>
      </w:r>
    </w:p>
    <w:p w14:paraId="527F8008" w14:textId="4ECD082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57. Lista e shërbimeve, treguesit e performancës dhe standardet minimale të shërbimeve publike, duhet t</w:t>
      </w:r>
      <w:r w:rsidR="00DD349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u bëhet e njohur njësive të vetëqeverisjes vendore në çdo rast të identifikuar të vështirësive financiare. </w:t>
      </w:r>
    </w:p>
    <w:p w14:paraId="005FA40D" w14:textId="26F7E2F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58. Në rast se standardet minimale nuk janë të përcaktuara,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 duhet të përcaktojë si standard minimal për funksionet që ushtron njësia e vetëqeverisjes vendore deri në 75 për</w:t>
      </w:r>
      <w:r w:rsidR="00B616C6">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qind të nivelit të shërbimit të ofruar në 2 v</w:t>
      </w:r>
      <w:r w:rsidR="00DD3492">
        <w:rPr>
          <w:rFonts w:ascii="Garamond" w:eastAsia="MS Mincho" w:hAnsi="Garamond" w:cs="Calibri"/>
          <w:sz w:val="24"/>
          <w:szCs w:val="24"/>
          <w:lang w:val="sq-AL"/>
        </w:rPr>
        <w:t xml:space="preserve">jetët </w:t>
      </w:r>
      <w:r w:rsidRPr="004B2285">
        <w:rPr>
          <w:rFonts w:ascii="Garamond" w:eastAsia="MS Mincho" w:hAnsi="Garamond" w:cs="Calibri"/>
          <w:sz w:val="24"/>
          <w:szCs w:val="24"/>
          <w:lang w:val="sq-AL"/>
        </w:rPr>
        <w:t xml:space="preserve">e fundit. </w:t>
      </w:r>
    </w:p>
    <w:p w14:paraId="60CEB5D6" w14:textId="3F244588"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b/>
          <w:bCs/>
          <w:sz w:val="24"/>
          <w:szCs w:val="24"/>
          <w:lang w:val="sq-AL"/>
        </w:rPr>
      </w:pPr>
      <w:r w:rsidRPr="004B2285">
        <w:rPr>
          <w:rFonts w:ascii="Garamond" w:eastAsia="MS Mincho" w:hAnsi="Garamond" w:cs="Times New Roman"/>
          <w:b/>
          <w:bCs/>
          <w:sz w:val="24"/>
          <w:szCs w:val="24"/>
          <w:lang w:val="sq-AL"/>
        </w:rPr>
        <w:t>4.1 Problemet financiare</w:t>
      </w:r>
    </w:p>
    <w:p w14:paraId="4EE49A8F"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b/>
          <w:bCs/>
          <w:sz w:val="24"/>
          <w:szCs w:val="24"/>
          <w:lang w:val="sq-AL"/>
        </w:rPr>
      </w:pPr>
      <w:r w:rsidRPr="004B2285">
        <w:rPr>
          <w:rFonts w:ascii="Garamond" w:eastAsia="MS Mincho" w:hAnsi="Garamond" w:cs="Times New Roman"/>
          <w:b/>
          <w:bCs/>
          <w:sz w:val="24"/>
          <w:szCs w:val="24"/>
          <w:lang w:val="sq-AL"/>
        </w:rPr>
        <w:t xml:space="preserve">Përkufizimi </w:t>
      </w:r>
    </w:p>
    <w:p w14:paraId="330A38E4" w14:textId="06C07CC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59. Njësia e vetëqeverisjes vendore, konsiderohet me probleme financiare</w:t>
      </w:r>
      <w:r w:rsidR="00ED032A">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kur në një muaj të caktuar të vitit buxhetor konstatohen vonesa prej më shumë se 30 ditësh në likuidimin e detyrimeve financiare ndaj palëve të treta, dhe kur detyrimet e konstatuara dhe të papaguara përbëjnë 15 për</w:t>
      </w:r>
      <w:r w:rsidR="00A92EF1">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qind të shpenzimeve vjetore faktike. </w:t>
      </w:r>
    </w:p>
    <w:p w14:paraId="2A354D9C" w14:textId="234F2A1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60. Nëse në muajin pasues, totali në vlerë i detyrimeve financiare të konstatuara dhe të papaguara tejkalon nivelin prej 20 për</w:t>
      </w:r>
      <w:r w:rsidR="00B616C6">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qind të shpenzimeve vjetore faktike,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njofton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e njësisë për arsyet e situatës së krijuar</w:t>
      </w:r>
      <w:r w:rsidR="00ED032A">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identifikuar faktorët që kanë shkaktuar nivelin e lartë të detyrimeve dhe propozon masat përkatëse për daljen nga situata e problemeve financiare.</w:t>
      </w:r>
    </w:p>
    <w:p w14:paraId="44706A1D"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Roli dhe përgjegjësitë </w:t>
      </w:r>
    </w:p>
    <w:p w14:paraId="27A3AA30" w14:textId="66C4834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61. Njësia përgjegjëse për financën/buxhetin, duhet të përgati</w:t>
      </w:r>
      <w:r w:rsidR="00ED032A">
        <w:rPr>
          <w:rFonts w:ascii="Garamond" w:eastAsia="MS Mincho" w:hAnsi="Garamond" w:cs="Calibri"/>
          <w:sz w:val="24"/>
          <w:szCs w:val="24"/>
          <w:lang w:val="sq-AL"/>
        </w:rPr>
        <w:t>t</w:t>
      </w:r>
      <w:r w:rsidRPr="004B2285">
        <w:rPr>
          <w:rFonts w:ascii="Garamond" w:eastAsia="MS Mincho" w:hAnsi="Garamond" w:cs="Calibri"/>
          <w:sz w:val="24"/>
          <w:szCs w:val="24"/>
          <w:lang w:val="sq-AL"/>
        </w:rPr>
        <w:t>ë një informacion të detajuar lidhur me detyrimet financiare të prapambetura të njësisë së vetëqeverisjes vendore</w:t>
      </w:r>
      <w:r w:rsidR="00B5226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përfshirë edhe njësitë e veta shpenzuese, në rastin kur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-ja konstatohet me probleme financiare. </w:t>
      </w:r>
    </w:p>
    <w:p w14:paraId="4CC4AA22" w14:textId="57074BE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62. Kryetari i njësisë, mund të përcaktojë një punonjës të njësisë së vetëqeverisjes vendore, i cili do të jetë përgjegjës për zhvillimin e një plani për shlyerjen e detyrimeve të prapambetura dhe do të koordinojë zhvillimin dhe zbatimin e masave të ndërmarra.</w:t>
      </w:r>
    </w:p>
    <w:p w14:paraId="2FBFCB1F" w14:textId="43A7254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63. Gjatë periudhës së shlyerjes së detyrimeve financiare të prapambetura, </w:t>
      </w:r>
      <w:r w:rsidR="00B5226D"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do të koordinojë zhvillimin dhe zbatimin e masave të ndërmarra, duke dërguar edhe informacion periodik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6BE025E6" w14:textId="075ABEA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64. Si pjesë e raportit të masave që do të ndërmerren për daljen nga gjendja e njësisë me probleme financiare, duhet të përgatitet edhe një plan implementimi dhe zbatimi</w:t>
      </w:r>
      <w:r w:rsidR="00B5226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i cili i dërgohet edhe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njësisë së vetëqeverisjes vendore. </w:t>
      </w:r>
    </w:p>
    <w:p w14:paraId="111AC6E5" w14:textId="070EB74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65. Hartimi dhe zbatimi i masave të ndërmarra për shlyerjen e detyrimeve financiare të prapambetura duhet të jetë në përputhje me ciklin e përgatitjes dhe planifikimit të buxhetit afatmesëm në nivel vendor.</w:t>
      </w:r>
    </w:p>
    <w:p w14:paraId="4B4CE6AE" w14:textId="08F613C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66. Masat e njësisë për rritjen e të ardhurave, shkurtimet në shpenzime duhet të hartohen me një afat kohor mujor</w:t>
      </w:r>
      <w:r w:rsidR="00B5226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përcaktuar edhe personat përgjegjës që do të jenë pjesë e procesit. Këshilli i njësisë së vetëqeverisjes vendore</w:t>
      </w:r>
      <w:r w:rsidR="00B5226D">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do të kontrollojë dhe </w:t>
      </w:r>
      <w:r w:rsidR="00797D90">
        <w:rPr>
          <w:rFonts w:ascii="Garamond" w:eastAsia="MS Mincho" w:hAnsi="Garamond" w:cs="Calibri"/>
          <w:sz w:val="24"/>
          <w:szCs w:val="24"/>
          <w:lang w:val="sq-AL"/>
        </w:rPr>
        <w:t xml:space="preserve">do të </w:t>
      </w:r>
      <w:r w:rsidRPr="004B2285">
        <w:rPr>
          <w:rFonts w:ascii="Garamond" w:eastAsia="MS Mincho" w:hAnsi="Garamond" w:cs="Calibri"/>
          <w:sz w:val="24"/>
          <w:szCs w:val="24"/>
          <w:lang w:val="sq-AL"/>
        </w:rPr>
        <w:t>monitorojë instrumentet e propozuara të menaxhimit të problemeve financiare vendore.</w:t>
      </w:r>
    </w:p>
    <w:p w14:paraId="603A707C" w14:textId="54FC79A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67. Kryetari i njësisë së vetëqeverisjes vendore duhet t</w:t>
      </w:r>
      <w:r w:rsidR="00797D90">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i propozojë </w:t>
      </w:r>
      <w:r w:rsidR="00B13F67" w:rsidRPr="004B2285">
        <w:rPr>
          <w:rFonts w:ascii="Garamond" w:eastAsia="MS Mincho" w:hAnsi="Garamond" w:cs="Calibri"/>
          <w:sz w:val="24"/>
          <w:szCs w:val="24"/>
          <w:lang w:val="sq-AL"/>
        </w:rPr>
        <w:t>k</w:t>
      </w:r>
      <w:r w:rsidR="00703F02" w:rsidRPr="004B2285">
        <w:rPr>
          <w:rFonts w:ascii="Garamond" w:eastAsia="MS Mincho" w:hAnsi="Garamond" w:cs="Calibri"/>
          <w:sz w:val="24"/>
          <w:szCs w:val="24"/>
          <w:lang w:val="sq-AL"/>
        </w:rPr>
        <w:t xml:space="preserve">ëshillit </w:t>
      </w:r>
      <w:r w:rsidRPr="004B2285">
        <w:rPr>
          <w:rFonts w:ascii="Garamond" w:eastAsia="MS Mincho" w:hAnsi="Garamond" w:cs="Calibri"/>
          <w:sz w:val="24"/>
          <w:szCs w:val="24"/>
          <w:lang w:val="sq-AL"/>
        </w:rPr>
        <w:t>ndryshim të planit të masave, në rast se plani i miratuar nuk është duke u realizuar sipas parashikimit.</w:t>
      </w:r>
    </w:p>
    <w:p w14:paraId="3CFA25A1" w14:textId="58123DD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68. Në rast se është e domosdoshme që për të dalë nga gjendja e problemeve financiare duhet të rishikohet buxheti i miratuar,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ryetari i njësisë së vetëqeverisjes vendore ia propozon</w:t>
      </w:r>
      <w:r w:rsidR="00B13F67" w:rsidRPr="004B2285">
        <w:rPr>
          <w:rFonts w:ascii="Garamond" w:eastAsia="MS Mincho" w:hAnsi="Garamond" w:cs="Calibri"/>
          <w:sz w:val="24"/>
          <w:szCs w:val="24"/>
          <w:lang w:val="sq-AL"/>
        </w:rPr>
        <w:t xml:space="preserve"> këshillit</w:t>
      </w:r>
      <w:r w:rsidRPr="004B2285">
        <w:rPr>
          <w:rFonts w:ascii="Garamond" w:eastAsia="MS Mincho" w:hAnsi="Garamond" w:cs="Calibri"/>
          <w:sz w:val="24"/>
          <w:szCs w:val="24"/>
          <w:lang w:val="sq-AL"/>
        </w:rPr>
        <w:t xml:space="preserve">. Këshilli 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pasi shqyrton kërkesën e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ryetarit, miraton ose jo kërkesën për rishikimin e buxhetit.</w:t>
      </w:r>
    </w:p>
    <w:p w14:paraId="6382707F" w14:textId="0E18251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69. Nëpunësi zbatues, i dërgon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raporte periodike monitorimi nëpërmjet të cilave siguron se pagesat kryhen sipas prioriteteve të vendosura në planin e masave për daljen e njësisë nga gjendja e problemeve financiare. </w:t>
      </w:r>
    </w:p>
    <w:p w14:paraId="1E229E44" w14:textId="1AA93ED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70. Në rast se nga </w:t>
      </w:r>
      <w:proofErr w:type="spellStart"/>
      <w:r w:rsidRPr="004B2285">
        <w:rPr>
          <w:rFonts w:ascii="Garamond" w:eastAsia="MS Mincho" w:hAnsi="Garamond" w:cs="Calibri"/>
          <w:sz w:val="24"/>
          <w:szCs w:val="24"/>
          <w:lang w:val="sq-AL"/>
        </w:rPr>
        <w:t>rakordimi</w:t>
      </w:r>
      <w:proofErr w:type="spellEnd"/>
      <w:r w:rsidRPr="004B2285">
        <w:rPr>
          <w:rFonts w:ascii="Garamond" w:eastAsia="MS Mincho" w:hAnsi="Garamond" w:cs="Calibri"/>
          <w:sz w:val="24"/>
          <w:szCs w:val="24"/>
          <w:lang w:val="sq-AL"/>
        </w:rPr>
        <w:t xml:space="preserve"> me degën përkatëse të thesarit, konstatohet se detyrimet financiare të prapambetura të njësisë së vetëqeverisjes vendore në gjendjen e problemeve financiare të përshkruar në këtë pjesë, janë rritur aq sa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-ja plotëson kushtet për kalimin në fazën e vështirësive financiare, atëherë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 i njësisë së vetëqeverisjes vendore, duhet të njoftojë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e njësisë për situatën në të cilën ndodhet njësia duke i paraqitur raportin e evidentimit të situatës financiare.</w:t>
      </w:r>
    </w:p>
    <w:p w14:paraId="7560923B"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Masat që do të ndërmerren</w:t>
      </w:r>
    </w:p>
    <w:p w14:paraId="14D6C6BD" w14:textId="76951DD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71. Masat që do të ndërmerren</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për daljen nga situata e</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problemeve financiare do të jenë pjesë e buxhetit vjetor të miratuar, buxhetit të rishikuar dhe programit buxhetor afatmesëm.</w:t>
      </w:r>
    </w:p>
    <w:p w14:paraId="0E930A51" w14:textId="51B5041A"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72. Huat e vonuara dhe faturat e papaguara duhet të grupohen sipas: </w:t>
      </w:r>
    </w:p>
    <w:p w14:paraId="39FF8E1B" w14:textId="1004075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a</w:t>
      </w:r>
      <w:r w:rsidR="00AB76CF"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kohës (vonesës)</w:t>
      </w:r>
      <w:r w:rsidR="00D71C61">
        <w:rPr>
          <w:rFonts w:ascii="Garamond" w:eastAsia="MS Mincho" w:hAnsi="Garamond" w:cs="Times New Roman"/>
          <w:sz w:val="24"/>
          <w:szCs w:val="24"/>
          <w:lang w:val="sq-AL"/>
        </w:rPr>
        <w:t>;</w:t>
      </w:r>
    </w:p>
    <w:p w14:paraId="1BFB82FE" w14:textId="37A4DAC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w:t>
      </w:r>
      <w:r w:rsidR="00AB76C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madhësisë</w:t>
      </w:r>
      <w:r w:rsidR="00D71C6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w:t>
      </w:r>
    </w:p>
    <w:p w14:paraId="1ADD144E" w14:textId="4A69B5AC"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c</w:t>
      </w:r>
      <w:r w:rsidR="00AB76C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riskut dhe llojit të kreditorit/furnitorit (publike, kompani, individ).</w:t>
      </w:r>
    </w:p>
    <w:p w14:paraId="2E60B97F" w14:textId="51A8370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73. Radha e pagesave për secilën kategori të kreditorëve për detyrimet financiare të prapambetura do të ndjek parimin e kohës së krijimit të detyrimit financiar (</w:t>
      </w:r>
      <w:proofErr w:type="spellStart"/>
      <w:r w:rsidRPr="004B2285">
        <w:rPr>
          <w:rFonts w:ascii="Garamond" w:eastAsia="MS Mincho" w:hAnsi="Garamond" w:cs="Calibri"/>
          <w:sz w:val="24"/>
          <w:szCs w:val="24"/>
          <w:lang w:val="sq-AL"/>
        </w:rPr>
        <w:t>FIFO</w:t>
      </w:r>
      <w:proofErr w:type="spellEnd"/>
      <w:r w:rsidRPr="004B2285">
        <w:rPr>
          <w:rFonts w:ascii="Garamond" w:eastAsia="MS Mincho" w:hAnsi="Garamond" w:cs="Calibri"/>
          <w:sz w:val="24"/>
          <w:szCs w:val="24"/>
          <w:lang w:val="sq-AL"/>
        </w:rPr>
        <w:t xml:space="preserve">). Pagesat do të fillojnë nga detyrimet më të vjetra tek ato më të reja, sipas datave të dorëzimit, vlerësimit dhe aprovimit nga njësia e vetëqeverisjes vendore, të dokumentacionit që vërteton kryerjen e punimeve/shërbimeve/dorëzimin e mallrave. Radha e pagesës do të ndryshojë vetëm nëse ka parregullsi në dokumentacion që kërkon verifikime të mëtejshme. </w:t>
      </w:r>
    </w:p>
    <w:p w14:paraId="4FB909B6" w14:textId="1D6F1CB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74. Procedurat e ndjekura nga njësia e vetëqeverisjes vendore për shlyerjen e detyrimeve duhet të jenë transparente, të besueshme, dhe të drejta.</w:t>
      </w:r>
    </w:p>
    <w:p w14:paraId="08B67D63" w14:textId="18B1EFC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75. Një nga mundësitë për pagesën e detyrimeve financiare të prapambetura është rritja e të ardhurave vendore nëpërmjet përmirësimit të mbledhjes së taksave dhe përdorimi i fondit rezervë/fondit të </w:t>
      </w:r>
      <w:proofErr w:type="spellStart"/>
      <w:r w:rsidRPr="004B2285">
        <w:rPr>
          <w:rFonts w:ascii="Garamond" w:eastAsia="MS Mincho" w:hAnsi="Garamond" w:cs="Calibri"/>
          <w:sz w:val="24"/>
          <w:szCs w:val="24"/>
          <w:lang w:val="sq-AL"/>
        </w:rPr>
        <w:t>kontigjencës</w:t>
      </w:r>
      <w:proofErr w:type="spellEnd"/>
      <w:r w:rsidRPr="004B2285">
        <w:rPr>
          <w:rFonts w:ascii="Garamond" w:eastAsia="MS Mincho" w:hAnsi="Garamond" w:cs="Calibri"/>
          <w:sz w:val="24"/>
          <w:szCs w:val="24"/>
          <w:lang w:val="sq-AL"/>
        </w:rPr>
        <w:t xml:space="preserve"> në dispozicion për uljen e detyrimeve të prapambetura. </w:t>
      </w:r>
    </w:p>
    <w:p w14:paraId="5BF4F284" w14:textId="3D53D49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76. Kufizimi i shpenzimeve vendore do të krijojë mundësinë e kursimeve për shlyerjen e detyrimeve në një periudhë afatmesme dhe afatgjatë.</w:t>
      </w:r>
    </w:p>
    <w:p w14:paraId="5F088A97" w14:textId="1503417B"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77. Përdorimi i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vendore sipas strategjisë vendore të menaxhimit të pronës.</w:t>
      </w:r>
    </w:p>
    <w:p w14:paraId="65B9BE7C" w14:textId="79D6DB1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78. Në vitin ushtrimor dhe në vitet në vazhdim përpara se të fillojë procesi i prokurimit, duhet të sigurohet financimi i mjaftueshëm bazuar në </w:t>
      </w:r>
      <w:proofErr w:type="spellStart"/>
      <w:r w:rsidRPr="004B2285">
        <w:rPr>
          <w:rFonts w:ascii="Garamond" w:eastAsia="MS Mincho" w:hAnsi="Garamond" w:cs="Calibri"/>
          <w:sz w:val="24"/>
          <w:szCs w:val="24"/>
          <w:lang w:val="sq-AL"/>
        </w:rPr>
        <w:t>disponueshmërinë</w:t>
      </w:r>
      <w:proofErr w:type="spellEnd"/>
      <w:r w:rsidRPr="004B2285">
        <w:rPr>
          <w:rFonts w:ascii="Garamond" w:eastAsia="MS Mincho" w:hAnsi="Garamond" w:cs="Calibri"/>
          <w:sz w:val="24"/>
          <w:szCs w:val="24"/>
          <w:lang w:val="sq-AL"/>
        </w:rPr>
        <w:t xml:space="preserve"> e fondeve buxhetore për të gjitha detyrimet e marra përsipër nga njësia e vetëqeverisjes vendore. </w:t>
      </w:r>
    </w:p>
    <w:p w14:paraId="21CD9003" w14:textId="337F3D0B"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79. Për zbatimin e planit të masave për daljen nga situata e problemeve financiare, njësia e vetëqeverisjes vendore mund të negociojë me kreditorët dhe furnizuesit të cilëve u është vonuar shlyerja e detyrimeve më shumë se 60 ditë për të riorganizuar detyrimet. </w:t>
      </w:r>
    </w:p>
    <w:p w14:paraId="661A8B52" w14:textId="532B218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80. Në këtë periudhë nuk mund të shtohen detyrime të reja deri në momentin</w:t>
      </w:r>
      <w:r w:rsidR="002F799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kur njësia e vetëqeverisjes vendore të arrijë limitin minimal të detyrimeve të konstatuara dhe të papaguara</w:t>
      </w:r>
      <w:r w:rsidR="002F799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kushtit në të cilën njësia e vetëqeverisjes vendore ndodhet në situatën e problemeve financiare.</w:t>
      </w:r>
    </w:p>
    <w:p w14:paraId="235FA687" w14:textId="65513F35"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81. Në çdo rast të veprimeve që do të ndërmerren duhet të sigurohet se njësia e vetëqeverisjes vendore është ende në gjendje të sigurojë nivelin minimal të shërbimeve publike vendore të përcaktuara në aneksin 3 të këtij udhëzimi.</w:t>
      </w:r>
    </w:p>
    <w:p w14:paraId="18689C9A"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Raportimi mbi gjendjen e problemeve financiare (monitorimi dhe evidencat)</w:t>
      </w:r>
    </w:p>
    <w:p w14:paraId="004C7B4B" w14:textId="30A306E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82. Zbatimi i planit të masave për menaxhimin e problemeve financiare vendore i raportohet </w:t>
      </w:r>
      <w:r w:rsidR="00B13F67" w:rsidRPr="004B2285">
        <w:rPr>
          <w:rFonts w:ascii="Garamond" w:eastAsia="MS Mincho" w:hAnsi="Garamond" w:cs="Calibri"/>
          <w:sz w:val="24"/>
          <w:szCs w:val="24"/>
          <w:lang w:val="sq-AL"/>
        </w:rPr>
        <w:t>k</w:t>
      </w:r>
      <w:r w:rsidR="002F7994" w:rsidRPr="004B2285">
        <w:rPr>
          <w:rFonts w:ascii="Garamond" w:eastAsia="MS Mincho" w:hAnsi="Garamond" w:cs="Calibri"/>
          <w:sz w:val="24"/>
          <w:szCs w:val="24"/>
          <w:lang w:val="sq-AL"/>
        </w:rPr>
        <w:t xml:space="preserve">ëshillit </w:t>
      </w:r>
      <w:r w:rsidRPr="004B2285">
        <w:rPr>
          <w:rFonts w:ascii="Garamond" w:eastAsia="MS Mincho" w:hAnsi="Garamond" w:cs="Calibri"/>
          <w:sz w:val="24"/>
          <w:szCs w:val="24"/>
          <w:lang w:val="sq-AL"/>
        </w:rPr>
        <w:t>çdo muaj. Me këto raporte</w:t>
      </w:r>
      <w:r w:rsidR="00B13F67" w:rsidRPr="004B2285">
        <w:rPr>
          <w:rFonts w:ascii="Garamond" w:eastAsia="MS Mincho" w:hAnsi="Garamond" w:cs="Calibri"/>
          <w:sz w:val="24"/>
          <w:szCs w:val="24"/>
          <w:lang w:val="sq-AL"/>
        </w:rPr>
        <w:t>, k</w:t>
      </w:r>
      <w:r w:rsidR="002F7994" w:rsidRPr="004B2285">
        <w:rPr>
          <w:rFonts w:ascii="Garamond" w:eastAsia="MS Mincho" w:hAnsi="Garamond" w:cs="Calibri"/>
          <w:sz w:val="24"/>
          <w:szCs w:val="24"/>
          <w:lang w:val="sq-AL"/>
        </w:rPr>
        <w:t xml:space="preserve">ëshilli </w:t>
      </w:r>
      <w:r w:rsidRPr="004B2285">
        <w:rPr>
          <w:rFonts w:ascii="Garamond" w:eastAsia="MS Mincho" w:hAnsi="Garamond" w:cs="Calibri"/>
          <w:sz w:val="24"/>
          <w:szCs w:val="24"/>
          <w:lang w:val="sq-AL"/>
        </w:rPr>
        <w:t xml:space="preserve">duhet të miratojë veprimet e propozuara, të cilat janë nën </w:t>
      </w:r>
      <w:proofErr w:type="spellStart"/>
      <w:r w:rsidRPr="004B2285">
        <w:rPr>
          <w:rFonts w:ascii="Garamond" w:eastAsia="MS Mincho" w:hAnsi="Garamond" w:cs="Calibri"/>
          <w:sz w:val="24"/>
          <w:szCs w:val="24"/>
          <w:lang w:val="sq-AL"/>
        </w:rPr>
        <w:t>diskrecionin</w:t>
      </w:r>
      <w:proofErr w:type="spellEnd"/>
      <w:r w:rsidRPr="004B2285">
        <w:rPr>
          <w:rFonts w:ascii="Garamond" w:eastAsia="MS Mincho" w:hAnsi="Garamond" w:cs="Calibri"/>
          <w:sz w:val="24"/>
          <w:szCs w:val="24"/>
          <w:lang w:val="sq-AL"/>
        </w:rPr>
        <w:t xml:space="preserve"> e tij (p.sh.</w:t>
      </w:r>
      <w:r w:rsidR="002F799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rritja e nivelit të </w:t>
      </w:r>
      <w:proofErr w:type="spellStart"/>
      <w:r w:rsidRPr="004B2285">
        <w:rPr>
          <w:rFonts w:ascii="Garamond" w:eastAsia="MS Mincho" w:hAnsi="Garamond" w:cs="Calibri"/>
          <w:sz w:val="24"/>
          <w:szCs w:val="24"/>
          <w:lang w:val="sq-AL"/>
        </w:rPr>
        <w:t>të</w:t>
      </w:r>
      <w:proofErr w:type="spellEnd"/>
      <w:r w:rsidRPr="004B2285">
        <w:rPr>
          <w:rFonts w:ascii="Garamond" w:eastAsia="MS Mincho" w:hAnsi="Garamond" w:cs="Calibri"/>
          <w:sz w:val="24"/>
          <w:szCs w:val="24"/>
          <w:lang w:val="sq-AL"/>
        </w:rPr>
        <w:t xml:space="preserve"> ardhurave, rishikimi i buxhetit, shitja/përdorimi i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etj</w:t>
      </w:r>
      <w:r w:rsidR="005E02AB">
        <w:rPr>
          <w:rFonts w:ascii="Garamond" w:eastAsia="MS Mincho" w:hAnsi="Garamond" w:cs="Calibri"/>
          <w:sz w:val="24"/>
          <w:szCs w:val="24"/>
          <w:lang w:val="sq-AL"/>
        </w:rPr>
        <w:t>.</w:t>
      </w:r>
      <w:r w:rsidRPr="004B2285">
        <w:rPr>
          <w:rFonts w:ascii="Garamond" w:eastAsia="MS Mincho" w:hAnsi="Garamond" w:cs="Calibri"/>
          <w:sz w:val="24"/>
          <w:szCs w:val="24"/>
          <w:lang w:val="sq-AL"/>
        </w:rPr>
        <w:t>).</w:t>
      </w:r>
    </w:p>
    <w:p w14:paraId="11229A55" w14:textId="09CBBD0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83. Afati për zbatimin e planit të masave për daljen nga gjendja e problemeve financiare të njësisë së vetëqeverisjes vendore është deri në 12 muaj nga momenti i konstatimit të situatës. </w:t>
      </w:r>
    </w:p>
    <w:p w14:paraId="77875730" w14:textId="0FDA54E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84. Procedurat e menaxhimit të problemeve financiare duhet të ndërpriten kur gjendja e detyrimeve të prapambetura bie nën nivelin minimal të kërkuar nga ligji. </w:t>
      </w:r>
    </w:p>
    <w:p w14:paraId="1E28D05F" w14:textId="373433CD"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85. Raporti i fundit për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ëshillin 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mbi zbatimin e planit të masave duhet të përfshijë të dhënat financiare</w:t>
      </w:r>
      <w:r w:rsidR="002F799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vërtetojnë rikthimin në gjendjen normale financiare të njësisë.</w:t>
      </w:r>
    </w:p>
    <w:p w14:paraId="4B5B52C5" w14:textId="77777777" w:rsidR="00343B5D" w:rsidRPr="004B2285" w:rsidRDefault="00343B5D" w:rsidP="00343B5D">
      <w:pPr>
        <w:autoSpaceDE w:val="0"/>
        <w:autoSpaceDN w:val="0"/>
        <w:adjustRightInd w:val="0"/>
        <w:spacing w:after="0" w:line="240" w:lineRule="auto"/>
        <w:jc w:val="center"/>
        <w:rPr>
          <w:rFonts w:ascii="Garamond" w:eastAsia="MS Mincho" w:hAnsi="Garamond" w:cs="Calibri"/>
          <w:b/>
          <w:bCs/>
          <w:sz w:val="24"/>
          <w:szCs w:val="24"/>
          <w:lang w:val="sq-AL"/>
        </w:rPr>
      </w:pPr>
    </w:p>
    <w:p w14:paraId="737E19AA" w14:textId="5746ED00" w:rsidR="00EF4E54" w:rsidRPr="0098427F" w:rsidRDefault="00EF4E54" w:rsidP="0098427F">
      <w:pPr>
        <w:autoSpaceDE w:val="0"/>
        <w:autoSpaceDN w:val="0"/>
        <w:adjustRightInd w:val="0"/>
        <w:spacing w:after="0" w:line="240" w:lineRule="auto"/>
        <w:jc w:val="center"/>
        <w:rPr>
          <w:rFonts w:ascii="Garamond" w:eastAsia="MS Mincho" w:hAnsi="Garamond" w:cs="Calibri"/>
          <w:sz w:val="20"/>
          <w:szCs w:val="20"/>
          <w:lang w:val="sq-AL"/>
        </w:rPr>
      </w:pPr>
      <w:r w:rsidRPr="0098427F">
        <w:rPr>
          <w:rFonts w:ascii="Garamond" w:eastAsia="MS Mincho" w:hAnsi="Garamond" w:cs="Calibri"/>
          <w:b/>
          <w:bCs/>
          <w:sz w:val="20"/>
          <w:szCs w:val="20"/>
          <w:lang w:val="sq-AL"/>
        </w:rPr>
        <w:t>Tabela 3</w:t>
      </w:r>
      <w:r w:rsidR="00D22558" w:rsidRPr="0098427F">
        <w:rPr>
          <w:rFonts w:ascii="Garamond" w:eastAsia="MS Mincho" w:hAnsi="Garamond" w:cs="Calibri"/>
          <w:b/>
          <w:bCs/>
          <w:sz w:val="20"/>
          <w:szCs w:val="20"/>
          <w:lang w:val="sq-AL"/>
        </w:rPr>
        <w:t>.</w:t>
      </w:r>
      <w:r w:rsidRPr="0098427F">
        <w:rPr>
          <w:rFonts w:ascii="Garamond" w:eastAsia="MS Mincho" w:hAnsi="Garamond" w:cs="Calibri"/>
          <w:b/>
          <w:bCs/>
          <w:sz w:val="20"/>
          <w:szCs w:val="20"/>
          <w:lang w:val="sq-AL"/>
        </w:rPr>
        <w:t xml:space="preserve"> Procedurat për menaxhimin e problemeve financiare</w:t>
      </w:r>
    </w:p>
    <w:tbl>
      <w:tblPr>
        <w:tblStyle w:val="TableGrid111"/>
        <w:tblW w:w="8910" w:type="dxa"/>
        <w:tblInd w:w="445" w:type="dxa"/>
        <w:tblLook w:val="04A0" w:firstRow="1" w:lastRow="0" w:firstColumn="1" w:lastColumn="0" w:noHBand="0" w:noVBand="1"/>
      </w:tblPr>
      <w:tblGrid>
        <w:gridCol w:w="528"/>
        <w:gridCol w:w="3522"/>
        <w:gridCol w:w="2250"/>
        <w:gridCol w:w="2610"/>
      </w:tblGrid>
      <w:tr w:rsidR="00AB76CF" w:rsidRPr="004B2285" w14:paraId="39B93445" w14:textId="77777777" w:rsidTr="0098427F">
        <w:trPr>
          <w:trHeight w:val="359"/>
        </w:trPr>
        <w:tc>
          <w:tcPr>
            <w:tcW w:w="528" w:type="dxa"/>
            <w:shd w:val="clear" w:color="auto" w:fill="FBE4D5"/>
            <w:vAlign w:val="center"/>
          </w:tcPr>
          <w:p w14:paraId="3E93DD49" w14:textId="77777777" w:rsidR="00AB76CF" w:rsidRPr="004B2285" w:rsidRDefault="00AB76CF" w:rsidP="0098427F">
            <w:pPr>
              <w:spacing w:before="120"/>
              <w:ind w:left="0" w:firstLine="0"/>
              <w:contextualSpacing/>
              <w:jc w:val="center"/>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Nr.</w:t>
            </w:r>
          </w:p>
        </w:tc>
        <w:tc>
          <w:tcPr>
            <w:tcW w:w="3522" w:type="dxa"/>
            <w:shd w:val="clear" w:color="auto" w:fill="FBE4D5"/>
            <w:vAlign w:val="center"/>
          </w:tcPr>
          <w:p w14:paraId="499D0A71" w14:textId="77777777" w:rsidR="00AB76CF" w:rsidRPr="004B2285" w:rsidRDefault="00AB76CF" w:rsidP="0098427F">
            <w:pPr>
              <w:spacing w:before="120"/>
              <w:ind w:left="0" w:firstLine="0"/>
              <w:contextualSpacing/>
              <w:jc w:val="center"/>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Veprimet, hapat</w:t>
            </w:r>
          </w:p>
        </w:tc>
        <w:tc>
          <w:tcPr>
            <w:tcW w:w="2250" w:type="dxa"/>
            <w:shd w:val="clear" w:color="auto" w:fill="FBE4D5"/>
            <w:vAlign w:val="center"/>
          </w:tcPr>
          <w:p w14:paraId="28A6717C" w14:textId="6986ACF0" w:rsidR="00AB76CF" w:rsidRPr="004B2285" w:rsidRDefault="00AB76CF" w:rsidP="0098427F">
            <w:pPr>
              <w:spacing w:before="120"/>
              <w:ind w:left="0" w:firstLine="0"/>
              <w:contextualSpacing/>
              <w:jc w:val="center"/>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rPr>
              <w:t>Personi/</w:t>
            </w:r>
            <w:r w:rsidR="0098427F" w:rsidRPr="004B2285">
              <w:rPr>
                <w:rFonts w:ascii="Garamond" w:eastAsia="Calibri" w:hAnsi="Garamond" w:cs="Times New Roman"/>
                <w:b/>
                <w:color w:val="000000"/>
                <w:sz w:val="16"/>
                <w:szCs w:val="16"/>
                <w:lang w:val="sq-AL"/>
              </w:rPr>
              <w:t xml:space="preserve">institucioni </w:t>
            </w:r>
            <w:r w:rsidRPr="004B2285">
              <w:rPr>
                <w:rFonts w:ascii="Garamond" w:eastAsia="Calibri" w:hAnsi="Garamond" w:cs="Times New Roman"/>
                <w:b/>
                <w:color w:val="000000"/>
                <w:sz w:val="16"/>
                <w:szCs w:val="16"/>
                <w:lang w:val="sq-AL"/>
              </w:rPr>
              <w:t>përgjegjës</w:t>
            </w:r>
          </w:p>
        </w:tc>
        <w:tc>
          <w:tcPr>
            <w:tcW w:w="2610" w:type="dxa"/>
            <w:shd w:val="clear" w:color="auto" w:fill="FBE4D5"/>
            <w:vAlign w:val="center"/>
          </w:tcPr>
          <w:p w14:paraId="145C731F" w14:textId="77777777" w:rsidR="00AB76CF" w:rsidRPr="004B2285" w:rsidRDefault="00AB76CF" w:rsidP="0098427F">
            <w:pPr>
              <w:spacing w:before="120"/>
              <w:ind w:left="0" w:firstLine="0"/>
              <w:contextualSpacing/>
              <w:jc w:val="center"/>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Afati</w:t>
            </w:r>
          </w:p>
        </w:tc>
      </w:tr>
      <w:tr w:rsidR="00AB76CF" w:rsidRPr="004B2285" w14:paraId="4DF6BF57" w14:textId="77777777" w:rsidTr="002F17AF">
        <w:trPr>
          <w:trHeight w:val="244"/>
        </w:trPr>
        <w:tc>
          <w:tcPr>
            <w:tcW w:w="528" w:type="dxa"/>
            <w:vAlign w:val="center"/>
          </w:tcPr>
          <w:p w14:paraId="111703E6"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1.</w:t>
            </w:r>
          </w:p>
        </w:tc>
        <w:tc>
          <w:tcPr>
            <w:tcW w:w="3522" w:type="dxa"/>
            <w:vAlign w:val="center"/>
          </w:tcPr>
          <w:p w14:paraId="3AFD5750"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Identifikimi i problemeve financiare</w:t>
            </w:r>
          </w:p>
        </w:tc>
        <w:tc>
          <w:tcPr>
            <w:tcW w:w="2250" w:type="dxa"/>
            <w:vAlign w:val="center"/>
          </w:tcPr>
          <w:p w14:paraId="240B59DA"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Kryetari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 MFE</w:t>
            </w:r>
          </w:p>
        </w:tc>
        <w:tc>
          <w:tcPr>
            <w:tcW w:w="2610" w:type="dxa"/>
            <w:vAlign w:val="center"/>
          </w:tcPr>
          <w:p w14:paraId="6282C61A"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Në çdo kohë</w:t>
            </w:r>
          </w:p>
        </w:tc>
      </w:tr>
      <w:tr w:rsidR="00AB76CF" w:rsidRPr="004B2285" w14:paraId="2ADEFA0A" w14:textId="77777777" w:rsidTr="002F17AF">
        <w:trPr>
          <w:trHeight w:val="244"/>
        </w:trPr>
        <w:tc>
          <w:tcPr>
            <w:tcW w:w="528" w:type="dxa"/>
            <w:vAlign w:val="center"/>
          </w:tcPr>
          <w:p w14:paraId="0E175C07"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2.</w:t>
            </w:r>
          </w:p>
        </w:tc>
        <w:tc>
          <w:tcPr>
            <w:tcW w:w="3522" w:type="dxa"/>
            <w:vAlign w:val="center"/>
          </w:tcPr>
          <w:p w14:paraId="31322FD7"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Procesi i shlyerjes së detyrimeve</w:t>
            </w:r>
          </w:p>
        </w:tc>
        <w:tc>
          <w:tcPr>
            <w:tcW w:w="2250" w:type="dxa"/>
            <w:vAlign w:val="center"/>
          </w:tcPr>
          <w:p w14:paraId="6D6226E4"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Kryetari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697AE639"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Menjëherë</w:t>
            </w:r>
          </w:p>
        </w:tc>
      </w:tr>
      <w:tr w:rsidR="00AB76CF" w:rsidRPr="004B2285" w14:paraId="76FB7341" w14:textId="77777777" w:rsidTr="002F17AF">
        <w:trPr>
          <w:trHeight w:val="489"/>
        </w:trPr>
        <w:tc>
          <w:tcPr>
            <w:tcW w:w="528" w:type="dxa"/>
            <w:vAlign w:val="center"/>
          </w:tcPr>
          <w:p w14:paraId="472B2999"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3.</w:t>
            </w:r>
          </w:p>
        </w:tc>
        <w:tc>
          <w:tcPr>
            <w:tcW w:w="3522" w:type="dxa"/>
            <w:vAlign w:val="center"/>
          </w:tcPr>
          <w:p w14:paraId="5DE7B5DC" w14:textId="64A9D24F"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Analiza mbi situatën e problemeve financiare dhe propozimet e </w:t>
            </w:r>
            <w:r w:rsidR="00B13F67" w:rsidRPr="004B2285">
              <w:rPr>
                <w:rFonts w:ascii="Garamond" w:eastAsia="Calibri" w:hAnsi="Garamond" w:cs="Times New Roman"/>
                <w:color w:val="000000"/>
                <w:sz w:val="16"/>
                <w:szCs w:val="16"/>
                <w:lang w:val="sq-AL" w:eastAsia="en-GB"/>
              </w:rPr>
              <w:t>k</w:t>
            </w:r>
            <w:r w:rsidRPr="004B2285">
              <w:rPr>
                <w:rFonts w:ascii="Garamond" w:eastAsia="Calibri" w:hAnsi="Garamond" w:cs="Times New Roman"/>
                <w:color w:val="000000"/>
                <w:sz w:val="16"/>
                <w:szCs w:val="16"/>
                <w:lang w:val="sq-AL" w:eastAsia="en-GB"/>
              </w:rPr>
              <w:t>ëshillit</w:t>
            </w:r>
            <w:r w:rsidR="002F17AF" w:rsidRPr="004B2285">
              <w:rPr>
                <w:rFonts w:ascii="Garamond" w:eastAsia="Calibri" w:hAnsi="Garamond" w:cs="Times New Roman"/>
                <w:color w:val="000000"/>
                <w:sz w:val="16"/>
                <w:szCs w:val="16"/>
                <w:lang w:val="sq-AL" w:eastAsia="en-GB"/>
              </w:rPr>
              <w:t xml:space="preserve"> </w:t>
            </w:r>
            <w:r w:rsidRPr="004B2285">
              <w:rPr>
                <w:rFonts w:ascii="Garamond" w:eastAsia="Calibri" w:hAnsi="Garamond" w:cs="Times New Roman"/>
                <w:color w:val="000000"/>
                <w:sz w:val="16"/>
                <w:szCs w:val="16"/>
                <w:lang w:val="sq-AL" w:eastAsia="en-GB"/>
              </w:rPr>
              <w:t xml:space="preserve">të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250" w:type="dxa"/>
            <w:vAlign w:val="center"/>
          </w:tcPr>
          <w:p w14:paraId="1D38AC9D"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Kryetari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2242C7E5"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20 ditë pas identifikimit</w:t>
            </w:r>
          </w:p>
        </w:tc>
      </w:tr>
      <w:tr w:rsidR="00AB76CF" w:rsidRPr="004B2285" w14:paraId="7CCABF12" w14:textId="77777777" w:rsidTr="00AB76CF">
        <w:trPr>
          <w:trHeight w:val="222"/>
        </w:trPr>
        <w:tc>
          <w:tcPr>
            <w:tcW w:w="528" w:type="dxa"/>
            <w:vAlign w:val="center"/>
          </w:tcPr>
          <w:p w14:paraId="2781875D"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4.</w:t>
            </w:r>
          </w:p>
        </w:tc>
        <w:tc>
          <w:tcPr>
            <w:tcW w:w="3522" w:type="dxa"/>
            <w:vAlign w:val="center"/>
          </w:tcPr>
          <w:p w14:paraId="2F32D347" w14:textId="3B3171BE"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Vendimi i </w:t>
            </w:r>
            <w:r w:rsidR="00B13F67" w:rsidRPr="004B2285">
              <w:rPr>
                <w:rFonts w:ascii="Garamond" w:eastAsia="Calibri" w:hAnsi="Garamond" w:cs="Times New Roman"/>
                <w:color w:val="000000"/>
                <w:sz w:val="16"/>
                <w:szCs w:val="16"/>
                <w:lang w:val="sq-AL" w:eastAsia="en-GB"/>
              </w:rPr>
              <w:t>k</w:t>
            </w:r>
            <w:r w:rsidRPr="004B2285">
              <w:rPr>
                <w:rFonts w:ascii="Garamond" w:eastAsia="Calibri" w:hAnsi="Garamond" w:cs="Times New Roman"/>
                <w:color w:val="000000"/>
                <w:sz w:val="16"/>
                <w:szCs w:val="16"/>
                <w:lang w:val="sq-AL" w:eastAsia="en-GB"/>
              </w:rPr>
              <w:t xml:space="preserve">ëshillit të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250" w:type="dxa"/>
            <w:vAlign w:val="center"/>
          </w:tcPr>
          <w:p w14:paraId="4BE01220"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Këshilli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6E242C77" w14:textId="198C341C"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15 ditë pas njoftimit nga </w:t>
            </w:r>
            <w:r w:rsidR="00306573" w:rsidRPr="004B2285">
              <w:rPr>
                <w:rFonts w:ascii="Garamond" w:eastAsia="Calibri" w:hAnsi="Garamond" w:cs="Times New Roman"/>
                <w:color w:val="000000"/>
                <w:sz w:val="16"/>
                <w:szCs w:val="16"/>
                <w:lang w:val="sq-AL" w:eastAsia="en-GB"/>
              </w:rPr>
              <w:t xml:space="preserve">kryetari </w:t>
            </w:r>
            <w:r w:rsidRPr="004B2285">
              <w:rPr>
                <w:rFonts w:ascii="Garamond" w:eastAsia="Calibri" w:hAnsi="Garamond" w:cs="Times New Roman"/>
                <w:color w:val="000000"/>
                <w:sz w:val="16"/>
                <w:szCs w:val="16"/>
                <w:lang w:val="sq-AL" w:eastAsia="en-GB"/>
              </w:rPr>
              <w:t xml:space="preserve">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r>
      <w:tr w:rsidR="00AB76CF" w:rsidRPr="004B2285" w14:paraId="2615135F" w14:textId="77777777" w:rsidTr="00AB76CF">
        <w:trPr>
          <w:trHeight w:val="284"/>
        </w:trPr>
        <w:tc>
          <w:tcPr>
            <w:tcW w:w="528" w:type="dxa"/>
            <w:vAlign w:val="center"/>
          </w:tcPr>
          <w:p w14:paraId="091120D6"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5.</w:t>
            </w:r>
          </w:p>
        </w:tc>
        <w:tc>
          <w:tcPr>
            <w:tcW w:w="3522" w:type="dxa"/>
            <w:vAlign w:val="center"/>
          </w:tcPr>
          <w:p w14:paraId="712558A1"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Zbatimi i planit të masave</w:t>
            </w:r>
          </w:p>
        </w:tc>
        <w:tc>
          <w:tcPr>
            <w:tcW w:w="2250" w:type="dxa"/>
            <w:vAlign w:val="center"/>
          </w:tcPr>
          <w:p w14:paraId="40C5FCB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Kryetari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067DE05D"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Vazhdimësi</w:t>
            </w:r>
          </w:p>
        </w:tc>
      </w:tr>
      <w:tr w:rsidR="00AB76CF" w:rsidRPr="004B2285" w14:paraId="15A15EEB" w14:textId="77777777" w:rsidTr="002F17AF">
        <w:trPr>
          <w:trHeight w:val="296"/>
        </w:trPr>
        <w:tc>
          <w:tcPr>
            <w:tcW w:w="528" w:type="dxa"/>
            <w:vAlign w:val="center"/>
          </w:tcPr>
          <w:p w14:paraId="1194F736"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6.</w:t>
            </w:r>
          </w:p>
        </w:tc>
        <w:tc>
          <w:tcPr>
            <w:tcW w:w="3522" w:type="dxa"/>
            <w:vAlign w:val="center"/>
          </w:tcPr>
          <w:p w14:paraId="1ADC81F9"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Raportim mbi zbatimin e planit të masave</w:t>
            </w:r>
          </w:p>
        </w:tc>
        <w:tc>
          <w:tcPr>
            <w:tcW w:w="2250" w:type="dxa"/>
            <w:vAlign w:val="center"/>
          </w:tcPr>
          <w:p w14:paraId="1872FF82"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Këshilli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0EC0CDBC"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Mujor</w:t>
            </w:r>
          </w:p>
        </w:tc>
      </w:tr>
      <w:tr w:rsidR="00AB76CF" w:rsidRPr="004B2285" w14:paraId="2E41FAA4" w14:textId="77777777" w:rsidTr="002F17AF">
        <w:trPr>
          <w:trHeight w:val="269"/>
        </w:trPr>
        <w:tc>
          <w:tcPr>
            <w:tcW w:w="528" w:type="dxa"/>
            <w:vAlign w:val="center"/>
          </w:tcPr>
          <w:p w14:paraId="6AC32AFF"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7.</w:t>
            </w:r>
          </w:p>
        </w:tc>
        <w:tc>
          <w:tcPr>
            <w:tcW w:w="3522" w:type="dxa"/>
            <w:vAlign w:val="center"/>
          </w:tcPr>
          <w:p w14:paraId="5C55595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Dalja nga situata e problemeve financiare</w:t>
            </w:r>
          </w:p>
        </w:tc>
        <w:tc>
          <w:tcPr>
            <w:tcW w:w="2250" w:type="dxa"/>
            <w:vAlign w:val="center"/>
          </w:tcPr>
          <w:p w14:paraId="51525818"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Këshilli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2610" w:type="dxa"/>
            <w:vAlign w:val="center"/>
          </w:tcPr>
          <w:p w14:paraId="5F0A6E9A"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Brenda 12 muajve</w:t>
            </w:r>
          </w:p>
        </w:tc>
      </w:tr>
      <w:tr w:rsidR="00AB76CF" w:rsidRPr="004B2285" w14:paraId="3117288D" w14:textId="77777777" w:rsidTr="002F17AF">
        <w:trPr>
          <w:trHeight w:val="341"/>
        </w:trPr>
        <w:tc>
          <w:tcPr>
            <w:tcW w:w="528" w:type="dxa"/>
            <w:vAlign w:val="center"/>
          </w:tcPr>
          <w:p w14:paraId="3439203F" w14:textId="77777777" w:rsidR="00AB76CF" w:rsidRPr="004B2285" w:rsidRDefault="00AB76CF" w:rsidP="002F7994">
            <w:pPr>
              <w:spacing w:before="120"/>
              <w:ind w:left="0" w:firstLine="0"/>
              <w:contextualSpacing/>
              <w:jc w:val="center"/>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8.</w:t>
            </w:r>
          </w:p>
        </w:tc>
        <w:tc>
          <w:tcPr>
            <w:tcW w:w="3522" w:type="dxa"/>
            <w:vAlign w:val="center"/>
          </w:tcPr>
          <w:p w14:paraId="0E96F359"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Kalimi në fazën e dytë (vështirësia financiare)</w:t>
            </w:r>
          </w:p>
        </w:tc>
        <w:tc>
          <w:tcPr>
            <w:tcW w:w="2250" w:type="dxa"/>
            <w:vAlign w:val="center"/>
          </w:tcPr>
          <w:p w14:paraId="5002445E" w14:textId="5A76EE63"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Këshilli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-së/MFE</w:t>
            </w:r>
          </w:p>
        </w:tc>
        <w:tc>
          <w:tcPr>
            <w:tcW w:w="2610" w:type="dxa"/>
            <w:vAlign w:val="center"/>
          </w:tcPr>
          <w:p w14:paraId="0205BC58"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Pas 12 muajsh</w:t>
            </w:r>
          </w:p>
        </w:tc>
      </w:tr>
    </w:tbl>
    <w:p w14:paraId="496896D5" w14:textId="4C6F477D" w:rsidR="00AB76CF" w:rsidRPr="004B2285" w:rsidRDefault="00AB76CF" w:rsidP="002F17AF">
      <w:pPr>
        <w:autoSpaceDE w:val="0"/>
        <w:autoSpaceDN w:val="0"/>
        <w:adjustRightInd w:val="0"/>
        <w:spacing w:after="0" w:line="240" w:lineRule="auto"/>
        <w:ind w:left="0" w:firstLine="284"/>
        <w:rPr>
          <w:rFonts w:ascii="Garamond" w:eastAsia="MS Mincho" w:hAnsi="Garamond" w:cs="Calibri"/>
          <w:b/>
          <w:bCs/>
          <w:sz w:val="24"/>
          <w:szCs w:val="24"/>
          <w:lang w:val="sq-AL"/>
        </w:rPr>
      </w:pPr>
    </w:p>
    <w:p w14:paraId="1B0E4B53"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4.2 Vështirësitë financiare</w:t>
      </w:r>
    </w:p>
    <w:p w14:paraId="0E6C6F25"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Përkufizimi </w:t>
      </w:r>
    </w:p>
    <w:p w14:paraId="70F0968F" w14:textId="065B10F0"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color w:val="000000"/>
          <w:sz w:val="24"/>
          <w:szCs w:val="24"/>
          <w:lang w:val="sq-AL"/>
        </w:rPr>
        <w:t xml:space="preserve">86. Njësia e vetëqeverisjes vendore konsiderohet në vështirësi financiare kur vonesat në likuidimin e detyrimeve financiare ndaj palëve të treta konstatohen edhe në muajin pasues të muajit të përcaktuar në pikën 2, të nenit 55, të ligjit 68/2017, dhe vlera e stokut të detyrimeve të papaguara ndaj palëve të treta rritet </w:t>
      </w:r>
      <w:proofErr w:type="spellStart"/>
      <w:r w:rsidRPr="004B2285">
        <w:rPr>
          <w:rFonts w:ascii="Garamond" w:eastAsia="MS Mincho" w:hAnsi="Garamond" w:cs="Calibri"/>
          <w:color w:val="000000"/>
          <w:sz w:val="24"/>
          <w:szCs w:val="24"/>
          <w:lang w:val="sq-AL"/>
        </w:rPr>
        <w:t>progresivisht</w:t>
      </w:r>
      <w:proofErr w:type="spellEnd"/>
      <w:r w:rsidRPr="004B2285">
        <w:rPr>
          <w:rFonts w:ascii="Garamond" w:eastAsia="MS Mincho" w:hAnsi="Garamond" w:cs="Calibri"/>
          <w:color w:val="000000"/>
          <w:sz w:val="24"/>
          <w:szCs w:val="24"/>
          <w:lang w:val="sq-AL"/>
        </w:rPr>
        <w:t xml:space="preserve"> mbi nivelin prej 25 për qind të shpenzimeve vjetore faktike.</w:t>
      </w:r>
    </w:p>
    <w:p w14:paraId="48D4429B"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Roli dhe përgjegjësitë</w:t>
      </w:r>
    </w:p>
    <w:p w14:paraId="120C19C4" w14:textId="37B87B7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87. Nëpunësi zbatues i njësisë së vetëqeverisjes vendore mbështetur mbi të dhënat financiare mujore të evidentuara duhet të bëjë një analizë mbi gjendjen financiare</w:t>
      </w:r>
      <w:r w:rsidR="002F799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treguesve të fazës së vështirësive financiare ku ndodhet njësia.</w:t>
      </w:r>
    </w:p>
    <w:p w14:paraId="7545256E" w14:textId="30FB1082"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88. Mbështetur mbi gjendjen e evidentuar nga analiza, nëpunësi zbatues i raporton </w:t>
      </w:r>
      <w:r w:rsidR="00306573" w:rsidRPr="004B2285">
        <w:rPr>
          <w:rFonts w:ascii="Garamond" w:eastAsia="MS Mincho" w:hAnsi="Garamond" w:cs="Calibri"/>
          <w:sz w:val="24"/>
          <w:szCs w:val="24"/>
          <w:lang w:val="sq-AL"/>
        </w:rPr>
        <w:t xml:space="preserve">kryetarit </w:t>
      </w:r>
      <w:r w:rsidRPr="004B2285">
        <w:rPr>
          <w:rFonts w:ascii="Garamond" w:eastAsia="MS Mincho" w:hAnsi="Garamond" w:cs="Calibri"/>
          <w:sz w:val="24"/>
          <w:szCs w:val="24"/>
          <w:lang w:val="sq-AL"/>
        </w:rPr>
        <w:t>të njësisë së vetëqeverisjes vendore situatën financiare në të cilën ndodhet njësia e vetëqeverisjes vendore.</w:t>
      </w:r>
    </w:p>
    <w:p w14:paraId="78B9D3C2" w14:textId="57C595E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89. Brenda 20 ditëve nga konstatimi,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përgatit një plan sipas aneksit 4, për daljen nga situata e vështirësisë financiare dhe ia dërgon </w:t>
      </w:r>
      <w:r w:rsidR="00B13F67" w:rsidRPr="004B2285">
        <w:rPr>
          <w:rFonts w:ascii="Garamond" w:eastAsia="MS Mincho" w:hAnsi="Garamond" w:cs="Calibri"/>
          <w:sz w:val="24"/>
          <w:szCs w:val="24"/>
          <w:lang w:val="sq-AL"/>
        </w:rPr>
        <w:t xml:space="preserve">këshillit </w:t>
      </w:r>
      <w:r w:rsidRPr="004B2285">
        <w:rPr>
          <w:rFonts w:ascii="Garamond" w:eastAsia="MS Mincho" w:hAnsi="Garamond" w:cs="Calibri"/>
          <w:sz w:val="24"/>
          <w:szCs w:val="24"/>
          <w:lang w:val="sq-AL"/>
        </w:rPr>
        <w:t>të njësisë së vetëqeverisjes vendore.</w:t>
      </w:r>
    </w:p>
    <w:p w14:paraId="0BFDC1C6" w14:textId="6BB6CF4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90. Në këtë periudhë nuk mund të shtohen detyrime të reja derisa njësia e vetëqeverisjes vendore të arrijë kufirin minimal të detyrimit të kësaj faze. </w:t>
      </w:r>
    </w:p>
    <w:p w14:paraId="20FF8BFE" w14:textId="1C0D0369"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91. Këshilli i njësisë së vetëqeverisjes vendore, shqyrton dhe miraton planin brenda 15 ditëve nga data e paraqitjes së tij nga kryetari.</w:t>
      </w:r>
    </w:p>
    <w:p w14:paraId="06AA588F" w14:textId="2E84E636"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92. Një kopje e planit të daljes nga gjendja e vështirësisë financiare të miratuar nga këshilli, i dërgohet zyrtarisht ministrisë përgjegjëse për financat</w:t>
      </w:r>
      <w:r w:rsidR="00C7401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e cila mund të japë rekomandime konkrete për përmirësimin e situatës së vështirësisë financiare.</w:t>
      </w:r>
    </w:p>
    <w:p w14:paraId="50140BCA" w14:textId="01B8CD2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93. Pas shpalljes së gjendjes së vështirësisë financiare dhe miratimit të planit të daljes nga gjendja e vështirësisë financiare,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duhet të emërojë një anëtar të personelit ose të ngrejë një njësi në administratën 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i cili/e cila do të jetë përgjegjës/e për zbatimin e planit për daljen nga gjendja e vështirësisë financiare. </w:t>
      </w:r>
    </w:p>
    <w:p w14:paraId="2C1513CF" w14:textId="5ECD2551"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94. Njësia përgjegjëse do të </w:t>
      </w:r>
      <w:r w:rsidR="0098427F" w:rsidRPr="004B2285">
        <w:rPr>
          <w:rFonts w:ascii="Garamond" w:eastAsia="MS Mincho" w:hAnsi="Garamond" w:cs="Calibri"/>
          <w:sz w:val="24"/>
          <w:szCs w:val="24"/>
          <w:lang w:val="sq-AL"/>
        </w:rPr>
        <w:t>koordinojë</w:t>
      </w:r>
      <w:r w:rsidRPr="004B2285">
        <w:rPr>
          <w:rFonts w:ascii="Garamond" w:eastAsia="MS Mincho" w:hAnsi="Garamond" w:cs="Calibri"/>
          <w:sz w:val="24"/>
          <w:szCs w:val="24"/>
          <w:lang w:val="sq-AL"/>
        </w:rPr>
        <w:t xml:space="preserve"> zhvillimin dhe zbatimin e planit dhe</w:t>
      </w:r>
      <w:r w:rsidR="00103A26">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gjithashtu</w:t>
      </w:r>
      <w:r w:rsidR="00103A26">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i raporton direkt </w:t>
      </w:r>
      <w:r w:rsidR="00306573" w:rsidRPr="004B2285">
        <w:rPr>
          <w:rFonts w:ascii="Garamond" w:eastAsia="MS Mincho" w:hAnsi="Garamond" w:cs="Calibri"/>
          <w:sz w:val="24"/>
          <w:szCs w:val="24"/>
          <w:lang w:val="sq-AL"/>
        </w:rPr>
        <w:t xml:space="preserve">kryetarit </w:t>
      </w:r>
      <w:r w:rsidRPr="004B2285">
        <w:rPr>
          <w:rFonts w:ascii="Garamond" w:eastAsia="MS Mincho" w:hAnsi="Garamond" w:cs="Calibri"/>
          <w:sz w:val="24"/>
          <w:szCs w:val="24"/>
          <w:lang w:val="sq-AL"/>
        </w:rPr>
        <w:t xml:space="preserve">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Kjo njësi në mënyrë periodike mujore duhet të hartojë raporte dhe evidenca mbi ecurinë e implementimit të planit të miratuar nga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w:t>
      </w:r>
    </w:p>
    <w:p w14:paraId="3FA5B45B" w14:textId="16CB935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95. Njësia përgjegjëse është e autorizuar të mbledhë informacion nga administrata e njësisë nëpërmjet procedurave zyrtare të raportimit mbi detyrimet e prapambetura. Kjo njësi ka të drejtë të </w:t>
      </w:r>
      <w:r w:rsidR="0098427F" w:rsidRPr="004B2285">
        <w:rPr>
          <w:rFonts w:ascii="Garamond" w:eastAsia="MS Mincho" w:hAnsi="Garamond" w:cs="Calibri"/>
          <w:sz w:val="24"/>
          <w:szCs w:val="24"/>
          <w:lang w:val="sq-AL"/>
        </w:rPr>
        <w:t>koordinojë</w:t>
      </w:r>
      <w:r w:rsidRPr="004B2285">
        <w:rPr>
          <w:rFonts w:ascii="Garamond" w:eastAsia="MS Mincho" w:hAnsi="Garamond" w:cs="Calibri"/>
          <w:sz w:val="24"/>
          <w:szCs w:val="24"/>
          <w:lang w:val="sq-AL"/>
        </w:rPr>
        <w:t xml:space="preserve"> punën brenda administratës së njësisë së vetëqeverisjes vendore/njësisë shpenzuese për të zhvilluar planin e daljes nga gjendja e vështirësisë financiare. </w:t>
      </w:r>
    </w:p>
    <w:p w14:paraId="5304DDD3" w14:textId="5BFCDDFB"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96. Njësia përgjegjëse mund të negociojë me kreditorët për të rishikuar planin e shlyerjes së detyrimeve të prapambetura. Marrëveshjet me kreditorët duhet të miratohen nga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 i njësisë së vetëqeverisjes vendore. </w:t>
      </w:r>
    </w:p>
    <w:p w14:paraId="7CBECE87" w14:textId="1462A26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97. Kur hartimi dhe zbatimi i planit të rehabilitimit përkon me ciklin e planifikimit të buxhetit, njësia përgjegjëse për zbatimin e këtij plani është e përfshirë në planifikimin e programit buxhetor afatmesëm dhe buxhetit vjetor si këshilltar i </w:t>
      </w:r>
      <w:r w:rsidR="00306573" w:rsidRPr="004B2285">
        <w:rPr>
          <w:rFonts w:ascii="Garamond" w:eastAsia="MS Mincho" w:hAnsi="Garamond" w:cs="Calibri"/>
          <w:sz w:val="24"/>
          <w:szCs w:val="24"/>
          <w:lang w:val="sq-AL"/>
        </w:rPr>
        <w:t xml:space="preserve">kryetarit </w:t>
      </w:r>
      <w:r w:rsidRPr="004B2285">
        <w:rPr>
          <w:rFonts w:ascii="Garamond" w:eastAsia="MS Mincho" w:hAnsi="Garamond" w:cs="Calibri"/>
          <w:sz w:val="24"/>
          <w:szCs w:val="24"/>
          <w:lang w:val="sq-AL"/>
        </w:rPr>
        <w:t xml:space="preserve">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3F05F9F1" w14:textId="318C504E"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98. Këshilli i njësisë së vetëqeverisjes vendore, informohet për zbatimin e planit të daljes nga gjendja e vështirësisë financiare çdo muaj nga </w:t>
      </w:r>
      <w:r w:rsidR="009B29D7" w:rsidRPr="004B2285">
        <w:rPr>
          <w:rFonts w:ascii="Garamond" w:eastAsia="MS Mincho" w:hAnsi="Garamond" w:cs="Calibri"/>
          <w:sz w:val="24"/>
          <w:szCs w:val="24"/>
          <w:lang w:val="sq-AL"/>
        </w:rPr>
        <w:t>kryetari</w:t>
      </w:r>
      <w:r w:rsidR="0098427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w:t>
      </w:r>
    </w:p>
    <w:p w14:paraId="635277C7" w14:textId="0A2F035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99. Ministria përgjegjëse për financat, pas shpalljes së gjendjes së vështirësisë financiare nga njësia e vetëqeverisjes vendore, në mënyrë periodike</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të dhënave të raportuara</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por edhe të identifikuara nga Sistemi </w:t>
      </w:r>
      <w:proofErr w:type="spellStart"/>
      <w:r w:rsidRPr="004B2285">
        <w:rPr>
          <w:rFonts w:ascii="Garamond" w:eastAsia="MS Mincho" w:hAnsi="Garamond" w:cs="Calibri"/>
          <w:sz w:val="24"/>
          <w:szCs w:val="24"/>
          <w:lang w:val="sq-AL"/>
        </w:rPr>
        <w:t>Informatik</w:t>
      </w:r>
      <w:proofErr w:type="spellEnd"/>
      <w:r w:rsidRPr="004B2285">
        <w:rPr>
          <w:rFonts w:ascii="Garamond" w:eastAsia="MS Mincho" w:hAnsi="Garamond" w:cs="Calibri"/>
          <w:sz w:val="24"/>
          <w:szCs w:val="24"/>
          <w:lang w:val="sq-AL"/>
        </w:rPr>
        <w:t xml:space="preserve"> Financiar i Qeverisë</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monitoron ecurinë e zbatimit të planit të daljes nga gjendja e vështirësisë financiare dhe ecurinë financiare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6DC9F657" w14:textId="06109C5F"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100. Në rast se nga </w:t>
      </w:r>
      <w:proofErr w:type="spellStart"/>
      <w:r w:rsidRPr="004B2285">
        <w:rPr>
          <w:rFonts w:ascii="Garamond" w:eastAsia="MS Mincho" w:hAnsi="Garamond" w:cs="Calibri"/>
          <w:sz w:val="24"/>
          <w:szCs w:val="24"/>
          <w:lang w:val="sq-AL"/>
        </w:rPr>
        <w:t>rakordimi</w:t>
      </w:r>
      <w:proofErr w:type="spellEnd"/>
      <w:r w:rsidRPr="004B2285">
        <w:rPr>
          <w:rFonts w:ascii="Garamond" w:eastAsia="MS Mincho" w:hAnsi="Garamond" w:cs="Calibri"/>
          <w:sz w:val="24"/>
          <w:szCs w:val="24"/>
          <w:lang w:val="sq-AL"/>
        </w:rPr>
        <w:t xml:space="preserve"> me degën e thesarit, konstatohet që detyrimet financiare të prapambetura të njësisë së vetëqeverisjes</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edhe pse nën regjimin e gjendjes së vështirësisë financiare të përshkruar në këtë kapitull janë rritur</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plotësuar kushtet për kalimin në fazën e vështirësive serioze, atëherë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ryetari</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së bashku me raportin e evidentimit</w:t>
      </w:r>
      <w:r w:rsidR="00DD567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duhet të njoftojë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ëshillin e njësisë së vetëqeverisjes vendore.</w:t>
      </w:r>
    </w:p>
    <w:p w14:paraId="77FC5AC4" w14:textId="29693DD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101. Procesi i menaxhimit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-ve në vështirësi financiare fillon kur </w:t>
      </w:r>
      <w:r w:rsidR="00E84B40"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dorëzon planin e daljes nga gjendja e vështirësisë financiare në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ëshillin e njësisë së vetëqeverisjes vendore. </w:t>
      </w:r>
    </w:p>
    <w:p w14:paraId="27331873" w14:textId="7944504C"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102. Pas miratimit të planit,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 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informon ministrinë përgjegjëse për financat për planin e masave që do të ndërmerren për zgjidhjen e situatës së vështirësisë financiare.</w:t>
      </w:r>
    </w:p>
    <w:p w14:paraId="6E3DC85E" w14:textId="7B97B9B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103. Nëse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 nuk është në gjendje të miratojë planin brenda kësaj periudhe kohore, </w:t>
      </w:r>
      <w:r w:rsidR="005D7B1D"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njësisë së vetëqeverisjes vendore njofton ministrinë përgjegjëse për financat. </w:t>
      </w:r>
    </w:p>
    <w:p w14:paraId="533CC11F" w14:textId="4EF3F64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104. Raportet periodike mbi zbatimin e planit duhet t</w:t>
      </w:r>
      <w:r w:rsidR="000C576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i dorëzohen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çdo muaj dhe të sigurohet transparenca e procesit të shlyerjes së detyrimeve të prapambetura.</w:t>
      </w:r>
    </w:p>
    <w:p w14:paraId="5CC9AF95" w14:textId="4654F12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105. Bazuar në këto raporte, </w:t>
      </w:r>
      <w:r w:rsidR="00B13F67" w:rsidRPr="004B2285">
        <w:rPr>
          <w:rFonts w:ascii="Garamond" w:eastAsia="MS Mincho" w:hAnsi="Garamond" w:cs="Calibri"/>
          <w:sz w:val="24"/>
          <w:szCs w:val="24"/>
          <w:lang w:val="sq-AL"/>
        </w:rPr>
        <w:t>k</w:t>
      </w:r>
      <w:r w:rsidR="00DD5674" w:rsidRPr="004B2285">
        <w:rPr>
          <w:rFonts w:ascii="Garamond" w:eastAsia="MS Mincho" w:hAnsi="Garamond" w:cs="Calibri"/>
          <w:sz w:val="24"/>
          <w:szCs w:val="24"/>
          <w:lang w:val="sq-AL"/>
        </w:rPr>
        <w:t xml:space="preserve">ëshilli </w:t>
      </w:r>
      <w:r w:rsidRPr="004B2285">
        <w:rPr>
          <w:rFonts w:ascii="Garamond" w:eastAsia="MS Mincho" w:hAnsi="Garamond" w:cs="Calibri"/>
          <w:sz w:val="24"/>
          <w:szCs w:val="24"/>
          <w:lang w:val="sq-AL"/>
        </w:rPr>
        <w:t xml:space="preserve">duhet të miratojë planin e propozuar, nën </w:t>
      </w:r>
      <w:proofErr w:type="spellStart"/>
      <w:r w:rsidRPr="004B2285">
        <w:rPr>
          <w:rFonts w:ascii="Garamond" w:eastAsia="MS Mincho" w:hAnsi="Garamond" w:cs="Calibri"/>
          <w:sz w:val="24"/>
          <w:szCs w:val="24"/>
          <w:lang w:val="sq-AL"/>
        </w:rPr>
        <w:t>diskrecionin</w:t>
      </w:r>
      <w:proofErr w:type="spellEnd"/>
      <w:r w:rsidRPr="004B2285">
        <w:rPr>
          <w:rFonts w:ascii="Garamond" w:eastAsia="MS Mincho" w:hAnsi="Garamond" w:cs="Calibri"/>
          <w:sz w:val="24"/>
          <w:szCs w:val="24"/>
          <w:lang w:val="sq-AL"/>
        </w:rPr>
        <w:t xml:space="preserve"> e tij (p.sh.</w:t>
      </w:r>
      <w:r w:rsidR="00C4795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rishikimi i të ardhurave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rishikimi i shpenzimeve të planifikuara, të ardhura nga shitja/përdorimi i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w:t>
      </w:r>
    </w:p>
    <w:p w14:paraId="0148DADD"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Plani dhe masat që do të ndërmerren</w:t>
      </w:r>
    </w:p>
    <w:p w14:paraId="63010CD3" w14:textId="4B8F327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106. Plani për daljen nga situata e vështirësisë financiare duhet të jetë në përputhje me planin e buxhetit vjetor dhe programin buxhetor afatmesëm të miratuar, duke marrë në konsideratë </w:t>
      </w:r>
      <w:proofErr w:type="spellStart"/>
      <w:r w:rsidRPr="004B2285">
        <w:rPr>
          <w:rFonts w:ascii="Garamond" w:eastAsia="MS Mincho" w:hAnsi="Garamond" w:cs="Calibri"/>
          <w:sz w:val="24"/>
          <w:szCs w:val="24"/>
          <w:lang w:val="sq-AL"/>
        </w:rPr>
        <w:t>trendet</w:t>
      </w:r>
      <w:proofErr w:type="spellEnd"/>
      <w:r w:rsidRPr="004B2285">
        <w:rPr>
          <w:rFonts w:ascii="Garamond" w:eastAsia="MS Mincho" w:hAnsi="Garamond" w:cs="Calibri"/>
          <w:sz w:val="24"/>
          <w:szCs w:val="24"/>
          <w:lang w:val="sq-AL"/>
        </w:rPr>
        <w:t xml:space="preserve"> në dy vitet e fundit të periudhës së parashikuar të </w:t>
      </w:r>
      <w:proofErr w:type="spellStart"/>
      <w:r w:rsidRPr="004B2285">
        <w:rPr>
          <w:rFonts w:ascii="Garamond" w:eastAsia="MS Mincho" w:hAnsi="Garamond" w:cs="Calibri"/>
          <w:sz w:val="24"/>
          <w:szCs w:val="24"/>
          <w:lang w:val="sq-AL"/>
        </w:rPr>
        <w:t>buxhetimit</w:t>
      </w:r>
      <w:proofErr w:type="spellEnd"/>
      <w:r w:rsidRPr="004B2285">
        <w:rPr>
          <w:rFonts w:ascii="Garamond" w:eastAsia="MS Mincho" w:hAnsi="Garamond" w:cs="Calibri"/>
          <w:sz w:val="24"/>
          <w:szCs w:val="24"/>
          <w:lang w:val="sq-AL"/>
        </w:rPr>
        <w:t>.</w:t>
      </w:r>
    </w:p>
    <w:p w14:paraId="3A55F1DD" w14:textId="777B1AA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107. Për hartimin e planit të daljes nga gjendja e vështirësisë financiare, masat që do </w:t>
      </w:r>
      <w:r w:rsidR="00C47954">
        <w:rPr>
          <w:rFonts w:ascii="Garamond" w:eastAsia="MS Mincho" w:hAnsi="Garamond" w:cs="Calibri"/>
          <w:sz w:val="24"/>
          <w:szCs w:val="24"/>
          <w:lang w:val="sq-AL"/>
        </w:rPr>
        <w:t xml:space="preserve">të </w:t>
      </w:r>
      <w:r w:rsidRPr="004B2285">
        <w:rPr>
          <w:rFonts w:ascii="Garamond" w:eastAsia="MS Mincho" w:hAnsi="Garamond" w:cs="Calibri"/>
          <w:sz w:val="24"/>
          <w:szCs w:val="24"/>
          <w:lang w:val="sq-AL"/>
        </w:rPr>
        <w:t>ndërmerren duhet të synojnë:</w:t>
      </w:r>
    </w:p>
    <w:p w14:paraId="0E2C9038" w14:textId="3E4453A4"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i</w:t>
      </w:r>
      <w:r w:rsidR="00343B5D"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rritjen e të ardhurave vendore dhe përdorimin e fondit rezervë/</w:t>
      </w:r>
      <w:proofErr w:type="spellStart"/>
      <w:r w:rsidRPr="004B2285">
        <w:rPr>
          <w:rFonts w:ascii="Garamond" w:eastAsia="MS Mincho" w:hAnsi="Garamond" w:cs="Calibri"/>
          <w:sz w:val="24"/>
          <w:szCs w:val="24"/>
          <w:lang w:val="sq-AL"/>
        </w:rPr>
        <w:t>kontigjencë</w:t>
      </w:r>
      <w:proofErr w:type="spellEnd"/>
      <w:r w:rsidRPr="004B2285">
        <w:rPr>
          <w:rFonts w:ascii="Garamond" w:eastAsia="MS Mincho" w:hAnsi="Garamond" w:cs="Calibri"/>
          <w:sz w:val="24"/>
          <w:szCs w:val="24"/>
          <w:lang w:val="sq-AL"/>
        </w:rPr>
        <w:t xml:space="preserve">; </w:t>
      </w:r>
    </w:p>
    <w:p w14:paraId="5EA55B28" w14:textId="5C8220EA"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roofErr w:type="spellStart"/>
      <w:r w:rsidRPr="004B2285">
        <w:rPr>
          <w:rFonts w:ascii="Garamond" w:eastAsia="MS Mincho" w:hAnsi="Garamond" w:cs="Calibri"/>
          <w:sz w:val="24"/>
          <w:szCs w:val="24"/>
          <w:lang w:val="sq-AL"/>
        </w:rPr>
        <w:t>ii</w:t>
      </w:r>
      <w:proofErr w:type="spellEnd"/>
      <w:r w:rsidR="00343B5D"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rishikimin e shpenzimeve buxhetore</w:t>
      </w:r>
      <w:r w:rsidR="00577D7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dhe</w:t>
      </w:r>
    </w:p>
    <w:p w14:paraId="08A6EAD2" w14:textId="03022983"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roofErr w:type="spellStart"/>
      <w:r w:rsidRPr="004B2285">
        <w:rPr>
          <w:rFonts w:ascii="Garamond" w:eastAsia="MS Mincho" w:hAnsi="Garamond" w:cs="Calibri"/>
          <w:sz w:val="24"/>
          <w:szCs w:val="24"/>
          <w:lang w:val="sq-AL"/>
        </w:rPr>
        <w:t>iii</w:t>
      </w:r>
      <w:proofErr w:type="spellEnd"/>
      <w:r w:rsidR="00343B5D"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përdorimin e të ardhurave nga shitja/përdorimi i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w:t>
      </w:r>
    </w:p>
    <w:p w14:paraId="068B333D" w14:textId="0869053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108. Niveli i përdorimit të limitit të fondit Rezervë dhe </w:t>
      </w:r>
      <w:proofErr w:type="spellStart"/>
      <w:r w:rsidRPr="004B2285">
        <w:rPr>
          <w:rFonts w:ascii="Garamond" w:eastAsia="MS Mincho" w:hAnsi="Garamond" w:cs="Calibri"/>
          <w:sz w:val="24"/>
          <w:szCs w:val="24"/>
          <w:lang w:val="sq-AL"/>
        </w:rPr>
        <w:t>Kontigjencës</w:t>
      </w:r>
      <w:proofErr w:type="spellEnd"/>
      <w:r w:rsidRPr="004B2285">
        <w:rPr>
          <w:rFonts w:ascii="Garamond" w:eastAsia="MS Mincho" w:hAnsi="Garamond" w:cs="Calibri"/>
          <w:sz w:val="24"/>
          <w:szCs w:val="24"/>
          <w:lang w:val="sq-AL"/>
        </w:rPr>
        <w:t xml:space="preserve"> trajtohet sipas rastit nga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 i Njësisë së Vetëqeverisjes Vendore. Në rast se situata e vështirësisë financiare konstatohet në fund të periudhës buxhetore</w:t>
      </w:r>
      <w:r w:rsidR="004C2764">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atëherë përdorimi mund të jetë i plotë, në rastin kur situata konstatohet gjatë vitit atëherë duhet të realizohet një vlerësim për ngjarjet që mund të paraqiten. Këshilli 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vendos se në cilën masë do të përdoret fondi rezervë dhe i </w:t>
      </w:r>
      <w:proofErr w:type="spellStart"/>
      <w:r w:rsidRPr="004B2285">
        <w:rPr>
          <w:rFonts w:ascii="Garamond" w:eastAsia="MS Mincho" w:hAnsi="Garamond" w:cs="Calibri"/>
          <w:sz w:val="24"/>
          <w:szCs w:val="24"/>
          <w:lang w:val="sq-AL"/>
        </w:rPr>
        <w:t>kontigjencës</w:t>
      </w:r>
      <w:proofErr w:type="spellEnd"/>
      <w:r w:rsidRPr="004B2285">
        <w:rPr>
          <w:rFonts w:ascii="Garamond" w:eastAsia="MS Mincho" w:hAnsi="Garamond" w:cs="Calibri"/>
          <w:sz w:val="24"/>
          <w:szCs w:val="24"/>
          <w:lang w:val="sq-AL"/>
        </w:rPr>
        <w:t>.</w:t>
      </w:r>
    </w:p>
    <w:p w14:paraId="25396070" w14:textId="4696DB1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109. Një mënyrë tjetër për shtimin e të ardhurave është kredia afatshkurtër, e cila mund të përdoret</w:t>
      </w:r>
      <w:r w:rsidR="00A5279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gjithashtu</w:t>
      </w:r>
      <w:r w:rsidR="00A5279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w:t>
      </w:r>
      <w:proofErr w:type="spellStart"/>
      <w:r w:rsidRPr="004B2285">
        <w:rPr>
          <w:rFonts w:ascii="Garamond" w:eastAsia="MS Mincho" w:hAnsi="Garamond" w:cs="Calibri"/>
          <w:sz w:val="24"/>
          <w:szCs w:val="24"/>
          <w:lang w:val="sq-AL"/>
        </w:rPr>
        <w:t>rifinancimin</w:t>
      </w:r>
      <w:proofErr w:type="spellEnd"/>
      <w:r w:rsidRPr="004B2285">
        <w:rPr>
          <w:rFonts w:ascii="Garamond" w:eastAsia="MS Mincho" w:hAnsi="Garamond" w:cs="Calibri"/>
          <w:sz w:val="24"/>
          <w:szCs w:val="24"/>
          <w:lang w:val="sq-AL"/>
        </w:rPr>
        <w:t xml:space="preserve"> e detyrimeve të prapambetura më urgjente.</w:t>
      </w:r>
    </w:p>
    <w:p w14:paraId="253561C9" w14:textId="4E9F3D0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110. Pavarësisht veprimeve të propozuara,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-të duhet të jenë në gjendje të garantojnë </w:t>
      </w:r>
      <w:proofErr w:type="spellStart"/>
      <w:r w:rsidRPr="004B2285">
        <w:rPr>
          <w:rFonts w:ascii="Garamond" w:eastAsia="MS Mincho" w:hAnsi="Garamond" w:cs="Calibri"/>
          <w:sz w:val="24"/>
          <w:szCs w:val="24"/>
          <w:lang w:val="sq-AL"/>
        </w:rPr>
        <w:t>aksesin</w:t>
      </w:r>
      <w:proofErr w:type="spellEnd"/>
      <w:r w:rsidRPr="004B2285">
        <w:rPr>
          <w:rFonts w:ascii="Garamond" w:eastAsia="MS Mincho" w:hAnsi="Garamond" w:cs="Calibri"/>
          <w:sz w:val="24"/>
          <w:szCs w:val="24"/>
          <w:lang w:val="sq-AL"/>
        </w:rPr>
        <w:t xml:space="preserve"> në shërbimet themelore të përcaktuara me ligj dhe t’i sigurojnë ato në nivelin minimal për të gjithë qytetarët (aneksi 3 i këtij udhëzimi).</w:t>
      </w:r>
    </w:p>
    <w:p w14:paraId="0BF51F3C" w14:textId="697CF65C"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111. Plani për daljen nga gjendja e vështirësisë financiare i përgatitur nga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për </w:t>
      </w:r>
      <w:r w:rsidR="00B13F67" w:rsidRPr="004B2285">
        <w:rPr>
          <w:rFonts w:ascii="Garamond" w:eastAsia="MS Mincho" w:hAnsi="Garamond" w:cs="Calibri"/>
          <w:sz w:val="24"/>
          <w:szCs w:val="24"/>
          <w:lang w:val="sq-AL"/>
        </w:rPr>
        <w:t>k</w:t>
      </w:r>
      <w:r w:rsidR="00A52791" w:rsidRPr="004B2285">
        <w:rPr>
          <w:rFonts w:ascii="Garamond" w:eastAsia="MS Mincho" w:hAnsi="Garamond" w:cs="Calibri"/>
          <w:sz w:val="24"/>
          <w:szCs w:val="24"/>
          <w:lang w:val="sq-AL"/>
        </w:rPr>
        <w:t xml:space="preserve">ëshillin </w:t>
      </w:r>
      <w:r w:rsidRPr="004B2285">
        <w:rPr>
          <w:rFonts w:ascii="Garamond" w:eastAsia="MS Mincho" w:hAnsi="Garamond" w:cs="Calibri"/>
          <w:sz w:val="24"/>
          <w:szCs w:val="24"/>
          <w:lang w:val="sq-AL"/>
        </w:rPr>
        <w:t xml:space="preserve">duhet të përmbajë një plan specifik zbatimi. Masat për rritjen e të ardhurave, shkurtimet e shpenzimeve dhe mundësia potenciale e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në dispozicion duhet të ndiqen periodikisht nga personat përgjegjës</w:t>
      </w:r>
      <w:r w:rsidR="007D5AE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me qëllim që këshilli të jetë në gjendje të kontrollojë dhe </w:t>
      </w:r>
      <w:r w:rsidR="007D5AEE">
        <w:rPr>
          <w:rFonts w:ascii="Garamond" w:eastAsia="MS Mincho" w:hAnsi="Garamond" w:cs="Calibri"/>
          <w:sz w:val="24"/>
          <w:szCs w:val="24"/>
          <w:lang w:val="sq-AL"/>
        </w:rPr>
        <w:t xml:space="preserve">të </w:t>
      </w:r>
      <w:r w:rsidRPr="004B2285">
        <w:rPr>
          <w:rFonts w:ascii="Garamond" w:eastAsia="MS Mincho" w:hAnsi="Garamond" w:cs="Calibri"/>
          <w:sz w:val="24"/>
          <w:szCs w:val="24"/>
          <w:lang w:val="sq-AL"/>
        </w:rPr>
        <w:t xml:space="preserve">monitorojë instrumentet e propozuara për menaxhimin e situatës së vështirësive financiare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55BBF1A6" w14:textId="6169A23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112. Plani i miratuar për daljen nga gjendja e vështirësisë financiare duhet të dërgohet në ministrinë përgjegjëse për financat. Ministria përgjegjëse për financat mund të bëjë komente/rekomandime të mëtejshme se si të menaxhohet situata e vështirësisë financiare. </w:t>
      </w:r>
    </w:p>
    <w:p w14:paraId="263257A1" w14:textId="41703C1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113. Njësitë e vetëqeverisjes vendore, duhet t</w:t>
      </w:r>
      <w:r w:rsidR="00373E85">
        <w:rPr>
          <w:rFonts w:ascii="Garamond" w:eastAsia="MS Mincho" w:hAnsi="Garamond" w:cs="Calibri"/>
          <w:sz w:val="24"/>
          <w:szCs w:val="24"/>
          <w:lang w:val="sq-AL"/>
        </w:rPr>
        <w:t>’u</w:t>
      </w:r>
      <w:r w:rsidRPr="004B2285">
        <w:rPr>
          <w:rFonts w:ascii="Garamond" w:eastAsia="MS Mincho" w:hAnsi="Garamond" w:cs="Calibri"/>
          <w:sz w:val="24"/>
          <w:szCs w:val="24"/>
          <w:lang w:val="sq-AL"/>
        </w:rPr>
        <w:t xml:space="preserve"> përgjigjen këtyre propozimeve ose duke i diskutuar ato me ministrinë përgjegjëse për financat ose duke përfshirë rekomandimet në planin e rishikuar.</w:t>
      </w:r>
    </w:p>
    <w:p w14:paraId="74588BA9" w14:textId="1DF6B44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114.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-të mund të vendosin mbi hapat dhe kushtet për zgjidhjen e rasteve nëpërmjet negociatave brenda të gjitha grupeve të kreditorëve. </w:t>
      </w:r>
    </w:p>
    <w:p w14:paraId="03F2B9E0" w14:textId="1BF7B99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115. Procedurat për negociatat me kreditorët apo furnizuesit për veprimet e mundshme që mund të ndërmerren për zbatimin e planit, duhet të miratohen nga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w:t>
      </w:r>
    </w:p>
    <w:p w14:paraId="11D17402" w14:textId="7786EF9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116. Për sa përcaktohet në pikën e mësipërme,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 xml:space="preserve">në emër të njësisë së vetëqeverisjes vendore, duhet të ftojë të gjithë kreditorët për të negociuar mbi detyrimet e prapambetura. </w:t>
      </w:r>
    </w:p>
    <w:p w14:paraId="2B5C3BF5" w14:textId="4F1B2B58"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117. Në rastin e një numri të madh të kreditorëve me pretendime relativisht të vogla, një përfaqësues i përzgjedhur i tyre mund të negociojë për grupin më të madh. Në negociata do të marrin pjesë vetëm ata kreditor që ju është vonuar pagesa më shumë se 60 ditë kalendarike (30 ditë për procedurat e aprovimit në njësinë shpenzuese dhe 30 ditë për procedurat e miratimit e </w:t>
      </w:r>
      <w:proofErr w:type="spellStart"/>
      <w:r w:rsidRPr="004B2285">
        <w:rPr>
          <w:rFonts w:ascii="Garamond" w:eastAsia="MS Mincho" w:hAnsi="Garamond" w:cs="Calibri"/>
          <w:sz w:val="24"/>
          <w:szCs w:val="24"/>
          <w:lang w:val="sq-AL"/>
        </w:rPr>
        <w:t>procesimit</w:t>
      </w:r>
      <w:proofErr w:type="spellEnd"/>
      <w:r w:rsidRPr="004B2285">
        <w:rPr>
          <w:rFonts w:ascii="Garamond" w:eastAsia="MS Mincho" w:hAnsi="Garamond" w:cs="Calibri"/>
          <w:sz w:val="24"/>
          <w:szCs w:val="24"/>
          <w:lang w:val="sq-AL"/>
        </w:rPr>
        <w:t xml:space="preserve"> të pagesës në degën e thesarit).</w:t>
      </w:r>
    </w:p>
    <w:p w14:paraId="0C74E792" w14:textId="6FD6EA0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118. Qëllimi i këtyre negociatave është shpërndarja e pagesave të kësteve midis kreditorëve</w:t>
      </w:r>
      <w:r w:rsidR="0019627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një plani të rishikuar në përputhje me mundësitë financiare të </w:t>
      </w:r>
      <w:proofErr w:type="spellStart"/>
      <w:r w:rsidRPr="004B2285">
        <w:rPr>
          <w:rFonts w:ascii="Garamond" w:eastAsia="MS Mincho" w:hAnsi="Garamond" w:cs="Calibri"/>
          <w:sz w:val="24"/>
          <w:szCs w:val="24"/>
          <w:lang w:val="sq-AL"/>
        </w:rPr>
        <w:t>disponueshme</w:t>
      </w:r>
      <w:proofErr w:type="spellEnd"/>
      <w:r w:rsidRPr="004B2285">
        <w:rPr>
          <w:rFonts w:ascii="Garamond" w:eastAsia="MS Mincho" w:hAnsi="Garamond" w:cs="Calibri"/>
          <w:sz w:val="24"/>
          <w:szCs w:val="24"/>
          <w:lang w:val="sq-AL"/>
        </w:rPr>
        <w:t xml:space="preserve"> nga njësia e vetëqeverisjes vendore, si dhe për të siguruar ofrimin e shërbimeve bazë për qytetarët. </w:t>
      </w:r>
    </w:p>
    <w:p w14:paraId="7BE47D0A" w14:textId="67912998"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119. Menaxheri i borxhit dhe i detyrimeve që udhëheq këto negociata duhet të bjerë dakord me shkrim me të gjitha palët brenda afatit të caktuar. Marrëveshjet do të miratohen nga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w:t>
      </w:r>
    </w:p>
    <w:p w14:paraId="4EC97932"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lastRenderedPageBreak/>
        <w:t>Raportimi mbi gjendjen e vështirësisë financiare</w:t>
      </w:r>
    </w:p>
    <w:p w14:paraId="223B625C" w14:textId="0EFA663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120. Raporti i fundit për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e njësisë së vetëqeverisjes vendore mbi zbatimin e planit të masave duhet të përfshijë të dhënat financiare</w:t>
      </w:r>
      <w:r w:rsidR="0019627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vërtetojnë rikthimin në gjendjen normale financiare të njësisë.</w:t>
      </w:r>
    </w:p>
    <w:p w14:paraId="5B392C2D" w14:textId="05F819D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121. Afati për zbatimin e planit të masave për daljen nga gjendja e vështirësive financiare të njësisë së vetëqeverisjes vendore është deri në 12 muaj nga data e konstatimit të situatës. </w:t>
      </w:r>
    </w:p>
    <w:p w14:paraId="3B60A280" w14:textId="3BE7075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122. Nëse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-ja nuk është në gjendje të arrijë këtë nivel minimal të detyrimeve të prapambetura brenda 12 muajve, atëherë ndiqen (kalohet) automatikisht në procedurat për vështirësitë serioze financiare.</w:t>
      </w:r>
    </w:p>
    <w:p w14:paraId="086957AF"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Dalja nga gjendja e vështirësisë financiare</w:t>
      </w:r>
    </w:p>
    <w:p w14:paraId="4C557744" w14:textId="13F7D29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123. Procedurat e vështirësisë financiare duhet të ndërpriten kur stoku i detyrimeve të prapambetura bie nën nivelin e treguesit financiarë të kërkuar nga ligji për financat e vetëqeverisjes vendore, për vështirësitë financiare.</w:t>
      </w:r>
    </w:p>
    <w:p w14:paraId="26956341" w14:textId="77777777" w:rsidR="00343B5D" w:rsidRPr="004B2285" w:rsidRDefault="00343B5D" w:rsidP="00343B5D">
      <w:pPr>
        <w:autoSpaceDE w:val="0"/>
        <w:autoSpaceDN w:val="0"/>
        <w:adjustRightInd w:val="0"/>
        <w:spacing w:after="0" w:line="240" w:lineRule="auto"/>
        <w:jc w:val="center"/>
        <w:rPr>
          <w:rFonts w:ascii="Garamond" w:eastAsia="MS Mincho" w:hAnsi="Garamond" w:cs="Calibri"/>
          <w:b/>
          <w:bCs/>
          <w:sz w:val="24"/>
          <w:szCs w:val="24"/>
          <w:lang w:val="sq-AL"/>
        </w:rPr>
      </w:pPr>
    </w:p>
    <w:p w14:paraId="2F845093" w14:textId="71B42251" w:rsidR="00EF4E54" w:rsidRPr="00A013D6" w:rsidRDefault="00EF4E54" w:rsidP="00343B5D">
      <w:pPr>
        <w:autoSpaceDE w:val="0"/>
        <w:autoSpaceDN w:val="0"/>
        <w:adjustRightInd w:val="0"/>
        <w:spacing w:after="0" w:line="240" w:lineRule="auto"/>
        <w:jc w:val="center"/>
        <w:rPr>
          <w:rFonts w:ascii="Garamond" w:eastAsia="MS Mincho" w:hAnsi="Garamond" w:cs="Calibri"/>
          <w:b/>
          <w:bCs/>
          <w:sz w:val="20"/>
          <w:szCs w:val="20"/>
          <w:lang w:val="sq-AL"/>
        </w:rPr>
      </w:pPr>
      <w:r w:rsidRPr="00A013D6">
        <w:rPr>
          <w:rFonts w:ascii="Garamond" w:eastAsia="MS Mincho" w:hAnsi="Garamond" w:cs="Calibri"/>
          <w:b/>
          <w:bCs/>
          <w:sz w:val="20"/>
          <w:szCs w:val="20"/>
          <w:lang w:val="sq-AL"/>
        </w:rPr>
        <w:t>Tabela 4. Procedurat për trajtimin e vështirësive financiare</w:t>
      </w:r>
    </w:p>
    <w:tbl>
      <w:tblPr>
        <w:tblStyle w:val="TableGrid21"/>
        <w:tblW w:w="0" w:type="auto"/>
        <w:tblInd w:w="378" w:type="dxa"/>
        <w:tblLook w:val="04A0" w:firstRow="1" w:lastRow="0" w:firstColumn="1" w:lastColumn="0" w:noHBand="0" w:noVBand="1"/>
      </w:tblPr>
      <w:tblGrid>
        <w:gridCol w:w="496"/>
        <w:gridCol w:w="3801"/>
        <w:gridCol w:w="2340"/>
        <w:gridCol w:w="2335"/>
      </w:tblGrid>
      <w:tr w:rsidR="00AB76CF" w:rsidRPr="004B2285" w14:paraId="6AAFE0D1" w14:textId="77777777" w:rsidTr="002F17AF">
        <w:trPr>
          <w:trHeight w:val="431"/>
        </w:trPr>
        <w:tc>
          <w:tcPr>
            <w:tcW w:w="496" w:type="dxa"/>
            <w:shd w:val="clear" w:color="auto" w:fill="FBE4D5"/>
            <w:vAlign w:val="center"/>
          </w:tcPr>
          <w:p w14:paraId="0D8F1034" w14:textId="296A6477" w:rsidR="00AB76CF" w:rsidRPr="004B2285" w:rsidRDefault="00AB76CF" w:rsidP="00A013D6">
            <w:pPr>
              <w:ind w:left="0" w:firstLine="0"/>
              <w:jc w:val="center"/>
              <w:rPr>
                <w:rFonts w:ascii="Garamond" w:eastAsia="Times New Roman" w:hAnsi="Garamond" w:cs="Times New Roman"/>
                <w:b/>
                <w:color w:val="000000"/>
                <w:sz w:val="16"/>
                <w:szCs w:val="16"/>
                <w:lang w:val="sq-AL"/>
              </w:rPr>
            </w:pPr>
            <w:r w:rsidRPr="004B2285">
              <w:rPr>
                <w:rFonts w:ascii="Garamond" w:eastAsia="Times New Roman" w:hAnsi="Garamond" w:cs="Times New Roman"/>
                <w:b/>
                <w:color w:val="000000"/>
                <w:sz w:val="16"/>
                <w:szCs w:val="16"/>
                <w:lang w:val="sq-AL"/>
              </w:rPr>
              <w:t>Nr</w:t>
            </w:r>
            <w:r w:rsidR="00A013D6">
              <w:rPr>
                <w:rFonts w:ascii="Garamond" w:eastAsia="Times New Roman" w:hAnsi="Garamond" w:cs="Times New Roman"/>
                <w:b/>
                <w:color w:val="000000"/>
                <w:sz w:val="16"/>
                <w:szCs w:val="16"/>
                <w:lang w:val="sq-AL"/>
              </w:rPr>
              <w:t>.</w:t>
            </w:r>
          </w:p>
        </w:tc>
        <w:tc>
          <w:tcPr>
            <w:tcW w:w="3801" w:type="dxa"/>
            <w:shd w:val="clear" w:color="auto" w:fill="FBE4D5"/>
            <w:vAlign w:val="center"/>
          </w:tcPr>
          <w:p w14:paraId="446D5350" w14:textId="77777777" w:rsidR="00AB76CF" w:rsidRPr="004B2285" w:rsidRDefault="00AB76CF" w:rsidP="00A013D6">
            <w:pPr>
              <w:ind w:left="0" w:firstLine="0"/>
              <w:jc w:val="center"/>
              <w:rPr>
                <w:rFonts w:ascii="Garamond" w:eastAsia="Times New Roman" w:hAnsi="Garamond" w:cs="Times New Roman"/>
                <w:b/>
                <w:color w:val="000000"/>
                <w:sz w:val="16"/>
                <w:szCs w:val="16"/>
                <w:lang w:val="sq-AL"/>
              </w:rPr>
            </w:pPr>
            <w:r w:rsidRPr="004B2285">
              <w:rPr>
                <w:rFonts w:ascii="Garamond" w:eastAsia="Calibri" w:hAnsi="Garamond" w:cs="Times New Roman"/>
                <w:b/>
                <w:color w:val="000000"/>
                <w:sz w:val="16"/>
                <w:szCs w:val="16"/>
                <w:lang w:val="sq-AL"/>
              </w:rPr>
              <w:t>Veprimet, hapat</w:t>
            </w:r>
          </w:p>
        </w:tc>
        <w:tc>
          <w:tcPr>
            <w:tcW w:w="2340" w:type="dxa"/>
            <w:shd w:val="clear" w:color="auto" w:fill="FBE4D5"/>
            <w:vAlign w:val="center"/>
          </w:tcPr>
          <w:p w14:paraId="3121F549" w14:textId="55749F7C" w:rsidR="00AB76CF" w:rsidRPr="004B2285" w:rsidRDefault="00AB76CF" w:rsidP="00A013D6">
            <w:pPr>
              <w:ind w:left="0" w:firstLine="0"/>
              <w:jc w:val="center"/>
              <w:rPr>
                <w:rFonts w:ascii="Garamond" w:eastAsia="Times New Roman" w:hAnsi="Garamond" w:cs="Times New Roman"/>
                <w:b/>
                <w:color w:val="000000"/>
                <w:sz w:val="16"/>
                <w:szCs w:val="16"/>
                <w:lang w:val="sq-AL"/>
              </w:rPr>
            </w:pPr>
            <w:r w:rsidRPr="004B2285">
              <w:rPr>
                <w:rFonts w:ascii="Garamond" w:eastAsia="Calibri" w:hAnsi="Garamond" w:cs="Times New Roman"/>
                <w:b/>
                <w:color w:val="000000"/>
                <w:sz w:val="16"/>
                <w:szCs w:val="16"/>
                <w:lang w:val="sq-AL"/>
              </w:rPr>
              <w:t>Personi/</w:t>
            </w:r>
            <w:r w:rsidR="00A013D6" w:rsidRPr="004B2285">
              <w:rPr>
                <w:rFonts w:ascii="Garamond" w:eastAsia="Calibri" w:hAnsi="Garamond" w:cs="Times New Roman"/>
                <w:b/>
                <w:color w:val="000000"/>
                <w:sz w:val="16"/>
                <w:szCs w:val="16"/>
                <w:lang w:val="sq-AL"/>
              </w:rPr>
              <w:t xml:space="preserve">institucioni </w:t>
            </w:r>
            <w:r w:rsidRPr="004B2285">
              <w:rPr>
                <w:rFonts w:ascii="Garamond" w:eastAsia="Calibri" w:hAnsi="Garamond" w:cs="Times New Roman"/>
                <w:b/>
                <w:color w:val="000000"/>
                <w:sz w:val="16"/>
                <w:szCs w:val="16"/>
                <w:lang w:val="sq-AL"/>
              </w:rPr>
              <w:t>përgjegjës</w:t>
            </w:r>
          </w:p>
        </w:tc>
        <w:tc>
          <w:tcPr>
            <w:tcW w:w="2335" w:type="dxa"/>
            <w:shd w:val="clear" w:color="auto" w:fill="FBE4D5"/>
            <w:vAlign w:val="center"/>
          </w:tcPr>
          <w:p w14:paraId="7ECBC775" w14:textId="77777777" w:rsidR="00AB76CF" w:rsidRPr="004B2285" w:rsidRDefault="00AB76CF" w:rsidP="00A013D6">
            <w:pPr>
              <w:ind w:left="0" w:firstLine="0"/>
              <w:jc w:val="center"/>
              <w:rPr>
                <w:rFonts w:ascii="Garamond" w:eastAsia="Times New Roman" w:hAnsi="Garamond" w:cs="Times New Roman"/>
                <w:b/>
                <w:color w:val="000000"/>
                <w:sz w:val="16"/>
                <w:szCs w:val="16"/>
                <w:lang w:val="sq-AL"/>
              </w:rPr>
            </w:pPr>
            <w:r w:rsidRPr="004B2285">
              <w:rPr>
                <w:rFonts w:ascii="Garamond" w:eastAsia="Calibri" w:hAnsi="Garamond" w:cs="Times New Roman"/>
                <w:b/>
                <w:color w:val="000000"/>
                <w:sz w:val="16"/>
                <w:szCs w:val="16"/>
                <w:lang w:val="sq-AL"/>
              </w:rPr>
              <w:t>Afatet</w:t>
            </w:r>
          </w:p>
        </w:tc>
      </w:tr>
      <w:tr w:rsidR="00AB76CF" w:rsidRPr="004B2285" w14:paraId="03581EB9" w14:textId="77777777" w:rsidTr="002F17AF">
        <w:tc>
          <w:tcPr>
            <w:tcW w:w="496" w:type="dxa"/>
            <w:vAlign w:val="center"/>
          </w:tcPr>
          <w:p w14:paraId="7850A1F1"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1</w:t>
            </w:r>
          </w:p>
        </w:tc>
        <w:tc>
          <w:tcPr>
            <w:tcW w:w="3801" w:type="dxa"/>
            <w:vAlign w:val="center"/>
          </w:tcPr>
          <w:p w14:paraId="48618998"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Inicimi i procesit për shlyerjen e detyrimeve financiare të prapambetura</w:t>
            </w:r>
          </w:p>
        </w:tc>
        <w:tc>
          <w:tcPr>
            <w:tcW w:w="2340" w:type="dxa"/>
            <w:vAlign w:val="center"/>
          </w:tcPr>
          <w:p w14:paraId="60E86D8D" w14:textId="2AA6A503"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Kryetari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r w:rsidR="002F17AF" w:rsidRPr="004B2285">
              <w:rPr>
                <w:rFonts w:ascii="Garamond" w:eastAsia="Calibri" w:hAnsi="Garamond" w:cs="Times New Roman"/>
                <w:color w:val="000000"/>
                <w:sz w:val="16"/>
                <w:szCs w:val="16"/>
                <w:lang w:val="sq-AL"/>
              </w:rPr>
              <w:t xml:space="preserve"> </w:t>
            </w:r>
            <w:r w:rsidRPr="004B2285">
              <w:rPr>
                <w:rFonts w:ascii="Garamond" w:eastAsia="Calibri" w:hAnsi="Garamond" w:cs="Times New Roman"/>
                <w:color w:val="000000"/>
                <w:sz w:val="16"/>
                <w:szCs w:val="16"/>
                <w:lang w:val="sq-AL"/>
              </w:rPr>
              <w:t xml:space="preserve">MFE </w:t>
            </w:r>
          </w:p>
        </w:tc>
        <w:tc>
          <w:tcPr>
            <w:tcW w:w="2335" w:type="dxa"/>
            <w:vAlign w:val="center"/>
          </w:tcPr>
          <w:p w14:paraId="4FBF9230"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Në çdo kohë</w:t>
            </w:r>
          </w:p>
        </w:tc>
      </w:tr>
      <w:tr w:rsidR="00AB76CF" w:rsidRPr="004B2285" w14:paraId="451EB9F2" w14:textId="77777777" w:rsidTr="002F17AF">
        <w:tc>
          <w:tcPr>
            <w:tcW w:w="496" w:type="dxa"/>
            <w:vAlign w:val="center"/>
          </w:tcPr>
          <w:p w14:paraId="669F462B"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2</w:t>
            </w:r>
          </w:p>
        </w:tc>
        <w:tc>
          <w:tcPr>
            <w:tcW w:w="3801" w:type="dxa"/>
            <w:vAlign w:val="center"/>
          </w:tcPr>
          <w:p w14:paraId="0753CAD9" w14:textId="04BF13CD"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Përgatitja e planit të daljes nga gjendja e vështirësisë financiare dërgon në </w:t>
            </w:r>
            <w:r w:rsidR="00B13F67" w:rsidRPr="004B2285">
              <w:rPr>
                <w:rFonts w:ascii="Garamond" w:eastAsia="Calibri" w:hAnsi="Garamond" w:cs="Times New Roman"/>
                <w:color w:val="000000"/>
                <w:sz w:val="16"/>
                <w:szCs w:val="16"/>
                <w:lang w:val="sq-AL"/>
              </w:rPr>
              <w:t>këshill</w:t>
            </w:r>
            <w:r w:rsidRPr="004B2285">
              <w:rPr>
                <w:rFonts w:ascii="Garamond" w:eastAsia="Calibri" w:hAnsi="Garamond" w:cs="Times New Roman"/>
                <w:color w:val="000000"/>
                <w:sz w:val="16"/>
                <w:szCs w:val="16"/>
                <w:lang w:val="sq-AL"/>
              </w:rPr>
              <w:t>), emërimi i njësisë përgjegjëse</w:t>
            </w:r>
          </w:p>
        </w:tc>
        <w:tc>
          <w:tcPr>
            <w:tcW w:w="2340" w:type="dxa"/>
            <w:vAlign w:val="center"/>
          </w:tcPr>
          <w:p w14:paraId="34999789"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Kryetari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p>
        </w:tc>
        <w:tc>
          <w:tcPr>
            <w:tcW w:w="2335" w:type="dxa"/>
            <w:vAlign w:val="center"/>
          </w:tcPr>
          <w:p w14:paraId="03573F29"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20 ditë pas identifikimit të vështirësisë financiare</w:t>
            </w:r>
          </w:p>
        </w:tc>
      </w:tr>
      <w:tr w:rsidR="00AB76CF" w:rsidRPr="004B2285" w14:paraId="066438BC" w14:textId="77777777" w:rsidTr="002F17AF">
        <w:tc>
          <w:tcPr>
            <w:tcW w:w="496" w:type="dxa"/>
            <w:vAlign w:val="center"/>
          </w:tcPr>
          <w:p w14:paraId="46D05FA4"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3</w:t>
            </w:r>
          </w:p>
        </w:tc>
        <w:tc>
          <w:tcPr>
            <w:tcW w:w="3801" w:type="dxa"/>
            <w:vAlign w:val="center"/>
          </w:tcPr>
          <w:p w14:paraId="42F1F18B" w14:textId="6F1ED9D2"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Vendimi i </w:t>
            </w:r>
            <w:r w:rsidR="00B13F67" w:rsidRPr="004B2285">
              <w:rPr>
                <w:rFonts w:ascii="Garamond" w:eastAsia="Calibri" w:hAnsi="Garamond" w:cs="Times New Roman"/>
                <w:color w:val="000000"/>
                <w:sz w:val="16"/>
                <w:szCs w:val="16"/>
                <w:lang w:val="sq-AL"/>
              </w:rPr>
              <w:t xml:space="preserve">këshillit </w:t>
            </w:r>
            <w:r w:rsidRPr="004B2285">
              <w:rPr>
                <w:rFonts w:ascii="Garamond" w:eastAsia="Calibri" w:hAnsi="Garamond" w:cs="Times New Roman"/>
                <w:color w:val="000000"/>
                <w:sz w:val="16"/>
                <w:szCs w:val="16"/>
                <w:lang w:val="sq-AL"/>
              </w:rPr>
              <w:t xml:space="preserve">të </w:t>
            </w:r>
            <w:r w:rsidR="00B13F67" w:rsidRPr="004B2285">
              <w:rPr>
                <w:rFonts w:ascii="Garamond" w:eastAsia="Calibri" w:hAnsi="Garamond" w:cs="Times New Roman"/>
                <w:color w:val="000000"/>
                <w:sz w:val="16"/>
                <w:szCs w:val="16"/>
                <w:lang w:val="sq-AL"/>
              </w:rPr>
              <w:t xml:space="preserve">njësisë së vetëqeverisjes vendore </w:t>
            </w:r>
            <w:r w:rsidRPr="004B2285">
              <w:rPr>
                <w:rFonts w:ascii="Garamond" w:eastAsia="Calibri" w:hAnsi="Garamond" w:cs="Times New Roman"/>
                <w:color w:val="000000"/>
                <w:sz w:val="16"/>
                <w:szCs w:val="16"/>
                <w:lang w:val="sq-AL"/>
              </w:rPr>
              <w:t xml:space="preserve">(për miratimin e planit), </w:t>
            </w:r>
            <w:r w:rsidR="00512232" w:rsidRPr="004B2285">
              <w:rPr>
                <w:rFonts w:ascii="Garamond" w:eastAsia="Calibri" w:hAnsi="Garamond" w:cs="Times New Roman"/>
                <w:color w:val="000000"/>
                <w:sz w:val="16"/>
                <w:szCs w:val="16"/>
                <w:lang w:val="sq-AL"/>
              </w:rPr>
              <w:t xml:space="preserve">informimi </w:t>
            </w:r>
            <w:r w:rsidRPr="004B2285">
              <w:rPr>
                <w:rFonts w:ascii="Garamond" w:eastAsia="Calibri" w:hAnsi="Garamond" w:cs="Times New Roman"/>
                <w:color w:val="000000"/>
                <w:sz w:val="16"/>
                <w:szCs w:val="16"/>
                <w:lang w:val="sq-AL"/>
              </w:rPr>
              <w:t>i MFE-së</w:t>
            </w:r>
          </w:p>
        </w:tc>
        <w:tc>
          <w:tcPr>
            <w:tcW w:w="2340" w:type="dxa"/>
            <w:vAlign w:val="center"/>
          </w:tcPr>
          <w:p w14:paraId="56CC289A"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Këshilli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p>
        </w:tc>
        <w:tc>
          <w:tcPr>
            <w:tcW w:w="2335" w:type="dxa"/>
            <w:vAlign w:val="center"/>
          </w:tcPr>
          <w:p w14:paraId="713E843E"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15 ditë, pas paraqitjes së planit</w:t>
            </w:r>
          </w:p>
        </w:tc>
      </w:tr>
      <w:tr w:rsidR="00AB76CF" w:rsidRPr="004B2285" w14:paraId="29528E0E" w14:textId="77777777" w:rsidTr="002F17AF">
        <w:tc>
          <w:tcPr>
            <w:tcW w:w="496" w:type="dxa"/>
            <w:vAlign w:val="center"/>
          </w:tcPr>
          <w:p w14:paraId="4DE141AA"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4</w:t>
            </w:r>
          </w:p>
        </w:tc>
        <w:tc>
          <w:tcPr>
            <w:tcW w:w="3801" w:type="dxa"/>
            <w:vAlign w:val="center"/>
          </w:tcPr>
          <w:p w14:paraId="55A0E788" w14:textId="422E4ED8"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Komentet dhe </w:t>
            </w:r>
            <w:r w:rsidR="00512232" w:rsidRPr="004B2285">
              <w:rPr>
                <w:rFonts w:ascii="Garamond" w:eastAsia="Calibri" w:hAnsi="Garamond" w:cs="Times New Roman"/>
                <w:color w:val="000000"/>
                <w:sz w:val="16"/>
                <w:szCs w:val="16"/>
                <w:lang w:val="sq-AL"/>
              </w:rPr>
              <w:t xml:space="preserve">rekomandimet </w:t>
            </w:r>
            <w:r w:rsidRPr="004B2285">
              <w:rPr>
                <w:rFonts w:ascii="Garamond" w:eastAsia="Calibri" w:hAnsi="Garamond" w:cs="Times New Roman"/>
                <w:color w:val="000000"/>
                <w:sz w:val="16"/>
                <w:szCs w:val="16"/>
                <w:lang w:val="sq-AL"/>
              </w:rPr>
              <w:t>e MFE-së</w:t>
            </w:r>
          </w:p>
        </w:tc>
        <w:tc>
          <w:tcPr>
            <w:tcW w:w="2340" w:type="dxa"/>
            <w:vAlign w:val="center"/>
          </w:tcPr>
          <w:p w14:paraId="18DF1EE8"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MFE</w:t>
            </w:r>
          </w:p>
        </w:tc>
        <w:tc>
          <w:tcPr>
            <w:tcW w:w="2335" w:type="dxa"/>
            <w:vAlign w:val="center"/>
          </w:tcPr>
          <w:p w14:paraId="42B15D3C"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Brenda 10 ditëve nga miratimi i planit</w:t>
            </w:r>
          </w:p>
        </w:tc>
      </w:tr>
      <w:tr w:rsidR="00AB76CF" w:rsidRPr="004B2285" w14:paraId="3B8B8F1C" w14:textId="77777777" w:rsidTr="002F17AF">
        <w:tc>
          <w:tcPr>
            <w:tcW w:w="496" w:type="dxa"/>
            <w:vAlign w:val="center"/>
          </w:tcPr>
          <w:p w14:paraId="5F207EF5"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5</w:t>
            </w:r>
          </w:p>
        </w:tc>
        <w:tc>
          <w:tcPr>
            <w:tcW w:w="3801" w:type="dxa"/>
            <w:vAlign w:val="center"/>
          </w:tcPr>
          <w:p w14:paraId="7CB36EF7"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Rishikimi i planit të daljes nga gjendja e vështirësisë financiare</w:t>
            </w:r>
          </w:p>
        </w:tc>
        <w:tc>
          <w:tcPr>
            <w:tcW w:w="2340" w:type="dxa"/>
            <w:vAlign w:val="center"/>
          </w:tcPr>
          <w:p w14:paraId="0AB50480"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Këshilli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p>
        </w:tc>
        <w:tc>
          <w:tcPr>
            <w:tcW w:w="2335" w:type="dxa"/>
            <w:vAlign w:val="center"/>
          </w:tcPr>
          <w:p w14:paraId="5D7A6542"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Brenda 5 ditëve të komenteve të MFE-së</w:t>
            </w:r>
          </w:p>
        </w:tc>
      </w:tr>
      <w:tr w:rsidR="00AB76CF" w:rsidRPr="004B2285" w14:paraId="2A0E8D0B" w14:textId="77777777" w:rsidTr="002F17AF">
        <w:tc>
          <w:tcPr>
            <w:tcW w:w="496" w:type="dxa"/>
            <w:vAlign w:val="center"/>
          </w:tcPr>
          <w:p w14:paraId="73FE01DB"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6</w:t>
            </w:r>
          </w:p>
        </w:tc>
        <w:tc>
          <w:tcPr>
            <w:tcW w:w="3801" w:type="dxa"/>
            <w:vAlign w:val="center"/>
          </w:tcPr>
          <w:p w14:paraId="729A22D8"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Procesi i implementimit</w:t>
            </w:r>
          </w:p>
        </w:tc>
        <w:tc>
          <w:tcPr>
            <w:tcW w:w="2340" w:type="dxa"/>
            <w:vAlign w:val="center"/>
          </w:tcPr>
          <w:p w14:paraId="1E37B514" w14:textId="508FB14D"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Kryetari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-së/Menaxheri i Borxhit</w:t>
            </w:r>
          </w:p>
        </w:tc>
        <w:tc>
          <w:tcPr>
            <w:tcW w:w="2335" w:type="dxa"/>
            <w:vAlign w:val="center"/>
          </w:tcPr>
          <w:p w14:paraId="5A2A7670"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Në vazhdim</w:t>
            </w:r>
          </w:p>
        </w:tc>
      </w:tr>
      <w:tr w:rsidR="00AB76CF" w:rsidRPr="004B2285" w14:paraId="50A3BB5C" w14:textId="77777777" w:rsidTr="002F17AF">
        <w:tc>
          <w:tcPr>
            <w:tcW w:w="496" w:type="dxa"/>
            <w:vAlign w:val="center"/>
          </w:tcPr>
          <w:p w14:paraId="0B45971F"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7</w:t>
            </w:r>
          </w:p>
        </w:tc>
        <w:tc>
          <w:tcPr>
            <w:tcW w:w="3801" w:type="dxa"/>
            <w:vAlign w:val="center"/>
          </w:tcPr>
          <w:p w14:paraId="07C3359D"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Raportimi mbi zbatimin e planit</w:t>
            </w:r>
          </w:p>
        </w:tc>
        <w:tc>
          <w:tcPr>
            <w:tcW w:w="2340" w:type="dxa"/>
            <w:vAlign w:val="center"/>
          </w:tcPr>
          <w:p w14:paraId="66EC8819"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Këshilli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p>
        </w:tc>
        <w:tc>
          <w:tcPr>
            <w:tcW w:w="2335" w:type="dxa"/>
            <w:vAlign w:val="center"/>
          </w:tcPr>
          <w:p w14:paraId="1B2E0C8A"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Mujore</w:t>
            </w:r>
          </w:p>
        </w:tc>
      </w:tr>
      <w:tr w:rsidR="00AB76CF" w:rsidRPr="004B2285" w14:paraId="443D373C" w14:textId="77777777" w:rsidTr="002F17AF">
        <w:tc>
          <w:tcPr>
            <w:tcW w:w="496" w:type="dxa"/>
            <w:vAlign w:val="center"/>
          </w:tcPr>
          <w:p w14:paraId="34579F39"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8</w:t>
            </w:r>
          </w:p>
        </w:tc>
        <w:tc>
          <w:tcPr>
            <w:tcW w:w="3801" w:type="dxa"/>
            <w:vAlign w:val="center"/>
          </w:tcPr>
          <w:p w14:paraId="20842FA4"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Ndërprerja (detyrimet e prapambetura nën limitin e përcaktuar në ligjin për financat e vetëqeverisjes vendore)</w:t>
            </w:r>
          </w:p>
        </w:tc>
        <w:tc>
          <w:tcPr>
            <w:tcW w:w="2340" w:type="dxa"/>
            <w:vAlign w:val="center"/>
          </w:tcPr>
          <w:p w14:paraId="0A246991"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Këshilli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w:t>
            </w:r>
          </w:p>
        </w:tc>
        <w:tc>
          <w:tcPr>
            <w:tcW w:w="2335" w:type="dxa"/>
            <w:vAlign w:val="center"/>
          </w:tcPr>
          <w:p w14:paraId="31F2A1FD"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Brenda 12 muajve</w:t>
            </w:r>
          </w:p>
        </w:tc>
      </w:tr>
      <w:tr w:rsidR="00AB76CF" w:rsidRPr="004B2285" w14:paraId="39F2694A" w14:textId="77777777" w:rsidTr="002F17AF">
        <w:tc>
          <w:tcPr>
            <w:tcW w:w="496" w:type="dxa"/>
            <w:vAlign w:val="center"/>
          </w:tcPr>
          <w:p w14:paraId="7B7CC7D8" w14:textId="77777777" w:rsidR="00AB76CF" w:rsidRPr="004B2285" w:rsidRDefault="00AB76CF" w:rsidP="002F17AF">
            <w:pPr>
              <w:ind w:left="0" w:firstLine="0"/>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9</w:t>
            </w:r>
          </w:p>
        </w:tc>
        <w:tc>
          <w:tcPr>
            <w:tcW w:w="3801" w:type="dxa"/>
            <w:vAlign w:val="center"/>
          </w:tcPr>
          <w:p w14:paraId="7D0B9B82"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Ndërprerja duke shkuar në kategorinë 3 (vështirësi serioze financiare)</w:t>
            </w:r>
          </w:p>
        </w:tc>
        <w:tc>
          <w:tcPr>
            <w:tcW w:w="2340" w:type="dxa"/>
            <w:vAlign w:val="center"/>
          </w:tcPr>
          <w:p w14:paraId="4159B5C0"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 xml:space="preserve">Këshilli i </w:t>
            </w:r>
            <w:proofErr w:type="spellStart"/>
            <w:r w:rsidRPr="004B2285">
              <w:rPr>
                <w:rFonts w:ascii="Garamond" w:eastAsia="Calibri" w:hAnsi="Garamond" w:cs="Times New Roman"/>
                <w:color w:val="000000"/>
                <w:sz w:val="16"/>
                <w:szCs w:val="16"/>
                <w:lang w:val="sq-AL"/>
              </w:rPr>
              <w:t>NJVQV</w:t>
            </w:r>
            <w:proofErr w:type="spellEnd"/>
            <w:r w:rsidRPr="004B2285">
              <w:rPr>
                <w:rFonts w:ascii="Garamond" w:eastAsia="Calibri" w:hAnsi="Garamond" w:cs="Times New Roman"/>
                <w:color w:val="000000"/>
                <w:sz w:val="16"/>
                <w:szCs w:val="16"/>
                <w:lang w:val="sq-AL"/>
              </w:rPr>
              <w:t>-së/MFE</w:t>
            </w:r>
          </w:p>
        </w:tc>
        <w:tc>
          <w:tcPr>
            <w:tcW w:w="2335" w:type="dxa"/>
            <w:vAlign w:val="center"/>
          </w:tcPr>
          <w:p w14:paraId="299E5367" w14:textId="77777777" w:rsidR="00AB76CF" w:rsidRPr="004B2285" w:rsidRDefault="00AB76CF" w:rsidP="002F17AF">
            <w:pPr>
              <w:ind w:left="0" w:firstLine="0"/>
              <w:contextualSpacing/>
              <w:rPr>
                <w:rFonts w:ascii="Garamond" w:eastAsia="Calibri" w:hAnsi="Garamond" w:cs="Times New Roman"/>
                <w:color w:val="000000"/>
                <w:sz w:val="16"/>
                <w:szCs w:val="16"/>
                <w:lang w:val="sq-AL"/>
              </w:rPr>
            </w:pPr>
            <w:r w:rsidRPr="004B2285">
              <w:rPr>
                <w:rFonts w:ascii="Garamond" w:eastAsia="Calibri" w:hAnsi="Garamond" w:cs="Times New Roman"/>
                <w:color w:val="000000"/>
                <w:sz w:val="16"/>
                <w:szCs w:val="16"/>
                <w:lang w:val="sq-AL"/>
              </w:rPr>
              <w:t>Pas 12 muajve</w:t>
            </w:r>
          </w:p>
        </w:tc>
      </w:tr>
    </w:tbl>
    <w:p w14:paraId="0213DE70" w14:textId="1268B978"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
    <w:p w14:paraId="4F4929A8"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4.3 Vështirësitë serioze financiare</w:t>
      </w:r>
    </w:p>
    <w:p w14:paraId="44CFEA00"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Përkufizimi</w:t>
      </w:r>
    </w:p>
    <w:p w14:paraId="7750D5EB" w14:textId="05939A7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124. Njësia e vetëqeverisjes vendore konsiderohet në vështirësi serioze financiare</w:t>
      </w:r>
      <w:r w:rsidR="0051223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kur borxhet afatgjata dhe detyrimet e papaguara ndaj palëve të treta përbëjnë mbi 80 për</w:t>
      </w:r>
      <w:r w:rsidR="006163EA">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qind të shpenzimeve vjetore faktike.</w:t>
      </w:r>
    </w:p>
    <w:p w14:paraId="674D3665"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Roli dhe përgjegjësitë </w:t>
      </w:r>
    </w:p>
    <w:p w14:paraId="182C9EBB" w14:textId="755AE85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125. Kryetari i njësisë së vetëqeverisjes vendore në rolin e nëpunësit autorizues, me konstatimin e situatës së vështirësisë serioze financiare, njofton menjëherë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ëshillin e njësisë dhe ministrinë përgjegjëse për financat.</w:t>
      </w:r>
    </w:p>
    <w:p w14:paraId="02D21DD7" w14:textId="7D88B11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126. Ministria përgjegjëse për financat, me marrjen e njoftimit nga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 i njësisë së vetëqeverisjes vendore njofton menjëherë Këshillin e Ministrave, ose kur e konstaton vetë njofton menjëherë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ryetarin e njësisë së vetëqeverisjes vendore dhe Këshillin e Ministrave.</w:t>
      </w:r>
    </w:p>
    <w:p w14:paraId="51CF7388" w14:textId="7B5A21C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127. Këshilli i Ministrave, me marrjen e njoftimit dhe masave të propozuara për menaxhimin e situatës së vështirësisë serioze financiare nga ministria përgjegjëse për financat, vendos të:</w:t>
      </w:r>
    </w:p>
    <w:p w14:paraId="1E900B9E" w14:textId="6CFA2868"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w:t>
      </w:r>
      <w:r w:rsidR="00DB70BB" w:rsidRPr="004B2285">
        <w:rPr>
          <w:rFonts w:ascii="Garamond" w:eastAsia="MS Mincho" w:hAnsi="Garamond" w:cs="Times New Roman"/>
          <w:sz w:val="24"/>
          <w:szCs w:val="24"/>
          <w:lang w:val="sq-AL"/>
        </w:rPr>
        <w:t xml:space="preserve">Japë </w:t>
      </w:r>
      <w:r w:rsidRPr="004B2285">
        <w:rPr>
          <w:rFonts w:ascii="Garamond" w:eastAsia="MS Mincho" w:hAnsi="Garamond" w:cs="Times New Roman"/>
          <w:sz w:val="24"/>
          <w:szCs w:val="24"/>
          <w:lang w:val="sq-AL"/>
        </w:rPr>
        <w:t xml:space="preserve">mbështetje financiare në formën e ndihmës apo huas, duke përcaktuar edhe planin për daljen e njësisë së vetëqeverisjes vendore nga situata e vështirësisë serioze financiare, si dhe planin e kthimit të shumës së dhënë; </w:t>
      </w:r>
    </w:p>
    <w:p w14:paraId="171A6366" w14:textId="36A0EA3A"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b) </w:t>
      </w:r>
      <w:proofErr w:type="spellStart"/>
      <w:r w:rsidR="00DB70BB" w:rsidRPr="004B2285">
        <w:rPr>
          <w:rFonts w:ascii="Garamond" w:eastAsia="MS Mincho" w:hAnsi="Garamond" w:cs="Times New Roman"/>
          <w:sz w:val="24"/>
          <w:szCs w:val="24"/>
          <w:lang w:val="sq-AL"/>
        </w:rPr>
        <w:t>Mandatojë</w:t>
      </w:r>
      <w:proofErr w:type="spellEnd"/>
      <w:r w:rsidR="00DB70BB" w:rsidRPr="004B2285">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 xml:space="preserve">ministrinë përgjegjëse për financat për të negociuar ristrukturimin e borxheve dhe të detyrimeve financiare të prapambetura; </w:t>
      </w:r>
    </w:p>
    <w:p w14:paraId="6A63FFF7" w14:textId="2A4D19C7"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lastRenderedPageBreak/>
        <w:t xml:space="preserve">c) Shpallë njësinë e vetëqeverisjes vendore në mbikëqyrje financiare dhe të autorizojë ministrinë përgjegjëse për financat si mbikëqyrës financiar të saj, duke respektuar </w:t>
      </w:r>
      <w:proofErr w:type="spellStart"/>
      <w:r w:rsidRPr="004B2285">
        <w:rPr>
          <w:rFonts w:ascii="Garamond" w:eastAsia="MS Mincho" w:hAnsi="Garamond" w:cs="Times New Roman"/>
          <w:sz w:val="24"/>
          <w:szCs w:val="24"/>
          <w:lang w:val="sq-AL"/>
        </w:rPr>
        <w:t>rigorozisht</w:t>
      </w:r>
      <w:proofErr w:type="spellEnd"/>
      <w:r w:rsidRPr="004B2285">
        <w:rPr>
          <w:rFonts w:ascii="Garamond" w:eastAsia="MS Mincho" w:hAnsi="Garamond" w:cs="Times New Roman"/>
          <w:sz w:val="24"/>
          <w:szCs w:val="24"/>
          <w:lang w:val="sq-AL"/>
        </w:rPr>
        <w:t xml:space="preserve"> këto kushte: </w:t>
      </w:r>
    </w:p>
    <w:p w14:paraId="195FA49D" w14:textId="1637FCA0"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i) njësia e vetëqeverisjes vendore nuk mund të marrë asnjë vendim që mund të çojë në shtimin e detyrimeve të saj financiare; </w:t>
      </w:r>
    </w:p>
    <w:p w14:paraId="053AD482" w14:textId="33BE1F46"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j) njësia e vetëqeverisjes vendore nuk mund të vendosë shërbime të reja publike, të themelojë sipërmarrje publike apo çdo institucion tjetër; </w:t>
      </w:r>
    </w:p>
    <w:p w14:paraId="3CF73EEB" w14:textId="06D6240E"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k) njësia e vetëqeverisjes vendore nuk mund të shlyejë asnjë detyrim financiar, të krijuar para shpalljes së rastit të vështirësisë financiare, përveç detyrimeve të përcaktuara në planin e rehabilitimit financiar.</w:t>
      </w:r>
    </w:p>
    <w:p w14:paraId="74357FFB" w14:textId="349E6F0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128. Ministria përgjegjëse për financat, informon njësinë e vetëqeverisjes vendore</w:t>
      </w:r>
      <w:r w:rsidR="00F10A9C">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në rast se është parashikuar ndihmë financiare nga qeveria qendrore për daljen nga gjendja e vështirësisë serioze financiare.</w:t>
      </w:r>
    </w:p>
    <w:p w14:paraId="437BAC61" w14:textId="3A30183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129. Këshilli i njësisë</w:t>
      </w:r>
      <w:r w:rsidR="00F10A9C">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miraton kërkesën e njësisë së vetëqeverisjes vendore për ndihmë financiare nga qeveria qendrore.</w:t>
      </w:r>
    </w:p>
    <w:p w14:paraId="7A90EA2A" w14:textId="5DD3EF6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130. Këshilli i njësisë miraton marrëveshjet për mënyrën e shlyerjes së detyrimeve financiare të prapambetura midis njësisë së vetëqeverisjes vendore dhe kreditorëve, pas përfundimit të procesit të negocimit të udhëhequr prej mbik</w:t>
      </w:r>
      <w:r w:rsidR="006163EA">
        <w:rPr>
          <w:rFonts w:ascii="Garamond" w:eastAsia="MS Mincho" w:hAnsi="Garamond" w:cs="Calibri"/>
          <w:sz w:val="24"/>
          <w:szCs w:val="24"/>
          <w:lang w:val="sq-AL"/>
        </w:rPr>
        <w:t>ë</w:t>
      </w:r>
      <w:r w:rsidRPr="004B2285">
        <w:rPr>
          <w:rFonts w:ascii="Garamond" w:eastAsia="MS Mincho" w:hAnsi="Garamond" w:cs="Calibri"/>
          <w:sz w:val="24"/>
          <w:szCs w:val="24"/>
          <w:lang w:val="sq-AL"/>
        </w:rPr>
        <w:t>qyrësit financiar dhe përfaqësuesve të pushtetit vendor.</w:t>
      </w:r>
    </w:p>
    <w:p w14:paraId="247440CD" w14:textId="61DF9AF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131. Kryetari i njësisë, në përputhje me </w:t>
      </w:r>
      <w:r w:rsidR="006979D5" w:rsidRPr="004B2285">
        <w:rPr>
          <w:rFonts w:ascii="Garamond" w:eastAsia="MS Mincho" w:hAnsi="Garamond" w:cs="Calibri"/>
          <w:sz w:val="24"/>
          <w:szCs w:val="24"/>
          <w:lang w:val="sq-AL"/>
        </w:rPr>
        <w:t xml:space="preserve">vendimin </w:t>
      </w:r>
      <w:r w:rsidRPr="004B2285">
        <w:rPr>
          <w:rFonts w:ascii="Garamond" w:eastAsia="MS Mincho" w:hAnsi="Garamond" w:cs="Calibri"/>
          <w:sz w:val="24"/>
          <w:szCs w:val="24"/>
          <w:lang w:val="sq-AL"/>
        </w:rPr>
        <w:t xml:space="preserve">e Këshillit të Ministrave përgatit planin e rehabilitimit financiar, me asistencën e ministrisë përgjegjëse për financat, dhe e paraqet për miratim në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 xml:space="preserve">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1AE6AF8C" w14:textId="668E5C6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132. Në rastin kur njësia e vetëqeverisjes vendore nuk e dorëzon këtë plan brenda 30 ditëve nga shpallja e njësisë në mbik</w:t>
      </w:r>
      <w:r w:rsidR="00097A6C">
        <w:rPr>
          <w:rFonts w:ascii="Garamond" w:eastAsia="MS Mincho" w:hAnsi="Garamond" w:cs="Calibri"/>
          <w:sz w:val="24"/>
          <w:szCs w:val="24"/>
          <w:lang w:val="sq-AL"/>
        </w:rPr>
        <w:t>ë</w:t>
      </w:r>
      <w:r w:rsidRPr="004B2285">
        <w:rPr>
          <w:rFonts w:ascii="Garamond" w:eastAsia="MS Mincho" w:hAnsi="Garamond" w:cs="Calibri"/>
          <w:sz w:val="24"/>
          <w:szCs w:val="24"/>
          <w:lang w:val="sq-AL"/>
        </w:rPr>
        <w:t>qyrje financiare, ministria përgjegjëse për financat përgatit planin e rehabilitimit financiar.</w:t>
      </w:r>
    </w:p>
    <w:p w14:paraId="1EE954BE" w14:textId="15E842E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133. Këshilli i njësisë së vetëqeverisjes vendore, brenda 30 ditëve nga shpallja e njësisë në mbikëqyrje financiare, miraton planin e rehabilitimit financiar, të cilin e dërgon për miratim në ministrinë përgjegjëse për financat.</w:t>
      </w:r>
    </w:p>
    <w:p w14:paraId="7864D06A" w14:textId="5C638AA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134. Ministria përgjegjëse për financat</w:t>
      </w:r>
      <w:r w:rsidR="00151D42">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mund të autorizojë mbik</w:t>
      </w:r>
      <w:r w:rsidR="00097A6C">
        <w:rPr>
          <w:rFonts w:ascii="Garamond" w:eastAsia="MS Mincho" w:hAnsi="Garamond" w:cs="Calibri"/>
          <w:sz w:val="24"/>
          <w:szCs w:val="24"/>
          <w:lang w:val="sq-AL"/>
        </w:rPr>
        <w:t>ë</w:t>
      </w:r>
      <w:r w:rsidRPr="004B2285">
        <w:rPr>
          <w:rFonts w:ascii="Garamond" w:eastAsia="MS Mincho" w:hAnsi="Garamond" w:cs="Calibri"/>
          <w:sz w:val="24"/>
          <w:szCs w:val="24"/>
          <w:lang w:val="sq-AL"/>
        </w:rPr>
        <w:t>qyrësin financiar për të kufizuar kompetencat vendimmarrëse të njësive të vetëqeverisjes vendore në vështirësi serioze financiare.</w:t>
      </w:r>
    </w:p>
    <w:p w14:paraId="4E9C7914" w14:textId="6FA9345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135. Mbik</w:t>
      </w:r>
      <w:r w:rsidR="00097A6C">
        <w:rPr>
          <w:rFonts w:ascii="Garamond" w:eastAsia="MS Mincho" w:hAnsi="Garamond" w:cs="Calibri"/>
          <w:sz w:val="24"/>
          <w:szCs w:val="24"/>
          <w:lang w:val="sq-AL"/>
        </w:rPr>
        <w:t>ë</w:t>
      </w:r>
      <w:r w:rsidRPr="004B2285">
        <w:rPr>
          <w:rFonts w:ascii="Garamond" w:eastAsia="MS Mincho" w:hAnsi="Garamond" w:cs="Calibri"/>
          <w:sz w:val="24"/>
          <w:szCs w:val="24"/>
          <w:lang w:val="sq-AL"/>
        </w:rPr>
        <w:t>qyrësi financiar</w:t>
      </w:r>
      <w:r w:rsidR="00F02DE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i përcaktuar nga ministria përgjegjëse për financat, ka të drejtë të:</w:t>
      </w:r>
    </w:p>
    <w:p w14:paraId="63DDD6CB" w14:textId="5539EB09"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a) ndihmojë njësinë e vetëqeverisjes vendore në zhvillimin e planit të rehabilitimit financiar dhe të mbikëqyrë zbatimin e këtij plani;</w:t>
      </w:r>
    </w:p>
    <w:p w14:paraId="5086247A" w14:textId="4949633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b) menaxhojë administratën e njësisë së vetëqeverisjes vendore</w:t>
      </w:r>
      <w:r w:rsidR="00F02DE9">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në lidhje me veprimet e përcaktuara në planin e rehabilitimit financiar;</w:t>
      </w:r>
    </w:p>
    <w:p w14:paraId="45324A64" w14:textId="63EA099C"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c) mbledhë informacion nga njësia e vetëqeverisjes vendore për detyrimet e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w:t>
      </w:r>
    </w:p>
    <w:p w14:paraId="355CB1A6" w14:textId="4F02DFF2"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d) japë urdhra brenda administratës vendore, njësive të varësisë ose entiteteve të jashtme publike për zbatimin e planit të rehabilitimit financiar;</w:t>
      </w:r>
    </w:p>
    <w:p w14:paraId="4018068B" w14:textId="4E75A652"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e) kryesojë negociatat me kreditorët dhe furnitorët për ristrukturimin e borxhit dhe riorganizimin e detyrimeve të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 me pjesëmarrje edhe të përfaqësuesve të pushtetit vendor;</w:t>
      </w:r>
    </w:p>
    <w:p w14:paraId="74BFE925" w14:textId="7ED8F9FC"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f) përfshihet në përgatitjen e buxhetit, kur hartimi dhe zbatimi i planit të rehabilitimit financiar përkon me ciklin e planifikimit të buxhetit;</w:t>
      </w:r>
    </w:p>
    <w:p w14:paraId="01602ACE" w14:textId="12F6C3E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g) punojë si ndërmjetës në njësinë e vetëqeverisjes vendore në aplikimin për ndihmë financiare;</w:t>
      </w:r>
    </w:p>
    <w:p w14:paraId="6156C5C6" w14:textId="338E1E1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h) shqyrtojë raportin mbi zbatimin e planit të rehabilitimit financiar</w:t>
      </w:r>
      <w:r w:rsidR="00F02DE9">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përpara se të dorëzohet në </w:t>
      </w:r>
      <w:r w:rsidR="00B13F67" w:rsidRPr="004B2285">
        <w:rPr>
          <w:rFonts w:ascii="Garamond" w:eastAsia="MS Mincho" w:hAnsi="Garamond" w:cs="Times New Roman"/>
          <w:sz w:val="24"/>
          <w:szCs w:val="24"/>
          <w:lang w:val="sq-AL"/>
        </w:rPr>
        <w:t xml:space="preserve">këshillin </w:t>
      </w:r>
      <w:r w:rsidRPr="004B2285">
        <w:rPr>
          <w:rFonts w:ascii="Garamond" w:eastAsia="MS Mincho" w:hAnsi="Garamond" w:cs="Times New Roman"/>
          <w:sz w:val="24"/>
          <w:szCs w:val="24"/>
          <w:lang w:val="sq-AL"/>
        </w:rPr>
        <w:t xml:space="preserve">e </w:t>
      </w:r>
      <w:proofErr w:type="spellStart"/>
      <w:r w:rsidRPr="004B2285">
        <w:rPr>
          <w:rFonts w:ascii="Garamond" w:eastAsia="MS Mincho" w:hAnsi="Garamond" w:cs="Times New Roman"/>
          <w:sz w:val="24"/>
          <w:szCs w:val="24"/>
          <w:lang w:val="sq-AL"/>
        </w:rPr>
        <w:t>NJVQV</w:t>
      </w:r>
      <w:proofErr w:type="spellEnd"/>
      <w:r w:rsidRPr="004B2285">
        <w:rPr>
          <w:rFonts w:ascii="Garamond" w:eastAsia="MS Mincho" w:hAnsi="Garamond" w:cs="Times New Roman"/>
          <w:sz w:val="24"/>
          <w:szCs w:val="24"/>
          <w:lang w:val="sq-AL"/>
        </w:rPr>
        <w:t xml:space="preserve">-së dhe në ministrinë përgjegjëse për financat. </w:t>
      </w:r>
    </w:p>
    <w:p w14:paraId="58EE2BD3" w14:textId="2AE11CCE"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136. Me propozimin e ministrisë përgjegjëse për financat, Këshilli i Ministrave shpall se njësia e vetëqeverisjes vendore pushon së </w:t>
      </w:r>
      <w:r w:rsidR="00ED5A84" w:rsidRPr="004B2285">
        <w:rPr>
          <w:rFonts w:ascii="Garamond" w:eastAsia="MS Mincho" w:hAnsi="Garamond" w:cs="Calibri"/>
          <w:sz w:val="24"/>
          <w:szCs w:val="24"/>
          <w:lang w:val="sq-AL"/>
        </w:rPr>
        <w:t>qeni</w:t>
      </w:r>
      <w:r w:rsidRPr="004B2285">
        <w:rPr>
          <w:rFonts w:ascii="Garamond" w:eastAsia="MS Mincho" w:hAnsi="Garamond" w:cs="Calibri"/>
          <w:sz w:val="24"/>
          <w:szCs w:val="24"/>
          <w:lang w:val="sq-AL"/>
        </w:rPr>
        <w:t xml:space="preserve"> subjekt i masave të vendosura, në rast se: </w:t>
      </w:r>
    </w:p>
    <w:p w14:paraId="5290E60A" w14:textId="70771B75"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nuk rezulton me detyrime të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 xml:space="preserve"> për dy vite të njëpasnjëshme; </w:t>
      </w:r>
    </w:p>
    <w:p w14:paraId="1BD5E7B3" w14:textId="5F2D4923"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b) njësia e vetëqeverisjes vendore bën kërkesë për çlirimin nga këto masa dhe ministria përgjegjëse për financat vlerëson se njësia e vetëqeverisjes vendore ka ndërmarrë masa, përmes së cilave mund të </w:t>
      </w:r>
      <w:r w:rsidRPr="004B2285">
        <w:rPr>
          <w:rFonts w:ascii="Garamond" w:eastAsia="MS Mincho" w:hAnsi="Garamond" w:cs="Times New Roman"/>
          <w:sz w:val="24"/>
          <w:szCs w:val="24"/>
          <w:lang w:val="sq-AL"/>
        </w:rPr>
        <w:lastRenderedPageBreak/>
        <w:t>përmirësohet gjendja financiare dhe të eliminohen kushtet që kanë shkaktuar rastin e vështirësisë serioze financiare.</w:t>
      </w:r>
    </w:p>
    <w:p w14:paraId="78267E3D"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Plani dhe masat që do të ndërmerren</w:t>
      </w:r>
    </w:p>
    <w:p w14:paraId="7CD13991"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Analizimi i situatës </w:t>
      </w:r>
    </w:p>
    <w:p w14:paraId="019A7DAB" w14:textId="42E2E94C"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137. Nëpunësi zbatues i njësisë së vetëqeverisjes vendore me vështirësi serioze financiare, duhet të analizojë faktorët të cilët kanë krijuar detyrimet e prapambetura dhe borxhin afatgjatë, ndër të cilët mund të jenë: </w:t>
      </w:r>
      <w:proofErr w:type="spellStart"/>
      <w:r w:rsidRPr="004B2285">
        <w:rPr>
          <w:rFonts w:ascii="Garamond" w:eastAsia="MS Mincho" w:hAnsi="Garamond" w:cs="Calibri"/>
          <w:sz w:val="24"/>
          <w:szCs w:val="24"/>
          <w:lang w:val="sq-AL"/>
        </w:rPr>
        <w:t>mosmbledhja</w:t>
      </w:r>
      <w:proofErr w:type="spellEnd"/>
      <w:r w:rsidRPr="004B2285">
        <w:rPr>
          <w:rFonts w:ascii="Garamond" w:eastAsia="MS Mincho" w:hAnsi="Garamond" w:cs="Calibri"/>
          <w:sz w:val="24"/>
          <w:szCs w:val="24"/>
          <w:lang w:val="sq-AL"/>
        </w:rPr>
        <w:t xml:space="preserve"> e të ardhurave vendore, mungesa e likuiditetit, shpenzime nga faktorë të tjerë të jashtëm, investime të domosdoshme për ofrimin e shërbimeve publike minimale etj.</w:t>
      </w:r>
    </w:p>
    <w:p w14:paraId="1ED3C4B1" w14:textId="294FA8A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138. Kryetari i njësisë përgatit një raport lidhur me faktorët që kanë ndikuar në gjendjen e vështirësisë serioze financiare, i cili miratohet nga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 xml:space="preserve">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dhe dorëzohet në ministrinë përgjegjëse për financat.</w:t>
      </w:r>
    </w:p>
    <w:p w14:paraId="3D2D7D4A" w14:textId="36ECB77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139. Kryetari i njësisë së vetëqeverisjes vendore, pas analizës së zhvilluar lidhur me shkaqet për pagesat e vonuara dhe situatën e borxhit afatgjatë, me asistencë të ministrisë përgjegjëse për financat përgatit planin e rehabilitimit financiar. Veprimet që do </w:t>
      </w:r>
      <w:r w:rsidR="008B580B">
        <w:rPr>
          <w:rFonts w:ascii="Garamond" w:eastAsia="MS Mincho" w:hAnsi="Garamond" w:cs="Calibri"/>
          <w:sz w:val="24"/>
          <w:szCs w:val="24"/>
          <w:lang w:val="sq-AL"/>
        </w:rPr>
        <w:t xml:space="preserve">të </w:t>
      </w:r>
      <w:r w:rsidRPr="004B2285">
        <w:rPr>
          <w:rFonts w:ascii="Garamond" w:eastAsia="MS Mincho" w:hAnsi="Garamond" w:cs="Calibri"/>
          <w:sz w:val="24"/>
          <w:szCs w:val="24"/>
          <w:lang w:val="sq-AL"/>
        </w:rPr>
        <w:t xml:space="preserve">ndërmerren për menaxhimin e situatës së vështirësisë serioze financiare do të jenë në drejtim të rritjes së të ardhurave nga burimet e veta, përdorimin e fondit rezervë dhe të </w:t>
      </w:r>
      <w:proofErr w:type="spellStart"/>
      <w:r w:rsidRPr="004B2285">
        <w:rPr>
          <w:rFonts w:ascii="Garamond" w:eastAsia="MS Mincho" w:hAnsi="Garamond" w:cs="Calibri"/>
          <w:sz w:val="24"/>
          <w:szCs w:val="24"/>
          <w:lang w:val="sq-AL"/>
        </w:rPr>
        <w:t>kontigjencës</w:t>
      </w:r>
      <w:proofErr w:type="spellEnd"/>
      <w:r w:rsidRPr="004B2285">
        <w:rPr>
          <w:rFonts w:ascii="Garamond" w:eastAsia="MS Mincho" w:hAnsi="Garamond" w:cs="Calibri"/>
          <w:sz w:val="24"/>
          <w:szCs w:val="24"/>
          <w:lang w:val="sq-AL"/>
        </w:rPr>
        <w:t xml:space="preserve">, rishikimin e shpenzimeve buxhetore, shitjen/përdorimin e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publike, ristrukturimin e borxhit dhe negociatat me kreditorët për shlyerjen e pagesave më urgjente. </w:t>
      </w:r>
    </w:p>
    <w:p w14:paraId="5FAD84AC"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Plani i rehabilitimit financiar </w:t>
      </w:r>
    </w:p>
    <w:p w14:paraId="6B69709D" w14:textId="4F6FBC5F"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140. Plani i rehabilitimit financiar duhet të synojë katër alternativa bazë</w:t>
      </w:r>
      <w:r w:rsidR="00860FA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duhet të përqendrohen në:</w:t>
      </w:r>
    </w:p>
    <w:p w14:paraId="47121F1C" w14:textId="1C230CB2" w:rsidR="00EF4E54" w:rsidRPr="004B2285" w:rsidRDefault="00EF4E54" w:rsidP="002F17AF">
      <w:pPr>
        <w:tabs>
          <w:tab w:val="left" w:pos="108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343B5D"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rritjen e të ardhurave nga burimet e veta</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1D405A8D" w14:textId="3C0082C0" w:rsidR="00EF4E54" w:rsidRPr="004B2285" w:rsidRDefault="00EF4E54" w:rsidP="002F17AF">
      <w:pPr>
        <w:tabs>
          <w:tab w:val="left" w:pos="108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343B5D"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përdorimin e fondit rezervë/</w:t>
      </w:r>
      <w:proofErr w:type="spellStart"/>
      <w:r w:rsidRPr="004B2285">
        <w:rPr>
          <w:rFonts w:ascii="Garamond" w:eastAsia="MS Mincho" w:hAnsi="Garamond" w:cs="Times New Roman"/>
          <w:sz w:val="24"/>
          <w:szCs w:val="24"/>
          <w:lang w:val="sq-AL"/>
        </w:rPr>
        <w:t>kontigjencës</w:t>
      </w:r>
      <w:proofErr w:type="spellEnd"/>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48DEA3D8" w14:textId="212B084E" w:rsidR="00EF4E54" w:rsidRPr="004B2285" w:rsidRDefault="00EF4E54" w:rsidP="002F17AF">
      <w:pPr>
        <w:tabs>
          <w:tab w:val="left" w:pos="108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343B5D"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rishikimin e shpenzimeve buxhetore</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20408065" w14:textId="0BF5D9E0" w:rsidR="00EF4E54" w:rsidRPr="004B2285" w:rsidRDefault="00EF4E54" w:rsidP="002F17AF">
      <w:pPr>
        <w:tabs>
          <w:tab w:val="left" w:pos="108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00343B5D" w:rsidRPr="004B228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shitjen ose përdorimin e </w:t>
      </w:r>
      <w:proofErr w:type="spellStart"/>
      <w:r w:rsidRPr="004B2285">
        <w:rPr>
          <w:rFonts w:ascii="Garamond" w:eastAsia="MS Mincho" w:hAnsi="Garamond" w:cs="Times New Roman"/>
          <w:sz w:val="24"/>
          <w:szCs w:val="24"/>
          <w:lang w:val="sq-AL"/>
        </w:rPr>
        <w:t>aseteve</w:t>
      </w:r>
      <w:proofErr w:type="spellEnd"/>
      <w:r w:rsidRPr="004B2285">
        <w:rPr>
          <w:rFonts w:ascii="Garamond" w:eastAsia="MS Mincho" w:hAnsi="Garamond" w:cs="Times New Roman"/>
          <w:sz w:val="24"/>
          <w:szCs w:val="24"/>
          <w:lang w:val="sq-AL"/>
        </w:rPr>
        <w:t xml:space="preserve"> publike për rritjen e të ardhurave. </w:t>
      </w:r>
    </w:p>
    <w:p w14:paraId="658A5DE2" w14:textId="41E85CD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141. Negocimi me kreditorët apo furnitorët për ristrukturimin e pagesave është pjesë e planit të rehabilitimit financiar. </w:t>
      </w:r>
    </w:p>
    <w:p w14:paraId="084093FA" w14:textId="0AEA6418"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142. Për hartimin e planit të rehabilitimit financiar, detyrimet e papaguara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 xml:space="preserve"> duhet të klasifikohen sipas llojit dhe madhësisë. Vlera e borxhit dhe detyrimeve të prapambetura do të pasqyrohet në planin e rehabilitimit financiar</w:t>
      </w:r>
      <w:r w:rsidR="00860FA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kritereve për klasifikimin e tyre.</w:t>
      </w:r>
    </w:p>
    <w:p w14:paraId="30798E60" w14:textId="5F4DDC0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143. Hartimi dhe zbatimi i planit të rehabilitimit financiar për shlyerjen e detyrimeve të prapambetura duhet të jetë në përputhje me ciklin e përgatitjes dhe planifikimit të buxhetit vendor.</w:t>
      </w:r>
    </w:p>
    <w:p w14:paraId="3C869BCF"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i/>
          <w:iCs/>
          <w:sz w:val="24"/>
          <w:szCs w:val="24"/>
          <w:lang w:val="sq-AL"/>
        </w:rPr>
      </w:pPr>
      <w:r w:rsidRPr="004B2285">
        <w:rPr>
          <w:rFonts w:ascii="Garamond" w:eastAsia="MS Mincho" w:hAnsi="Garamond" w:cs="Calibri"/>
          <w:i/>
          <w:iCs/>
          <w:sz w:val="24"/>
          <w:szCs w:val="24"/>
          <w:lang w:val="sq-AL"/>
        </w:rPr>
        <w:t>Klasifikimi i borxhit dhe detyrimeve të prapambetura në planin e rehabilitimit financiar</w:t>
      </w:r>
    </w:p>
    <w:p w14:paraId="0A08B25C" w14:textId="1310A7C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144. Borxhi dhe detyrimet e prapambetura do të klasifikohen</w:t>
      </w:r>
      <w:r w:rsidR="00860FA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llojit karakteristikave dhe madhësisë. Kreditë, obligacionet dhe garancitë vendore të pretenduara do të ndahen nga detyrimet e tjera financiare. Detyrimet e tjera financiare, faturat e papaguara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 xml:space="preserve"> të cilat përbëjnë pjesën më të madhe të detyrimeve do të grupohen sipas madhësisë, kohës (vonesës) dhe llojit të furnitorit.</w:t>
      </w:r>
    </w:p>
    <w:p w14:paraId="0AAF1704" w14:textId="505E500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145. Për hartimin e masave më të përshtatshme dhe strategjinë e bisedimeve me kreditorët detyrimet e papaguara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 xml:space="preserve"> mund të grupohen sipas </w:t>
      </w:r>
      <w:proofErr w:type="spellStart"/>
      <w:r w:rsidRPr="004B2285">
        <w:rPr>
          <w:rFonts w:ascii="Garamond" w:eastAsia="MS Mincho" w:hAnsi="Garamond" w:cs="Calibri"/>
          <w:sz w:val="24"/>
          <w:szCs w:val="24"/>
          <w:lang w:val="sq-AL"/>
        </w:rPr>
        <w:t>prioriteve</w:t>
      </w:r>
      <w:proofErr w:type="spellEnd"/>
      <w:r w:rsidRPr="004B2285">
        <w:rPr>
          <w:rFonts w:ascii="Garamond" w:eastAsia="MS Mincho" w:hAnsi="Garamond" w:cs="Calibri"/>
          <w:sz w:val="24"/>
          <w:szCs w:val="24"/>
          <w:lang w:val="sq-AL"/>
        </w:rPr>
        <w:t>.</w:t>
      </w:r>
      <w:r w:rsidR="002F17AF" w:rsidRPr="004B2285">
        <w:rPr>
          <w:rFonts w:ascii="Garamond" w:eastAsia="MS Mincho" w:hAnsi="Garamond" w:cs="Calibri"/>
          <w:sz w:val="24"/>
          <w:szCs w:val="24"/>
          <w:lang w:val="sq-AL"/>
        </w:rPr>
        <w:t xml:space="preserve"> </w:t>
      </w:r>
    </w:p>
    <w:p w14:paraId="7A12B2A4" w14:textId="29E65FC6"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Detyrimet ndaj pushtetit qendror (p.sh. taksat, </w:t>
      </w:r>
      <w:proofErr w:type="spellStart"/>
      <w:r w:rsidRPr="004B2285">
        <w:rPr>
          <w:rFonts w:ascii="Garamond" w:eastAsia="MS Mincho" w:hAnsi="Garamond" w:cs="Times New Roman"/>
          <w:sz w:val="24"/>
          <w:szCs w:val="24"/>
          <w:lang w:val="sq-AL"/>
        </w:rPr>
        <w:t>penalitetet</w:t>
      </w:r>
      <w:proofErr w:type="spellEnd"/>
      <w:r w:rsidR="00ED5A84">
        <w:rPr>
          <w:rFonts w:ascii="Garamond" w:eastAsia="MS Mincho" w:hAnsi="Garamond" w:cs="Times New Roman"/>
          <w:sz w:val="24"/>
          <w:szCs w:val="24"/>
          <w:lang w:val="sq-AL"/>
        </w:rPr>
        <w:t xml:space="preserve"> e</w:t>
      </w:r>
      <w:r w:rsidRPr="004B2285">
        <w:rPr>
          <w:rFonts w:ascii="Garamond" w:eastAsia="MS Mincho" w:hAnsi="Garamond" w:cs="Times New Roman"/>
          <w:sz w:val="24"/>
          <w:szCs w:val="24"/>
          <w:lang w:val="sq-AL"/>
        </w:rPr>
        <w:t>tj.), pagat e punonjësve kanë përparësi ndaj detyrimeve të tjera të prapambetura.</w:t>
      </w:r>
      <w:r w:rsidR="002F17AF" w:rsidRPr="004B2285">
        <w:rPr>
          <w:rFonts w:ascii="Garamond" w:eastAsia="MS Mincho" w:hAnsi="Garamond" w:cs="Times New Roman"/>
          <w:sz w:val="24"/>
          <w:szCs w:val="24"/>
          <w:lang w:val="sq-AL"/>
        </w:rPr>
        <w:t xml:space="preserve"> </w:t>
      </w:r>
    </w:p>
    <w:p w14:paraId="3A5C34A4" w14:textId="1C27A250"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b) Evidentimi i burimit të borxhit dhe detyrimeve të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 xml:space="preserve"> është i domosdoshëm, pasi disa prej këtyre detyrimeve mund të jenë jashtë kontrollit të pushtetit vendor, kështu që ka hapësirë të kufizuar për negociata (p.sh. fondet e kushtëzuara të vonuara). </w:t>
      </w:r>
    </w:p>
    <w:p w14:paraId="7E5C432D" w14:textId="13AD771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c) Për të përcaktuar se cilat detyrime do të kenë përparësi për t’u shlyer duhen mbajtur parasysh edhe </w:t>
      </w:r>
      <w:proofErr w:type="spellStart"/>
      <w:r w:rsidRPr="004B2285">
        <w:rPr>
          <w:rFonts w:ascii="Garamond" w:eastAsia="MS Mincho" w:hAnsi="Garamond" w:cs="Times New Roman"/>
          <w:sz w:val="24"/>
          <w:szCs w:val="24"/>
          <w:lang w:val="sq-AL"/>
        </w:rPr>
        <w:t>risqet</w:t>
      </w:r>
      <w:proofErr w:type="spellEnd"/>
      <w:r w:rsidRPr="004B2285">
        <w:rPr>
          <w:rFonts w:ascii="Garamond" w:eastAsia="MS Mincho" w:hAnsi="Garamond" w:cs="Times New Roman"/>
          <w:sz w:val="24"/>
          <w:szCs w:val="24"/>
          <w:lang w:val="sq-AL"/>
        </w:rPr>
        <w:t xml:space="preserve"> e borxheve</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si: norma e interesit, </w:t>
      </w:r>
      <w:proofErr w:type="spellStart"/>
      <w:r w:rsidRPr="004B2285">
        <w:rPr>
          <w:rFonts w:ascii="Garamond" w:eastAsia="MS Mincho" w:hAnsi="Garamond" w:cs="Times New Roman"/>
          <w:sz w:val="24"/>
          <w:szCs w:val="24"/>
          <w:lang w:val="sq-AL"/>
        </w:rPr>
        <w:t>luhatshmëria</w:t>
      </w:r>
      <w:proofErr w:type="spellEnd"/>
      <w:r w:rsidRPr="004B2285">
        <w:rPr>
          <w:rFonts w:ascii="Garamond" w:eastAsia="MS Mincho" w:hAnsi="Garamond" w:cs="Times New Roman"/>
          <w:sz w:val="24"/>
          <w:szCs w:val="24"/>
          <w:lang w:val="sq-AL"/>
        </w:rPr>
        <w:t xml:space="preserve"> e kursit të këmbimit etj. </w:t>
      </w:r>
    </w:p>
    <w:p w14:paraId="348A201E" w14:textId="46970798"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d) Afati i </w:t>
      </w:r>
      <w:proofErr w:type="spellStart"/>
      <w:r w:rsidRPr="004B2285">
        <w:rPr>
          <w:rFonts w:ascii="Garamond" w:eastAsia="MS Mincho" w:hAnsi="Garamond" w:cs="Times New Roman"/>
          <w:sz w:val="24"/>
          <w:szCs w:val="24"/>
          <w:lang w:val="sq-AL"/>
        </w:rPr>
        <w:t>maturimit</w:t>
      </w:r>
      <w:proofErr w:type="spellEnd"/>
      <w:r w:rsidRPr="004B2285">
        <w:rPr>
          <w:rFonts w:ascii="Garamond" w:eastAsia="MS Mincho" w:hAnsi="Garamond" w:cs="Times New Roman"/>
          <w:sz w:val="24"/>
          <w:szCs w:val="24"/>
          <w:lang w:val="sq-AL"/>
        </w:rPr>
        <w:t xml:space="preserve"> të borxhit është një tregues tjetër për të vendosur si prioritet shlyerjen e borxhit afatshkurtër kundrejt atij afatgjatë. </w:t>
      </w:r>
    </w:p>
    <w:p w14:paraId="31FEE1A9" w14:textId="461DACB4"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lastRenderedPageBreak/>
        <w:t xml:space="preserve">e) Madhësia dhe forma e </w:t>
      </w:r>
      <w:proofErr w:type="spellStart"/>
      <w:r w:rsidRPr="004B2285">
        <w:rPr>
          <w:rFonts w:ascii="Garamond" w:eastAsia="MS Mincho" w:hAnsi="Garamond" w:cs="Times New Roman"/>
          <w:sz w:val="24"/>
          <w:szCs w:val="24"/>
          <w:lang w:val="sq-AL"/>
        </w:rPr>
        <w:t>kolateralit</w:t>
      </w:r>
      <w:proofErr w:type="spellEnd"/>
      <w:r w:rsidRPr="004B2285">
        <w:rPr>
          <w:rFonts w:ascii="Garamond" w:eastAsia="MS Mincho" w:hAnsi="Garamond" w:cs="Times New Roman"/>
          <w:sz w:val="24"/>
          <w:szCs w:val="24"/>
          <w:lang w:val="sq-AL"/>
        </w:rPr>
        <w:t xml:space="preserve"> mund të ndikojë</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gjithashtu</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në politikat e pagesave, p.sh. pagesat e detyrimeve mund të negociohen nëpërmjet bllokimit të pasurive të paluajtshme (</w:t>
      </w:r>
      <w:proofErr w:type="spellStart"/>
      <w:r w:rsidRPr="004B2285">
        <w:rPr>
          <w:rFonts w:ascii="Garamond" w:eastAsia="MS Mincho" w:hAnsi="Garamond" w:cs="Times New Roman"/>
          <w:sz w:val="24"/>
          <w:szCs w:val="24"/>
          <w:lang w:val="sq-AL"/>
        </w:rPr>
        <w:t>aseteve</w:t>
      </w:r>
      <w:proofErr w:type="spellEnd"/>
      <w:r w:rsidRPr="004B2285">
        <w:rPr>
          <w:rFonts w:ascii="Garamond" w:eastAsia="MS Mincho" w:hAnsi="Garamond" w:cs="Times New Roman"/>
          <w:sz w:val="24"/>
          <w:szCs w:val="24"/>
          <w:lang w:val="sq-AL"/>
        </w:rPr>
        <w:t xml:space="preserve"> publike)</w:t>
      </w:r>
      <w:r w:rsidR="00860FA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si pasojë e mungesës së likuidimit me para </w:t>
      </w:r>
      <w:r w:rsidRPr="00E0729B">
        <w:rPr>
          <w:rFonts w:ascii="Garamond" w:eastAsia="MS Mincho" w:hAnsi="Garamond" w:cs="Times New Roman"/>
          <w:i/>
          <w:iCs/>
          <w:sz w:val="24"/>
          <w:szCs w:val="24"/>
          <w:lang w:val="sq-AL"/>
        </w:rPr>
        <w:t>(</w:t>
      </w:r>
      <w:proofErr w:type="spellStart"/>
      <w:r w:rsidRPr="00E0729B">
        <w:rPr>
          <w:rFonts w:ascii="Garamond" w:eastAsia="MS Mincho" w:hAnsi="Garamond" w:cs="Times New Roman"/>
          <w:i/>
          <w:iCs/>
          <w:sz w:val="24"/>
          <w:szCs w:val="24"/>
          <w:lang w:val="sq-AL"/>
        </w:rPr>
        <w:t>cash</w:t>
      </w:r>
      <w:proofErr w:type="spellEnd"/>
      <w:r w:rsidRPr="00E0729B">
        <w:rPr>
          <w:rFonts w:ascii="Garamond" w:eastAsia="MS Mincho" w:hAnsi="Garamond" w:cs="Times New Roman"/>
          <w:i/>
          <w:iCs/>
          <w:sz w:val="24"/>
          <w:szCs w:val="24"/>
          <w:lang w:val="sq-AL"/>
        </w:rPr>
        <w:t>)</w:t>
      </w:r>
      <w:r w:rsidRPr="004B2285">
        <w:rPr>
          <w:rFonts w:ascii="Garamond" w:eastAsia="MS Mincho" w:hAnsi="Garamond" w:cs="Times New Roman"/>
          <w:sz w:val="24"/>
          <w:szCs w:val="24"/>
          <w:lang w:val="sq-AL"/>
        </w:rPr>
        <w:t xml:space="preserve"> nga ana e njësisë së vetëqeverisjes vendore. Pala kreditore mund të vendosë </w:t>
      </w:r>
      <w:proofErr w:type="spellStart"/>
      <w:r w:rsidRPr="004B2285">
        <w:rPr>
          <w:rFonts w:ascii="Garamond" w:eastAsia="MS Mincho" w:hAnsi="Garamond" w:cs="Times New Roman"/>
          <w:sz w:val="24"/>
          <w:szCs w:val="24"/>
          <w:lang w:val="sq-AL"/>
        </w:rPr>
        <w:t>kolateralin</w:t>
      </w:r>
      <w:proofErr w:type="spellEnd"/>
      <w:r w:rsidRPr="004B2285">
        <w:rPr>
          <w:rFonts w:ascii="Garamond" w:eastAsia="MS Mincho" w:hAnsi="Garamond" w:cs="Times New Roman"/>
          <w:sz w:val="24"/>
          <w:szCs w:val="24"/>
          <w:lang w:val="sq-AL"/>
        </w:rPr>
        <w:t xml:space="preserve"> në shitje për arkëtimin e të ardhurave.</w:t>
      </w:r>
    </w:p>
    <w:p w14:paraId="1A23E42B" w14:textId="164271F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146. Identifikimi i burimit të borxhit dhe detyrimeve të papaguara ndaj palëve të treta do të jetë pjesë e planit të rehabilitimit financiar.</w:t>
      </w:r>
    </w:p>
    <w:p w14:paraId="6A7240D6"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Zbatimi i planit të rehabilitimit financiar</w:t>
      </w:r>
    </w:p>
    <w:p w14:paraId="3C2E4E59" w14:textId="7A86FB3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147. Plani i rehabilitimit financiar mund të ndikojë në rishikimin e kuadrit fiskal</w:t>
      </w:r>
      <w:r w:rsidR="00580CF0">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propozuar ristrukturim të borxhit dhe detyrimeve për daljen nga gjendja e vështirësisë serioze financiare. </w:t>
      </w:r>
    </w:p>
    <w:p w14:paraId="578088CB" w14:textId="6B85FA8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148. Për men</w:t>
      </w:r>
      <w:r w:rsidR="00E0729B">
        <w:rPr>
          <w:rFonts w:ascii="Garamond" w:eastAsia="MS Mincho" w:hAnsi="Garamond" w:cs="Calibri"/>
          <w:sz w:val="24"/>
          <w:szCs w:val="24"/>
          <w:lang w:val="sq-AL"/>
        </w:rPr>
        <w:t>a</w:t>
      </w:r>
      <w:r w:rsidRPr="004B2285">
        <w:rPr>
          <w:rFonts w:ascii="Garamond" w:eastAsia="MS Mincho" w:hAnsi="Garamond" w:cs="Calibri"/>
          <w:sz w:val="24"/>
          <w:szCs w:val="24"/>
          <w:lang w:val="sq-AL"/>
        </w:rPr>
        <w:t>xhimin e situatës së vështirësisë serioze financiare, njësia e vetëqeverisjes vendore mund të ndërmarrë këto veprime për rehabilitim financiar:</w:t>
      </w:r>
    </w:p>
    <w:p w14:paraId="790CB320" w14:textId="23DEEFD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Rritja e të ardhurave nga burimet e veta. Brenda afatit kohor të propozuar në planin e rehabilitimit, të ardhurat </w:t>
      </w:r>
      <w:proofErr w:type="spellStart"/>
      <w:r w:rsidRPr="004B2285">
        <w:rPr>
          <w:rFonts w:ascii="Garamond" w:eastAsia="MS Mincho" w:hAnsi="Garamond" w:cs="Times New Roman"/>
          <w:sz w:val="24"/>
          <w:szCs w:val="24"/>
          <w:lang w:val="sq-AL"/>
        </w:rPr>
        <w:t>korrente</w:t>
      </w:r>
      <w:proofErr w:type="spellEnd"/>
      <w:r w:rsidRPr="004B2285">
        <w:rPr>
          <w:rFonts w:ascii="Garamond" w:eastAsia="MS Mincho" w:hAnsi="Garamond" w:cs="Times New Roman"/>
          <w:sz w:val="24"/>
          <w:szCs w:val="24"/>
          <w:lang w:val="sq-AL"/>
        </w:rPr>
        <w:t xml:space="preserve"> mund të rriten duke rritur normën tatimore, duke zgjeruar bazën tatimore dhe duke përmirësuar mbledhjen e taksave nëpërmjet një administrimi më të mirë. </w:t>
      </w:r>
    </w:p>
    <w:p w14:paraId="7740DB97" w14:textId="61F8EA2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b) Qiratë, tarifat dhe të ardhurat e tjera </w:t>
      </w:r>
      <w:proofErr w:type="spellStart"/>
      <w:r w:rsidRPr="004B2285">
        <w:rPr>
          <w:rFonts w:ascii="Garamond" w:eastAsia="MS Mincho" w:hAnsi="Garamond" w:cs="Times New Roman"/>
          <w:sz w:val="24"/>
          <w:szCs w:val="24"/>
          <w:lang w:val="sq-AL"/>
        </w:rPr>
        <w:t>jotatimore</w:t>
      </w:r>
      <w:proofErr w:type="spellEnd"/>
      <w:r w:rsidRPr="004B2285">
        <w:rPr>
          <w:rFonts w:ascii="Garamond" w:eastAsia="MS Mincho" w:hAnsi="Garamond" w:cs="Times New Roman"/>
          <w:sz w:val="24"/>
          <w:szCs w:val="24"/>
          <w:lang w:val="sq-AL"/>
        </w:rPr>
        <w:t xml:space="preserve"> mund të kontribuojnë</w:t>
      </w:r>
      <w:r w:rsidR="00F94FD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gjithashtu</w:t>
      </w:r>
      <w:r w:rsidR="00F94FD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në tepricën operative brenda periudhës së planifikimit. Në rastet kur njësitë e vetëqeverisjes vendore janë të autorizuara të vendosin për normat e taksave, njësia në vështirësi serioze financiare do </w:t>
      </w:r>
      <w:r w:rsidR="00F94FD2">
        <w:rPr>
          <w:rFonts w:ascii="Garamond" w:eastAsia="MS Mincho" w:hAnsi="Garamond" w:cs="Times New Roman"/>
          <w:sz w:val="24"/>
          <w:szCs w:val="24"/>
          <w:lang w:val="sq-AL"/>
        </w:rPr>
        <w:t xml:space="preserve">të </w:t>
      </w:r>
      <w:r w:rsidRPr="004B2285">
        <w:rPr>
          <w:rFonts w:ascii="Garamond" w:eastAsia="MS Mincho" w:hAnsi="Garamond" w:cs="Times New Roman"/>
          <w:sz w:val="24"/>
          <w:szCs w:val="24"/>
          <w:lang w:val="sq-AL"/>
        </w:rPr>
        <w:t>vendosë këto taksa të paktën sa norma mesatare e taksës së njësisë së vetëqeverisjes vendore me madhësi të ngjashme me të.</w:t>
      </w:r>
    </w:p>
    <w:p w14:paraId="0E35318F" w14:textId="0BAD6194"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c) Me miratim nga </w:t>
      </w:r>
      <w:r w:rsidR="00B13F67" w:rsidRPr="004B2285">
        <w:rPr>
          <w:rFonts w:ascii="Garamond" w:eastAsia="MS Mincho" w:hAnsi="Garamond" w:cs="Times New Roman"/>
          <w:sz w:val="24"/>
          <w:szCs w:val="24"/>
          <w:lang w:val="sq-AL"/>
        </w:rPr>
        <w:t>k</w:t>
      </w:r>
      <w:r w:rsidRPr="004B2285">
        <w:rPr>
          <w:rFonts w:ascii="Garamond" w:eastAsia="MS Mincho" w:hAnsi="Garamond" w:cs="Times New Roman"/>
          <w:sz w:val="24"/>
          <w:szCs w:val="24"/>
          <w:lang w:val="sq-AL"/>
        </w:rPr>
        <w:t xml:space="preserve">ëshilli, njësia e vetëqeverisjes vendore mund të përdorë fondin rezervë ose të </w:t>
      </w:r>
      <w:proofErr w:type="spellStart"/>
      <w:r w:rsidRPr="004B2285">
        <w:rPr>
          <w:rFonts w:ascii="Garamond" w:eastAsia="MS Mincho" w:hAnsi="Garamond" w:cs="Times New Roman"/>
          <w:sz w:val="24"/>
          <w:szCs w:val="24"/>
          <w:lang w:val="sq-AL"/>
        </w:rPr>
        <w:t>kontigjencës</w:t>
      </w:r>
      <w:proofErr w:type="spellEnd"/>
      <w:r w:rsidRPr="004B2285">
        <w:rPr>
          <w:rFonts w:ascii="Garamond" w:eastAsia="MS Mincho" w:hAnsi="Garamond" w:cs="Times New Roman"/>
          <w:sz w:val="24"/>
          <w:szCs w:val="24"/>
          <w:lang w:val="sq-AL"/>
        </w:rPr>
        <w:t xml:space="preserve"> të miratuar në buxhetin vjetor. Vlera (shuma) e përdorimit të këtyre fondeve do të përcaktohet në varësi të periudhës në të cilën njësia e vetëqeverisjes vendore shpallet në vështirësi serioze financiare. Nëse njësia shpallet në vështirësi serioze financiare në muajin dhjetor të vitit buxhetor, </w:t>
      </w:r>
      <w:r w:rsidR="00B13F67" w:rsidRPr="004B2285">
        <w:rPr>
          <w:rFonts w:ascii="Garamond" w:eastAsia="MS Mincho" w:hAnsi="Garamond" w:cs="Times New Roman"/>
          <w:sz w:val="24"/>
          <w:szCs w:val="24"/>
          <w:lang w:val="sq-AL"/>
        </w:rPr>
        <w:t>k</w:t>
      </w:r>
      <w:r w:rsidRPr="004B2285">
        <w:rPr>
          <w:rFonts w:ascii="Garamond" w:eastAsia="MS Mincho" w:hAnsi="Garamond" w:cs="Times New Roman"/>
          <w:sz w:val="24"/>
          <w:szCs w:val="24"/>
          <w:lang w:val="sq-AL"/>
        </w:rPr>
        <w:t xml:space="preserve">ëshilli i njësisë mund të miratojë përdorimin e të gjithë fondit rezervë dhe të </w:t>
      </w:r>
      <w:proofErr w:type="spellStart"/>
      <w:r w:rsidRPr="004B2285">
        <w:rPr>
          <w:rFonts w:ascii="Garamond" w:eastAsia="MS Mincho" w:hAnsi="Garamond" w:cs="Times New Roman"/>
          <w:sz w:val="24"/>
          <w:szCs w:val="24"/>
          <w:lang w:val="sq-AL"/>
        </w:rPr>
        <w:t>kontigjencës</w:t>
      </w:r>
      <w:proofErr w:type="spellEnd"/>
      <w:r w:rsidRPr="004B2285">
        <w:rPr>
          <w:rFonts w:ascii="Garamond" w:eastAsia="MS Mincho" w:hAnsi="Garamond" w:cs="Times New Roman"/>
          <w:sz w:val="24"/>
          <w:szCs w:val="24"/>
          <w:lang w:val="sq-AL"/>
        </w:rPr>
        <w:t xml:space="preserve"> për zgjidhjen e situatës. Në rastin kur situata konstatohet gjatë vitit atëherë duhet të realizohet një vlerësim për ngjarjet që mund të paraqiten për periudhën e ngelur. </w:t>
      </w:r>
    </w:p>
    <w:p w14:paraId="29BAFE9C" w14:textId="56D679D5"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d) Riorganizimi për pagesat në kohë të detyrimeve të prapambetura mund të krijojë fonde për pagesën e interesit ose faturat më urgjente nga furnitorët.</w:t>
      </w:r>
    </w:p>
    <w:p w14:paraId="05C68157" w14:textId="0839068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e) Njësitë e vetëqeverisjes vendore mund të aplikojnë për kredi afatshkurtër</w:t>
      </w:r>
      <w:r w:rsidR="008D2AE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e cila mund të përdoret për financimin e faturave më urgjente të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 xml:space="preserve"> ose shlyerjen e borxhit me kushte më pak të favorshme.</w:t>
      </w:r>
    </w:p>
    <w:p w14:paraId="2B5C91D7" w14:textId="5A181DC6"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f) Sipas kuadrit ligjor në fuqi për pasuritë e paluajtshme të njësive të vetëqeverisjes vendore, vetëm pasuritë jopublike me status juridik të pronës private mund të përdoren si </w:t>
      </w:r>
      <w:proofErr w:type="spellStart"/>
      <w:r w:rsidRPr="004B2285">
        <w:rPr>
          <w:rFonts w:ascii="Garamond" w:eastAsia="MS Mincho" w:hAnsi="Garamond" w:cs="Times New Roman"/>
          <w:sz w:val="24"/>
          <w:szCs w:val="24"/>
          <w:lang w:val="sq-AL"/>
        </w:rPr>
        <w:t>kolateral</w:t>
      </w:r>
      <w:proofErr w:type="spellEnd"/>
      <w:r w:rsidRPr="004B2285">
        <w:rPr>
          <w:rFonts w:ascii="Garamond" w:eastAsia="MS Mincho" w:hAnsi="Garamond" w:cs="Times New Roman"/>
          <w:sz w:val="24"/>
          <w:szCs w:val="24"/>
          <w:lang w:val="sq-AL"/>
        </w:rPr>
        <w:t xml:space="preserve">. Për këtë grup të pasurive të paluajtshme, shitja e </w:t>
      </w:r>
      <w:proofErr w:type="spellStart"/>
      <w:r w:rsidRPr="004B2285">
        <w:rPr>
          <w:rFonts w:ascii="Garamond" w:eastAsia="MS Mincho" w:hAnsi="Garamond" w:cs="Times New Roman"/>
          <w:sz w:val="24"/>
          <w:szCs w:val="24"/>
          <w:lang w:val="sq-AL"/>
        </w:rPr>
        <w:t>aseteve</w:t>
      </w:r>
      <w:proofErr w:type="spellEnd"/>
      <w:r w:rsidRPr="004B2285">
        <w:rPr>
          <w:rFonts w:ascii="Garamond" w:eastAsia="MS Mincho" w:hAnsi="Garamond" w:cs="Times New Roman"/>
          <w:sz w:val="24"/>
          <w:szCs w:val="24"/>
          <w:lang w:val="sq-AL"/>
        </w:rPr>
        <w:t xml:space="preserve"> duhet të bëhet në përputhje me strategjinë e menaxhimit të pronës publike. Miratimi i këshillit të njësisë është i nevojshëm për klasifikimin e </w:t>
      </w:r>
      <w:proofErr w:type="spellStart"/>
      <w:r w:rsidRPr="004B2285">
        <w:rPr>
          <w:rFonts w:ascii="Garamond" w:eastAsia="MS Mincho" w:hAnsi="Garamond" w:cs="Times New Roman"/>
          <w:sz w:val="24"/>
          <w:szCs w:val="24"/>
          <w:lang w:val="sq-AL"/>
        </w:rPr>
        <w:t>kolateralit</w:t>
      </w:r>
      <w:proofErr w:type="spellEnd"/>
      <w:r w:rsidRPr="004B2285">
        <w:rPr>
          <w:rFonts w:ascii="Garamond" w:eastAsia="MS Mincho" w:hAnsi="Garamond" w:cs="Times New Roman"/>
          <w:sz w:val="24"/>
          <w:szCs w:val="24"/>
          <w:lang w:val="sq-AL"/>
        </w:rPr>
        <w:t xml:space="preserve"> si pasuri që mund të shitet sipas strategjisë së miratuar. </w:t>
      </w:r>
    </w:p>
    <w:p w14:paraId="1953B787" w14:textId="4DFDC116"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g) Me propozimin e mbikëqyrësit financiar, </w:t>
      </w:r>
      <w:r w:rsidR="00B13F67" w:rsidRPr="004B2285">
        <w:rPr>
          <w:rFonts w:ascii="Garamond" w:eastAsia="MS Mincho" w:hAnsi="Garamond" w:cs="Times New Roman"/>
          <w:sz w:val="24"/>
          <w:szCs w:val="24"/>
          <w:lang w:val="sq-AL"/>
        </w:rPr>
        <w:t>k</w:t>
      </w:r>
      <w:r w:rsidRPr="004B2285">
        <w:rPr>
          <w:rFonts w:ascii="Garamond" w:eastAsia="MS Mincho" w:hAnsi="Garamond" w:cs="Times New Roman"/>
          <w:sz w:val="24"/>
          <w:szCs w:val="24"/>
          <w:lang w:val="sq-AL"/>
        </w:rPr>
        <w:t xml:space="preserve">ëshilli propozon planin e veprimeve të cilat janë nën </w:t>
      </w:r>
      <w:proofErr w:type="spellStart"/>
      <w:r w:rsidRPr="004B2285">
        <w:rPr>
          <w:rFonts w:ascii="Garamond" w:eastAsia="MS Mincho" w:hAnsi="Garamond" w:cs="Times New Roman"/>
          <w:sz w:val="24"/>
          <w:szCs w:val="24"/>
          <w:lang w:val="sq-AL"/>
        </w:rPr>
        <w:t>diskrecionin</w:t>
      </w:r>
      <w:proofErr w:type="spellEnd"/>
      <w:r w:rsidRPr="004B2285">
        <w:rPr>
          <w:rFonts w:ascii="Garamond" w:eastAsia="MS Mincho" w:hAnsi="Garamond" w:cs="Times New Roman"/>
          <w:sz w:val="24"/>
          <w:szCs w:val="24"/>
          <w:lang w:val="sq-AL"/>
        </w:rPr>
        <w:t xml:space="preserve"> e tij (p.sh</w:t>
      </w:r>
      <w:r w:rsidR="009F3653">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rishikimi i të ardhurave, rishikimi i shpenzimeve, shitja e pasurive etj</w:t>
      </w:r>
      <w:r w:rsidR="009F3653">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w:t>
      </w:r>
    </w:p>
    <w:p w14:paraId="3BB48864" w14:textId="2FFAD93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h) Njësitë e vetëqeverisjes vendore dhe kreditorët mund të lidhin marrëveshje nëpërmjet procesit të negocimit të udhëhequr nga mbikëqyrësi financiar dhe përfaqësues të pushtetit vendor, për shpërndarjen e faturave të papaguara, kësteve të </w:t>
      </w:r>
      <w:proofErr w:type="spellStart"/>
      <w:r w:rsidRPr="004B2285">
        <w:rPr>
          <w:rFonts w:ascii="Garamond" w:eastAsia="MS Mincho" w:hAnsi="Garamond" w:cs="Times New Roman"/>
          <w:sz w:val="24"/>
          <w:szCs w:val="24"/>
          <w:lang w:val="sq-AL"/>
        </w:rPr>
        <w:t>ristrukturuara</w:t>
      </w:r>
      <w:proofErr w:type="spellEnd"/>
      <w:r w:rsidRPr="004B2285">
        <w:rPr>
          <w:rFonts w:ascii="Garamond" w:eastAsia="MS Mincho" w:hAnsi="Garamond" w:cs="Times New Roman"/>
          <w:sz w:val="24"/>
          <w:szCs w:val="24"/>
          <w:lang w:val="sq-AL"/>
        </w:rPr>
        <w:t xml:space="preserve"> dhe </w:t>
      </w:r>
      <w:proofErr w:type="spellStart"/>
      <w:r w:rsidRPr="004B2285">
        <w:rPr>
          <w:rFonts w:ascii="Garamond" w:eastAsia="MS Mincho" w:hAnsi="Garamond" w:cs="Times New Roman"/>
          <w:sz w:val="24"/>
          <w:szCs w:val="24"/>
          <w:lang w:val="sq-AL"/>
        </w:rPr>
        <w:t>aseteve</w:t>
      </w:r>
      <w:proofErr w:type="spellEnd"/>
      <w:r w:rsidRPr="004B2285">
        <w:rPr>
          <w:rFonts w:ascii="Garamond" w:eastAsia="MS Mincho" w:hAnsi="Garamond" w:cs="Times New Roman"/>
          <w:sz w:val="24"/>
          <w:szCs w:val="24"/>
          <w:lang w:val="sq-AL"/>
        </w:rPr>
        <w:t xml:space="preserve"> të ndara të </w:t>
      </w:r>
      <w:proofErr w:type="spellStart"/>
      <w:r w:rsidRPr="004B2285">
        <w:rPr>
          <w:rFonts w:ascii="Garamond" w:eastAsia="MS Mincho" w:hAnsi="Garamond" w:cs="Times New Roman"/>
          <w:sz w:val="24"/>
          <w:szCs w:val="24"/>
          <w:lang w:val="sq-AL"/>
        </w:rPr>
        <w:t>disponueshme</w:t>
      </w:r>
      <w:proofErr w:type="spellEnd"/>
      <w:r w:rsidRPr="004B2285">
        <w:rPr>
          <w:rFonts w:ascii="Garamond" w:eastAsia="MS Mincho" w:hAnsi="Garamond" w:cs="Times New Roman"/>
          <w:sz w:val="24"/>
          <w:szCs w:val="24"/>
          <w:lang w:val="sq-AL"/>
        </w:rPr>
        <w:t xml:space="preserve">. Në procesin e negociatave do të marrin pjesë vetëm furnitorët pagesat ndaj të cilëve janë vonuar më shumë se 60 ditë kalendarike (30 ditë për procedurat e aprovimit në njësinë shpenzuese dhe 30 ditë për procedurat e miratimit e </w:t>
      </w:r>
      <w:proofErr w:type="spellStart"/>
      <w:r w:rsidRPr="004B2285">
        <w:rPr>
          <w:rFonts w:ascii="Garamond" w:eastAsia="MS Mincho" w:hAnsi="Garamond" w:cs="Times New Roman"/>
          <w:sz w:val="24"/>
          <w:szCs w:val="24"/>
          <w:lang w:val="sq-AL"/>
        </w:rPr>
        <w:t>procesimit</w:t>
      </w:r>
      <w:proofErr w:type="spellEnd"/>
      <w:r w:rsidRPr="004B2285">
        <w:rPr>
          <w:rFonts w:ascii="Garamond" w:eastAsia="MS Mincho" w:hAnsi="Garamond" w:cs="Times New Roman"/>
          <w:sz w:val="24"/>
          <w:szCs w:val="24"/>
          <w:lang w:val="sq-AL"/>
        </w:rPr>
        <w:t xml:space="preserve"> të pagesës në degën e thesarit).</w:t>
      </w:r>
    </w:p>
    <w:p w14:paraId="34F00241"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b/>
          <w:bCs/>
          <w:sz w:val="24"/>
          <w:szCs w:val="24"/>
          <w:lang w:val="sq-AL"/>
        </w:rPr>
        <w:t>Raportimi mbi gjendjen e vështirësisë serioze financiare</w:t>
      </w:r>
    </w:p>
    <w:p w14:paraId="769346BC" w14:textId="16C4651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149. Zbatimi i planit të rehabilitimit financiar është i detyrueshëm për njësinë e vetëqeverisjes vendore</w:t>
      </w:r>
      <w:r w:rsidR="00547C7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e cila dorëzon të paktën një herë në 30 ditë</w:t>
      </w:r>
      <w:r w:rsidR="00DB48A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ose sa herë që kërkohet nga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 i njësisë</w:t>
      </w:r>
      <w:r w:rsidR="00DB48A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ose ministria përgjegjëse për financat, raporte të hollësishme për realizimin e masave, sipas këtij plani.</w:t>
      </w:r>
    </w:p>
    <w:p w14:paraId="0B0D934F" w14:textId="03ED850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150. Raportet e rregullta për zbatimin e planit të rehabilitimit financiar duhet t’i dorëzohen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w:t>
      </w:r>
    </w:p>
    <w:p w14:paraId="22D8FEAA" w14:textId="092202AF"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151. Vendimet e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njësisë së vetëqeverisjes vendore dhe </w:t>
      </w:r>
      <w:r w:rsidR="00DB48AE" w:rsidRPr="004B2285">
        <w:rPr>
          <w:rFonts w:ascii="Garamond" w:eastAsia="MS Mincho" w:hAnsi="Garamond" w:cs="Calibri"/>
          <w:sz w:val="24"/>
          <w:szCs w:val="24"/>
          <w:lang w:val="sq-AL"/>
        </w:rPr>
        <w:t xml:space="preserve">vendimet </w:t>
      </w:r>
      <w:r w:rsidRPr="004B2285">
        <w:rPr>
          <w:rFonts w:ascii="Garamond" w:eastAsia="MS Mincho" w:hAnsi="Garamond" w:cs="Calibri"/>
          <w:sz w:val="24"/>
          <w:szCs w:val="24"/>
          <w:lang w:val="sq-AL"/>
        </w:rPr>
        <w:t>e Këshillit të Ministrave lidhur me menaxhimin e vështirësisë serioze financiare, dhe plani i rehabilitimit financiar publikohen në faqen zyrtare të internetit të njësisë së vetëqeverisjes vendore çdo katër muaj.</w:t>
      </w:r>
    </w:p>
    <w:p w14:paraId="374D9687"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Dalja nga gjendja e vështirësisë serioze financiare</w:t>
      </w:r>
    </w:p>
    <w:p w14:paraId="79B49DB9" w14:textId="050D6D4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152. Plani i rehabilitimit financiar dhe koha e mundshme për rikuperimin financiar të njësisë së vetëqeverisjes vendore me vështirësi serioze financiare është 2 vjet. Në këtë periudhë nëpërmjet planit të rehabilitimit dhe dokumenteve të tjerë, njësia e vetëqeverisjes vendore me vështirësi serioze financiare mund të ndërmarrë iniciativën për të bërë refo</w:t>
      </w:r>
      <w:r w:rsidR="002A56A3">
        <w:rPr>
          <w:rFonts w:ascii="Garamond" w:eastAsia="MS Mincho" w:hAnsi="Garamond" w:cs="Calibri"/>
          <w:sz w:val="24"/>
          <w:szCs w:val="24"/>
          <w:lang w:val="sq-AL"/>
        </w:rPr>
        <w:t>r</w:t>
      </w:r>
      <w:r w:rsidRPr="004B2285">
        <w:rPr>
          <w:rFonts w:ascii="Garamond" w:eastAsia="MS Mincho" w:hAnsi="Garamond" w:cs="Calibri"/>
          <w:sz w:val="24"/>
          <w:szCs w:val="24"/>
          <w:lang w:val="sq-AL"/>
        </w:rPr>
        <w:t>ma strukturore.</w:t>
      </w:r>
    </w:p>
    <w:p w14:paraId="2113BCB8" w14:textId="632F3BC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153. Procedura e ndjekur në situatën e vështirësisë serioze financiare ndërpritet me kërkesë të njësisë së vetëqeverisjes vendore në mbikëqyrje financiare. Ministria përgjegjëse për financat vlerëson nëse njësia e vetëqeverisjes vendore ka marrë masat e duhura për përmirësimin e gjendjes së saj financiare dhe eliminimin e kushteve që kanë shkaktuar rastin e vështirësisë serioze financiare.</w:t>
      </w:r>
    </w:p>
    <w:p w14:paraId="0D3B91B9" w14:textId="353F8F8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154. Me propozimin e ministrisë përgjegjëse për financat, Këshilli i Ministrave shpall se njësia e vetëqeverisjes vendore pushon së ekzistuari subjekt i masave, sipas nenit 57, të ligjit nr. 68, datë 27.4.2018, “Për financat e vetëqeverisjes vendore”, në rast se: </w:t>
      </w:r>
    </w:p>
    <w:p w14:paraId="4152267F" w14:textId="1A361869"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nuk rezulton me detyrime të papaguara ndaj të </w:t>
      </w:r>
      <w:proofErr w:type="spellStart"/>
      <w:r w:rsidRPr="004B2285">
        <w:rPr>
          <w:rFonts w:ascii="Garamond" w:eastAsia="MS Mincho" w:hAnsi="Garamond" w:cs="Times New Roman"/>
          <w:sz w:val="24"/>
          <w:szCs w:val="24"/>
          <w:lang w:val="sq-AL"/>
        </w:rPr>
        <w:t>tretëve</w:t>
      </w:r>
      <w:proofErr w:type="spellEnd"/>
      <w:r w:rsidRPr="004B2285">
        <w:rPr>
          <w:rFonts w:ascii="Garamond" w:eastAsia="MS Mincho" w:hAnsi="Garamond" w:cs="Times New Roman"/>
          <w:sz w:val="24"/>
          <w:szCs w:val="24"/>
          <w:lang w:val="sq-AL"/>
        </w:rPr>
        <w:t xml:space="preserve"> për dy vite të njëpasnjëshme; </w:t>
      </w:r>
    </w:p>
    <w:p w14:paraId="079BAA23" w14:textId="1FD1CE0D"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b) bën kërkesë për çlirimin nga këto masa</w:t>
      </w:r>
      <w:r w:rsidR="00BD073C">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dhe ministria përgjegjëse për financat vlerëson se njësia e vetëqeverisjes vendore ka ndërmarrë masat e nevojshme për daljen nga situata e vështirësisë financiare.</w:t>
      </w:r>
    </w:p>
    <w:p w14:paraId="79DAA594" w14:textId="7D128D3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155. Nëse njësia e vetëqeverisjes vendore ndodhet në mbikëqyrje financiare për më shumë se dy vite, atëherë njësia do të shpallet automatikisht në gjendjen e paaftësisë paguese dhe procedurat për menaxhimin e gjendjes së paaftësisë paguese duhet të fillojnë detyrimisht dhe menjëherë.</w:t>
      </w:r>
    </w:p>
    <w:p w14:paraId="2480F60D" w14:textId="77777777" w:rsidR="002F17AF" w:rsidRPr="004B2285" w:rsidRDefault="002F17AF" w:rsidP="002F17AF">
      <w:pPr>
        <w:autoSpaceDE w:val="0"/>
        <w:autoSpaceDN w:val="0"/>
        <w:adjustRightInd w:val="0"/>
        <w:spacing w:after="0" w:line="240" w:lineRule="auto"/>
        <w:jc w:val="center"/>
        <w:rPr>
          <w:rFonts w:ascii="Garamond" w:eastAsia="MS Mincho" w:hAnsi="Garamond" w:cs="Calibri"/>
          <w:b/>
          <w:bCs/>
          <w:sz w:val="24"/>
          <w:szCs w:val="24"/>
          <w:lang w:val="sq-AL"/>
        </w:rPr>
      </w:pPr>
    </w:p>
    <w:p w14:paraId="5F808BBE" w14:textId="2E2A36B1" w:rsidR="00EF4E54" w:rsidRPr="005F2E78" w:rsidRDefault="00EF4E54" w:rsidP="002F17AF">
      <w:pPr>
        <w:autoSpaceDE w:val="0"/>
        <w:autoSpaceDN w:val="0"/>
        <w:adjustRightInd w:val="0"/>
        <w:spacing w:after="0" w:line="240" w:lineRule="auto"/>
        <w:jc w:val="center"/>
        <w:rPr>
          <w:rFonts w:ascii="Garamond" w:eastAsia="MS Mincho" w:hAnsi="Garamond" w:cs="Calibri"/>
          <w:sz w:val="20"/>
          <w:szCs w:val="20"/>
          <w:lang w:val="sq-AL"/>
        </w:rPr>
      </w:pPr>
      <w:r w:rsidRPr="005F2E78">
        <w:rPr>
          <w:rFonts w:ascii="Garamond" w:eastAsia="MS Mincho" w:hAnsi="Garamond" w:cs="Calibri"/>
          <w:b/>
          <w:bCs/>
          <w:sz w:val="20"/>
          <w:szCs w:val="20"/>
          <w:lang w:val="sq-AL"/>
        </w:rPr>
        <w:t>Tabela 5. Procedurat për trajtimin e vështirësisë serioze financiare</w:t>
      </w:r>
    </w:p>
    <w:tbl>
      <w:tblPr>
        <w:tblStyle w:val="TableGrid41"/>
        <w:tblW w:w="8910" w:type="dxa"/>
        <w:jc w:val="center"/>
        <w:tblLook w:val="04A0" w:firstRow="1" w:lastRow="0" w:firstColumn="1" w:lastColumn="0" w:noHBand="0" w:noVBand="1"/>
      </w:tblPr>
      <w:tblGrid>
        <w:gridCol w:w="448"/>
        <w:gridCol w:w="3477"/>
        <w:gridCol w:w="2492"/>
        <w:gridCol w:w="2493"/>
      </w:tblGrid>
      <w:tr w:rsidR="00AB76CF" w:rsidRPr="004B2285" w14:paraId="7F59F463" w14:textId="77777777" w:rsidTr="00AB76CF">
        <w:trPr>
          <w:trHeight w:val="559"/>
          <w:jc w:val="center"/>
        </w:trPr>
        <w:tc>
          <w:tcPr>
            <w:tcW w:w="406" w:type="dxa"/>
            <w:shd w:val="clear" w:color="auto" w:fill="FBE4D5"/>
            <w:vAlign w:val="center"/>
          </w:tcPr>
          <w:p w14:paraId="392E8C77" w14:textId="6856144B" w:rsidR="00AB76CF" w:rsidRPr="004B2285" w:rsidRDefault="00AB76CF" w:rsidP="002F17AF">
            <w:pPr>
              <w:ind w:left="0" w:firstLine="0"/>
              <w:contextualSpacing/>
              <w:rPr>
                <w:rFonts w:ascii="Garamond" w:eastAsia="Times New Roman" w:hAnsi="Garamond" w:cs="Times New Roman"/>
                <w:b/>
                <w:color w:val="000000"/>
                <w:sz w:val="16"/>
                <w:szCs w:val="16"/>
                <w:lang w:val="sq-AL"/>
              </w:rPr>
            </w:pPr>
            <w:r w:rsidRPr="004B2285">
              <w:rPr>
                <w:rFonts w:ascii="Garamond" w:eastAsia="Times New Roman" w:hAnsi="Garamond" w:cs="Times New Roman"/>
                <w:b/>
                <w:color w:val="000000"/>
                <w:sz w:val="16"/>
                <w:szCs w:val="16"/>
                <w:lang w:val="sq-AL"/>
              </w:rPr>
              <w:t>Nr</w:t>
            </w:r>
            <w:r w:rsidR="005F2E78">
              <w:rPr>
                <w:rFonts w:ascii="Garamond" w:eastAsia="Times New Roman" w:hAnsi="Garamond" w:cs="Times New Roman"/>
                <w:b/>
                <w:color w:val="000000"/>
                <w:sz w:val="16"/>
                <w:szCs w:val="16"/>
                <w:lang w:val="sq-AL"/>
              </w:rPr>
              <w:t>.</w:t>
            </w:r>
          </w:p>
        </w:tc>
        <w:tc>
          <w:tcPr>
            <w:tcW w:w="3498" w:type="dxa"/>
            <w:shd w:val="clear" w:color="auto" w:fill="FBE4D5"/>
            <w:vAlign w:val="center"/>
          </w:tcPr>
          <w:p w14:paraId="49CF9183" w14:textId="77777777" w:rsidR="00AB76CF" w:rsidRPr="004B2285" w:rsidRDefault="00AB76CF" w:rsidP="002F17AF">
            <w:pPr>
              <w:ind w:left="0" w:firstLine="0"/>
              <w:contextualSpacing/>
              <w:rPr>
                <w:rFonts w:ascii="Garamond" w:eastAsia="Times New Roman" w:hAnsi="Garamond" w:cs="Times New Roman"/>
                <w:b/>
                <w:color w:val="000000"/>
                <w:sz w:val="16"/>
                <w:szCs w:val="16"/>
                <w:lang w:val="sq-AL"/>
              </w:rPr>
            </w:pPr>
            <w:r w:rsidRPr="004B2285">
              <w:rPr>
                <w:rFonts w:ascii="Garamond" w:eastAsia="Times New Roman" w:hAnsi="Garamond" w:cs="Times New Roman"/>
                <w:b/>
                <w:color w:val="000000"/>
                <w:sz w:val="16"/>
                <w:szCs w:val="16"/>
                <w:lang w:val="sq-AL"/>
              </w:rPr>
              <w:t>Hapat</w:t>
            </w:r>
          </w:p>
        </w:tc>
        <w:tc>
          <w:tcPr>
            <w:tcW w:w="2500" w:type="dxa"/>
            <w:shd w:val="clear" w:color="auto" w:fill="FBE4D5"/>
            <w:vAlign w:val="center"/>
          </w:tcPr>
          <w:p w14:paraId="3B0E3817" w14:textId="22AA0577" w:rsidR="00AB76CF" w:rsidRPr="004B2285" w:rsidRDefault="00AB76CF" w:rsidP="002F17AF">
            <w:pPr>
              <w:ind w:left="0" w:firstLine="0"/>
              <w:contextualSpacing/>
              <w:rPr>
                <w:rFonts w:ascii="Garamond" w:eastAsia="Times New Roman" w:hAnsi="Garamond" w:cs="Times New Roman"/>
                <w:b/>
                <w:color w:val="000000"/>
                <w:sz w:val="16"/>
                <w:szCs w:val="16"/>
                <w:lang w:val="sq-AL"/>
              </w:rPr>
            </w:pPr>
            <w:r w:rsidRPr="004B2285">
              <w:rPr>
                <w:rFonts w:ascii="Garamond" w:eastAsia="Times New Roman" w:hAnsi="Garamond" w:cs="Times New Roman"/>
                <w:b/>
                <w:color w:val="000000"/>
                <w:sz w:val="16"/>
                <w:szCs w:val="16"/>
                <w:lang w:val="sq-AL"/>
              </w:rPr>
              <w:t>Personi/</w:t>
            </w:r>
            <w:r w:rsidR="00BD073C" w:rsidRPr="004B2285">
              <w:rPr>
                <w:rFonts w:ascii="Garamond" w:eastAsia="Times New Roman" w:hAnsi="Garamond" w:cs="Times New Roman"/>
                <w:b/>
                <w:color w:val="000000"/>
                <w:sz w:val="16"/>
                <w:szCs w:val="16"/>
                <w:lang w:val="sq-AL"/>
              </w:rPr>
              <w:t xml:space="preserve">institucioni </w:t>
            </w:r>
            <w:r w:rsidRPr="004B2285">
              <w:rPr>
                <w:rFonts w:ascii="Garamond" w:eastAsia="Times New Roman" w:hAnsi="Garamond" w:cs="Times New Roman"/>
                <w:b/>
                <w:color w:val="000000"/>
                <w:sz w:val="16"/>
                <w:szCs w:val="16"/>
                <w:lang w:val="sq-AL"/>
              </w:rPr>
              <w:t>përgjegjës</w:t>
            </w:r>
          </w:p>
        </w:tc>
        <w:tc>
          <w:tcPr>
            <w:tcW w:w="2506" w:type="dxa"/>
            <w:shd w:val="clear" w:color="auto" w:fill="FBE4D5"/>
            <w:vAlign w:val="center"/>
          </w:tcPr>
          <w:p w14:paraId="2B8A9A9B" w14:textId="77777777" w:rsidR="00AB76CF" w:rsidRPr="004B2285" w:rsidRDefault="00AB76CF" w:rsidP="002F17AF">
            <w:pPr>
              <w:ind w:left="0" w:firstLine="0"/>
              <w:contextualSpacing/>
              <w:rPr>
                <w:rFonts w:ascii="Garamond" w:eastAsia="Times New Roman" w:hAnsi="Garamond" w:cs="Times New Roman"/>
                <w:b/>
                <w:color w:val="000000"/>
                <w:sz w:val="16"/>
                <w:szCs w:val="16"/>
                <w:lang w:val="sq-AL"/>
              </w:rPr>
            </w:pPr>
            <w:r w:rsidRPr="004B2285">
              <w:rPr>
                <w:rFonts w:ascii="Garamond" w:eastAsia="Times New Roman" w:hAnsi="Garamond" w:cs="Times New Roman"/>
                <w:b/>
                <w:color w:val="000000"/>
                <w:sz w:val="16"/>
                <w:szCs w:val="16"/>
                <w:lang w:val="sq-AL"/>
              </w:rPr>
              <w:t>Afati</w:t>
            </w:r>
          </w:p>
        </w:tc>
      </w:tr>
      <w:tr w:rsidR="00AB76CF" w:rsidRPr="004B2285" w14:paraId="30ABEDA3" w14:textId="77777777" w:rsidTr="00AB76CF">
        <w:trPr>
          <w:trHeight w:val="346"/>
          <w:jc w:val="center"/>
        </w:trPr>
        <w:tc>
          <w:tcPr>
            <w:tcW w:w="406" w:type="dxa"/>
            <w:vAlign w:val="center"/>
          </w:tcPr>
          <w:p w14:paraId="39017021"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1</w:t>
            </w:r>
          </w:p>
        </w:tc>
        <w:tc>
          <w:tcPr>
            <w:tcW w:w="3498" w:type="dxa"/>
            <w:vAlign w:val="center"/>
          </w:tcPr>
          <w:p w14:paraId="073766B4"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Fillimi i procesit të zgjidhjes së situatës së vështirësisë serioze financiare</w:t>
            </w:r>
          </w:p>
        </w:tc>
        <w:tc>
          <w:tcPr>
            <w:tcW w:w="2500" w:type="dxa"/>
            <w:vAlign w:val="center"/>
          </w:tcPr>
          <w:p w14:paraId="736BAA28" w14:textId="6F6662B5"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MFE, </w:t>
            </w:r>
            <w:r w:rsidR="00306573" w:rsidRPr="004B2285">
              <w:rPr>
                <w:rFonts w:ascii="Garamond" w:eastAsia="Times New Roman" w:hAnsi="Garamond" w:cs="Times New Roman"/>
                <w:color w:val="000000"/>
                <w:sz w:val="16"/>
                <w:szCs w:val="16"/>
                <w:lang w:val="sq-AL"/>
              </w:rPr>
              <w:t xml:space="preserve">kryetari </w:t>
            </w:r>
            <w:r w:rsidRPr="004B2285">
              <w:rPr>
                <w:rFonts w:ascii="Garamond" w:eastAsia="Times New Roman" w:hAnsi="Garamond" w:cs="Times New Roman"/>
                <w:color w:val="000000"/>
                <w:sz w:val="16"/>
                <w:szCs w:val="16"/>
                <w:lang w:val="sq-AL"/>
              </w:rPr>
              <w:t xml:space="preserve">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c>
          <w:tcPr>
            <w:tcW w:w="2506" w:type="dxa"/>
            <w:vAlign w:val="center"/>
          </w:tcPr>
          <w:p w14:paraId="046BA52A"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Në çdo kohë</w:t>
            </w:r>
          </w:p>
        </w:tc>
      </w:tr>
      <w:tr w:rsidR="00AB76CF" w:rsidRPr="004B2285" w14:paraId="732FA4AB" w14:textId="77777777" w:rsidTr="00AB76CF">
        <w:trPr>
          <w:trHeight w:val="265"/>
          <w:jc w:val="center"/>
        </w:trPr>
        <w:tc>
          <w:tcPr>
            <w:tcW w:w="406" w:type="dxa"/>
            <w:vAlign w:val="center"/>
          </w:tcPr>
          <w:p w14:paraId="4EC85497"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2</w:t>
            </w:r>
          </w:p>
        </w:tc>
        <w:tc>
          <w:tcPr>
            <w:tcW w:w="3498" w:type="dxa"/>
            <w:vAlign w:val="center"/>
          </w:tcPr>
          <w:p w14:paraId="7661FE8B" w14:textId="2BCFEBAB"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Vendosja në </w:t>
            </w:r>
            <w:r w:rsidR="00B11382" w:rsidRPr="004B2285">
              <w:rPr>
                <w:rFonts w:ascii="Garamond" w:eastAsia="Times New Roman" w:hAnsi="Garamond" w:cs="Times New Roman"/>
                <w:color w:val="000000"/>
                <w:sz w:val="16"/>
                <w:szCs w:val="16"/>
                <w:lang w:val="sq-AL"/>
              </w:rPr>
              <w:t>mbikëqyrje</w:t>
            </w:r>
            <w:r w:rsidRPr="004B2285">
              <w:rPr>
                <w:rFonts w:ascii="Garamond" w:eastAsia="Times New Roman" w:hAnsi="Garamond" w:cs="Times New Roman"/>
                <w:color w:val="000000"/>
                <w:sz w:val="16"/>
                <w:szCs w:val="16"/>
                <w:lang w:val="sq-AL"/>
              </w:rPr>
              <w:t xml:space="preserve"> financiare e</w:t>
            </w:r>
            <w:r w:rsidR="002F17AF" w:rsidRPr="004B2285">
              <w:rPr>
                <w:rFonts w:ascii="Garamond" w:eastAsia="Times New Roman" w:hAnsi="Garamond" w:cs="Times New Roman"/>
                <w:color w:val="000000"/>
                <w:sz w:val="16"/>
                <w:szCs w:val="16"/>
                <w:lang w:val="sq-AL"/>
              </w:rPr>
              <w:t xml:space="preserve">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 xml:space="preserve">-së </w:t>
            </w:r>
          </w:p>
        </w:tc>
        <w:tc>
          <w:tcPr>
            <w:tcW w:w="2500" w:type="dxa"/>
            <w:vAlign w:val="center"/>
          </w:tcPr>
          <w:p w14:paraId="286F0499"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Këshilli i Ministrave</w:t>
            </w:r>
          </w:p>
        </w:tc>
        <w:tc>
          <w:tcPr>
            <w:tcW w:w="2506" w:type="dxa"/>
            <w:vAlign w:val="center"/>
          </w:tcPr>
          <w:p w14:paraId="46101CDA"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15 ditë pas marrjes së njoftimit</w:t>
            </w:r>
          </w:p>
        </w:tc>
      </w:tr>
      <w:tr w:rsidR="00AB76CF" w:rsidRPr="004B2285" w14:paraId="7D06A6F9" w14:textId="77777777" w:rsidTr="00AB76CF">
        <w:trPr>
          <w:trHeight w:val="426"/>
          <w:jc w:val="center"/>
        </w:trPr>
        <w:tc>
          <w:tcPr>
            <w:tcW w:w="406" w:type="dxa"/>
            <w:vAlign w:val="center"/>
          </w:tcPr>
          <w:p w14:paraId="05CD2D49"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3</w:t>
            </w:r>
          </w:p>
        </w:tc>
        <w:tc>
          <w:tcPr>
            <w:tcW w:w="3498" w:type="dxa"/>
            <w:vAlign w:val="center"/>
          </w:tcPr>
          <w:p w14:paraId="2B4EF20F" w14:textId="7F41C322"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Plani i rehabilitimit financiar miratuar nga </w:t>
            </w:r>
            <w:r w:rsidR="00B13F67" w:rsidRPr="004B2285">
              <w:rPr>
                <w:rFonts w:ascii="Garamond" w:eastAsia="Times New Roman" w:hAnsi="Garamond" w:cs="Times New Roman"/>
                <w:color w:val="000000"/>
                <w:sz w:val="16"/>
                <w:szCs w:val="16"/>
                <w:lang w:val="sq-AL"/>
              </w:rPr>
              <w:t xml:space="preserve">këshilli </w:t>
            </w:r>
            <w:r w:rsidRPr="004B2285">
              <w:rPr>
                <w:rFonts w:ascii="Garamond" w:eastAsia="Times New Roman" w:hAnsi="Garamond" w:cs="Times New Roman"/>
                <w:color w:val="000000"/>
                <w:sz w:val="16"/>
                <w:szCs w:val="16"/>
                <w:lang w:val="sq-AL"/>
              </w:rPr>
              <w:t xml:space="preserve">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c>
          <w:tcPr>
            <w:tcW w:w="2500" w:type="dxa"/>
            <w:vAlign w:val="center"/>
          </w:tcPr>
          <w:p w14:paraId="0EA8E732"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Këshilli 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c>
          <w:tcPr>
            <w:tcW w:w="2506" w:type="dxa"/>
            <w:vAlign w:val="center"/>
          </w:tcPr>
          <w:p w14:paraId="00BA100E"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30 ditë nga shpallja e njësisë në mbikëqyrje financiare</w:t>
            </w:r>
          </w:p>
        </w:tc>
      </w:tr>
      <w:tr w:rsidR="00AB76CF" w:rsidRPr="004B2285" w14:paraId="4382020A" w14:textId="77777777" w:rsidTr="00AB76CF">
        <w:trPr>
          <w:trHeight w:val="262"/>
          <w:jc w:val="center"/>
        </w:trPr>
        <w:tc>
          <w:tcPr>
            <w:tcW w:w="406" w:type="dxa"/>
            <w:vAlign w:val="center"/>
          </w:tcPr>
          <w:p w14:paraId="0340A003"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4</w:t>
            </w:r>
          </w:p>
        </w:tc>
        <w:tc>
          <w:tcPr>
            <w:tcW w:w="3498" w:type="dxa"/>
            <w:vAlign w:val="center"/>
          </w:tcPr>
          <w:p w14:paraId="6147545A" w14:textId="03E3AB46" w:rsidR="00AB76CF" w:rsidRPr="004B2285" w:rsidRDefault="002F17A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 </w:t>
            </w:r>
            <w:r w:rsidR="00AB76CF" w:rsidRPr="004B2285">
              <w:rPr>
                <w:rFonts w:ascii="Garamond" w:eastAsia="Times New Roman" w:hAnsi="Garamond" w:cs="Times New Roman"/>
                <w:color w:val="000000"/>
                <w:sz w:val="16"/>
                <w:szCs w:val="16"/>
                <w:lang w:val="sq-AL"/>
              </w:rPr>
              <w:t>Plani i rehabilitimit financiar aprovuar nga MFE</w:t>
            </w:r>
          </w:p>
        </w:tc>
        <w:tc>
          <w:tcPr>
            <w:tcW w:w="2500" w:type="dxa"/>
            <w:vAlign w:val="center"/>
          </w:tcPr>
          <w:p w14:paraId="087BE28F"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MFE</w:t>
            </w:r>
          </w:p>
        </w:tc>
        <w:tc>
          <w:tcPr>
            <w:tcW w:w="2506" w:type="dxa"/>
            <w:vAlign w:val="center"/>
          </w:tcPr>
          <w:p w14:paraId="13AF349C" w14:textId="7CE341AD"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10 ditë pas miratimit nga </w:t>
            </w:r>
            <w:r w:rsidR="00B13F67" w:rsidRPr="004B2285">
              <w:rPr>
                <w:rFonts w:ascii="Garamond" w:eastAsia="Times New Roman" w:hAnsi="Garamond" w:cs="Times New Roman"/>
                <w:color w:val="000000"/>
                <w:sz w:val="16"/>
                <w:szCs w:val="16"/>
                <w:lang w:val="sq-AL"/>
              </w:rPr>
              <w:t xml:space="preserve">këshilli </w:t>
            </w:r>
            <w:r w:rsidRPr="004B2285">
              <w:rPr>
                <w:rFonts w:ascii="Garamond" w:eastAsia="Times New Roman" w:hAnsi="Garamond" w:cs="Times New Roman"/>
                <w:color w:val="000000"/>
                <w:sz w:val="16"/>
                <w:szCs w:val="16"/>
                <w:lang w:val="sq-AL"/>
              </w:rPr>
              <w:t xml:space="preserve">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r>
      <w:tr w:rsidR="00AB76CF" w:rsidRPr="004B2285" w14:paraId="61BF81B9" w14:textId="77777777" w:rsidTr="00AB76CF">
        <w:trPr>
          <w:trHeight w:val="323"/>
          <w:jc w:val="center"/>
        </w:trPr>
        <w:tc>
          <w:tcPr>
            <w:tcW w:w="406" w:type="dxa"/>
            <w:vAlign w:val="center"/>
          </w:tcPr>
          <w:p w14:paraId="6D950A67"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5</w:t>
            </w:r>
          </w:p>
        </w:tc>
        <w:tc>
          <w:tcPr>
            <w:tcW w:w="3498" w:type="dxa"/>
            <w:vAlign w:val="center"/>
          </w:tcPr>
          <w:p w14:paraId="09BD0A48"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Kërkesa e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 për ndihmë financiare</w:t>
            </w:r>
          </w:p>
        </w:tc>
        <w:tc>
          <w:tcPr>
            <w:tcW w:w="2500" w:type="dxa"/>
            <w:vAlign w:val="center"/>
          </w:tcPr>
          <w:p w14:paraId="34401F2F"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Këshilli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 MFE</w:t>
            </w:r>
          </w:p>
        </w:tc>
        <w:tc>
          <w:tcPr>
            <w:tcW w:w="2506" w:type="dxa"/>
            <w:vAlign w:val="center"/>
          </w:tcPr>
          <w:p w14:paraId="1AF91C4D"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Pas shpalljes së gjendjes dhe miratimit të planit</w:t>
            </w:r>
          </w:p>
        </w:tc>
      </w:tr>
      <w:tr w:rsidR="00AB76CF" w:rsidRPr="004B2285" w14:paraId="6D97B627" w14:textId="77777777" w:rsidTr="00AB76CF">
        <w:trPr>
          <w:trHeight w:val="230"/>
          <w:jc w:val="center"/>
        </w:trPr>
        <w:tc>
          <w:tcPr>
            <w:tcW w:w="406" w:type="dxa"/>
            <w:vAlign w:val="center"/>
          </w:tcPr>
          <w:p w14:paraId="0AE0888D"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7</w:t>
            </w:r>
          </w:p>
        </w:tc>
        <w:tc>
          <w:tcPr>
            <w:tcW w:w="3498" w:type="dxa"/>
            <w:vAlign w:val="center"/>
          </w:tcPr>
          <w:p w14:paraId="62E343BD"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Zbatimi i planit të rehabilitimit financiar</w:t>
            </w:r>
          </w:p>
        </w:tc>
        <w:tc>
          <w:tcPr>
            <w:tcW w:w="2500" w:type="dxa"/>
            <w:vAlign w:val="center"/>
          </w:tcPr>
          <w:p w14:paraId="43AAA48B"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Calibri" w:hAnsi="Garamond" w:cs="Times New Roman"/>
                <w:color w:val="000000"/>
                <w:sz w:val="16"/>
                <w:szCs w:val="16"/>
                <w:lang w:val="sq-AL"/>
              </w:rPr>
              <w:t>Mbikëqyrësi financiar</w:t>
            </w:r>
          </w:p>
        </w:tc>
        <w:tc>
          <w:tcPr>
            <w:tcW w:w="2506" w:type="dxa"/>
            <w:vAlign w:val="center"/>
          </w:tcPr>
          <w:p w14:paraId="04773E25"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I vazhdueshëm</w:t>
            </w:r>
          </w:p>
        </w:tc>
      </w:tr>
      <w:tr w:rsidR="00AB76CF" w:rsidRPr="004B2285" w14:paraId="05151417" w14:textId="77777777" w:rsidTr="00AB76CF">
        <w:trPr>
          <w:trHeight w:val="276"/>
          <w:jc w:val="center"/>
        </w:trPr>
        <w:tc>
          <w:tcPr>
            <w:tcW w:w="406" w:type="dxa"/>
            <w:vAlign w:val="center"/>
          </w:tcPr>
          <w:p w14:paraId="7033F684"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8</w:t>
            </w:r>
          </w:p>
        </w:tc>
        <w:tc>
          <w:tcPr>
            <w:tcW w:w="3498" w:type="dxa"/>
            <w:vAlign w:val="center"/>
          </w:tcPr>
          <w:p w14:paraId="14852C01" w14:textId="4FB48C74"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Raportimi për zbatimin e planit MFE-së dhe </w:t>
            </w:r>
            <w:r w:rsidR="00B13F67" w:rsidRPr="004B2285">
              <w:rPr>
                <w:rFonts w:ascii="Garamond" w:eastAsia="Times New Roman" w:hAnsi="Garamond" w:cs="Times New Roman"/>
                <w:color w:val="000000"/>
                <w:sz w:val="16"/>
                <w:szCs w:val="16"/>
                <w:lang w:val="sq-AL"/>
              </w:rPr>
              <w:t xml:space="preserve">këshillit </w:t>
            </w:r>
            <w:r w:rsidRPr="004B2285">
              <w:rPr>
                <w:rFonts w:ascii="Garamond" w:eastAsia="Times New Roman" w:hAnsi="Garamond" w:cs="Times New Roman"/>
                <w:color w:val="000000"/>
                <w:sz w:val="16"/>
                <w:szCs w:val="16"/>
                <w:lang w:val="sq-AL"/>
              </w:rPr>
              <w:t xml:space="preserve">të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c>
          <w:tcPr>
            <w:tcW w:w="2500" w:type="dxa"/>
            <w:vAlign w:val="center"/>
          </w:tcPr>
          <w:p w14:paraId="53F5D431"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Këshilli 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 xml:space="preserve">-së, MFE </w:t>
            </w:r>
          </w:p>
        </w:tc>
        <w:tc>
          <w:tcPr>
            <w:tcW w:w="2506" w:type="dxa"/>
            <w:vAlign w:val="center"/>
          </w:tcPr>
          <w:p w14:paraId="18DA2DA0"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Çdo 30 ditë</w:t>
            </w:r>
          </w:p>
        </w:tc>
      </w:tr>
      <w:tr w:rsidR="00AB76CF" w:rsidRPr="004B2285" w14:paraId="013F34BD" w14:textId="77777777" w:rsidTr="00AB76CF">
        <w:trPr>
          <w:trHeight w:val="196"/>
          <w:jc w:val="center"/>
        </w:trPr>
        <w:tc>
          <w:tcPr>
            <w:tcW w:w="406" w:type="dxa"/>
            <w:vAlign w:val="center"/>
          </w:tcPr>
          <w:p w14:paraId="14B07C57"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9</w:t>
            </w:r>
          </w:p>
        </w:tc>
        <w:tc>
          <w:tcPr>
            <w:tcW w:w="3498" w:type="dxa"/>
            <w:vAlign w:val="center"/>
          </w:tcPr>
          <w:p w14:paraId="519EE21B"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Ulja e detyrimeve të papaguara ndaj të </w:t>
            </w:r>
            <w:proofErr w:type="spellStart"/>
            <w:r w:rsidRPr="004B2285">
              <w:rPr>
                <w:rFonts w:ascii="Garamond" w:eastAsia="Times New Roman" w:hAnsi="Garamond" w:cs="Times New Roman"/>
                <w:color w:val="000000"/>
                <w:sz w:val="16"/>
                <w:szCs w:val="16"/>
                <w:lang w:val="sq-AL"/>
              </w:rPr>
              <w:t>tretëve</w:t>
            </w:r>
            <w:proofErr w:type="spellEnd"/>
            <w:r w:rsidRPr="004B2285">
              <w:rPr>
                <w:rFonts w:ascii="Garamond" w:eastAsia="Times New Roman" w:hAnsi="Garamond" w:cs="Times New Roman"/>
                <w:color w:val="000000"/>
                <w:sz w:val="16"/>
                <w:szCs w:val="16"/>
                <w:lang w:val="sq-AL"/>
              </w:rPr>
              <w:t xml:space="preserve"> për dy vite të njëpasnjëshme</w:t>
            </w:r>
          </w:p>
        </w:tc>
        <w:tc>
          <w:tcPr>
            <w:tcW w:w="2500" w:type="dxa"/>
            <w:vAlign w:val="center"/>
          </w:tcPr>
          <w:p w14:paraId="5755111B"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 xml:space="preserve">Këshilli i </w:t>
            </w:r>
            <w:proofErr w:type="spellStart"/>
            <w:r w:rsidRPr="004B2285">
              <w:rPr>
                <w:rFonts w:ascii="Garamond" w:eastAsia="Times New Roman" w:hAnsi="Garamond" w:cs="Times New Roman"/>
                <w:color w:val="000000"/>
                <w:sz w:val="16"/>
                <w:szCs w:val="16"/>
                <w:lang w:val="sq-AL"/>
              </w:rPr>
              <w:t>NJVQV</w:t>
            </w:r>
            <w:proofErr w:type="spellEnd"/>
            <w:r w:rsidRPr="004B2285">
              <w:rPr>
                <w:rFonts w:ascii="Garamond" w:eastAsia="Times New Roman" w:hAnsi="Garamond" w:cs="Times New Roman"/>
                <w:color w:val="000000"/>
                <w:sz w:val="16"/>
                <w:szCs w:val="16"/>
                <w:lang w:val="sq-AL"/>
              </w:rPr>
              <w:t>-së</w:t>
            </w:r>
          </w:p>
        </w:tc>
        <w:tc>
          <w:tcPr>
            <w:tcW w:w="2506" w:type="dxa"/>
            <w:vAlign w:val="center"/>
          </w:tcPr>
          <w:p w14:paraId="757E16D7"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Pas 2 vitesh</w:t>
            </w:r>
          </w:p>
        </w:tc>
      </w:tr>
      <w:tr w:rsidR="00AB76CF" w:rsidRPr="004B2285" w14:paraId="5CB204E0" w14:textId="77777777" w:rsidTr="00AB76CF">
        <w:trPr>
          <w:trHeight w:val="244"/>
          <w:jc w:val="center"/>
        </w:trPr>
        <w:tc>
          <w:tcPr>
            <w:tcW w:w="406" w:type="dxa"/>
            <w:vAlign w:val="center"/>
          </w:tcPr>
          <w:p w14:paraId="70D6E93C"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10</w:t>
            </w:r>
          </w:p>
        </w:tc>
        <w:tc>
          <w:tcPr>
            <w:tcW w:w="3498" w:type="dxa"/>
            <w:vAlign w:val="center"/>
          </w:tcPr>
          <w:p w14:paraId="7FBE93F0"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Dalja nga gjendja e vështirësisë serioze financiare</w:t>
            </w:r>
          </w:p>
        </w:tc>
        <w:tc>
          <w:tcPr>
            <w:tcW w:w="2500" w:type="dxa"/>
            <w:vAlign w:val="center"/>
          </w:tcPr>
          <w:p w14:paraId="4D3E4E34"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MFE</w:t>
            </w:r>
          </w:p>
        </w:tc>
        <w:tc>
          <w:tcPr>
            <w:tcW w:w="2506" w:type="dxa"/>
            <w:vAlign w:val="center"/>
          </w:tcPr>
          <w:p w14:paraId="6A4B1002" w14:textId="77777777" w:rsidR="00AB76CF" w:rsidRPr="004B2285" w:rsidRDefault="00AB76CF" w:rsidP="002F17AF">
            <w:pPr>
              <w:ind w:left="0" w:firstLine="0"/>
              <w:contextualSpacing/>
              <w:rPr>
                <w:rFonts w:ascii="Garamond" w:eastAsia="Times New Roman" w:hAnsi="Garamond" w:cs="Times New Roman"/>
                <w:color w:val="000000"/>
                <w:sz w:val="16"/>
                <w:szCs w:val="16"/>
                <w:lang w:val="sq-AL"/>
              </w:rPr>
            </w:pPr>
            <w:r w:rsidRPr="004B2285">
              <w:rPr>
                <w:rFonts w:ascii="Garamond" w:eastAsia="Times New Roman" w:hAnsi="Garamond" w:cs="Times New Roman"/>
                <w:color w:val="000000"/>
                <w:sz w:val="16"/>
                <w:szCs w:val="16"/>
                <w:lang w:val="sq-AL"/>
              </w:rPr>
              <w:t>15 ditë nga marrja e kërkesës</w:t>
            </w:r>
          </w:p>
        </w:tc>
      </w:tr>
    </w:tbl>
    <w:p w14:paraId="5FCB7DB4" w14:textId="1CA24B4B" w:rsidR="00AB76CF" w:rsidRPr="004B2285" w:rsidRDefault="00AB76CF" w:rsidP="002F17AF">
      <w:pPr>
        <w:autoSpaceDE w:val="0"/>
        <w:autoSpaceDN w:val="0"/>
        <w:adjustRightInd w:val="0"/>
        <w:spacing w:after="0" w:line="240" w:lineRule="auto"/>
        <w:ind w:left="0" w:firstLine="284"/>
        <w:rPr>
          <w:rFonts w:ascii="Garamond" w:eastAsia="MS Mincho" w:hAnsi="Garamond" w:cs="Calibri"/>
          <w:sz w:val="24"/>
          <w:szCs w:val="24"/>
          <w:lang w:val="sq-AL"/>
        </w:rPr>
      </w:pPr>
    </w:p>
    <w:p w14:paraId="32C37EA4"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 xml:space="preserve">4.4 Paaftësia paguese </w:t>
      </w:r>
    </w:p>
    <w:p w14:paraId="10DE1BD1"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Përkufizimi</w:t>
      </w:r>
    </w:p>
    <w:p w14:paraId="33DDEA48" w14:textId="4955653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156. Njësia e vetëqeverisjes vendore konsiderohet në situatën e paaftësisë paguese nëse nuk arrin të zbatojë planin e rehabilitimit financiar dhe/ose nëse raporti i borxheve afatgjata dhe detyrimeve të papaguara është mbi 130 për</w:t>
      </w:r>
      <w:r w:rsidR="005F2E78">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qind e shpenzimeve</w:t>
      </w:r>
      <w:r w:rsidR="002F17A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vjetore faktike. </w:t>
      </w:r>
    </w:p>
    <w:p w14:paraId="63719F53" w14:textId="0C1A9B0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157. Njësia e vetëqeverisjes vendore që ndodhet në këtë situate do të funksionojë nën administrimin e kontrolluar dhe duhet të zbatojë planin e veprimit për daljen nga gjendja e paaftësisë paguese të përcaktuar me vendimin e Këshillit të Ministrave.</w:t>
      </w:r>
    </w:p>
    <w:p w14:paraId="4F6354D2"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Roli dhe përgjegjësitë</w:t>
      </w:r>
    </w:p>
    <w:p w14:paraId="30B9CF89" w14:textId="044709C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158. Konstatimi i rastit të paaftësisë paguese bëhet nga nëpunësi autorizues nëpërmjet: analizave, vetëvlerësimit, </w:t>
      </w:r>
      <w:proofErr w:type="spellStart"/>
      <w:r w:rsidRPr="004B2285">
        <w:rPr>
          <w:rFonts w:ascii="Garamond" w:eastAsia="MS Mincho" w:hAnsi="Garamond" w:cs="Calibri"/>
          <w:sz w:val="24"/>
          <w:szCs w:val="24"/>
          <w:lang w:val="sq-AL"/>
        </w:rPr>
        <w:t>auditit</w:t>
      </w:r>
      <w:proofErr w:type="spellEnd"/>
      <w:r w:rsidRPr="004B2285">
        <w:rPr>
          <w:rFonts w:ascii="Garamond" w:eastAsia="MS Mincho" w:hAnsi="Garamond" w:cs="Calibri"/>
          <w:sz w:val="24"/>
          <w:szCs w:val="24"/>
          <w:lang w:val="sq-AL"/>
        </w:rPr>
        <w:t xml:space="preserve"> dhe kontrollit të brendshëm, </w:t>
      </w:r>
      <w:proofErr w:type="spellStart"/>
      <w:r w:rsidRPr="004B2285">
        <w:rPr>
          <w:rFonts w:ascii="Garamond" w:eastAsia="MS Mincho" w:hAnsi="Garamond" w:cs="Calibri"/>
          <w:sz w:val="24"/>
          <w:szCs w:val="24"/>
          <w:lang w:val="sq-AL"/>
        </w:rPr>
        <w:t>auditit</w:t>
      </w:r>
      <w:proofErr w:type="spellEnd"/>
      <w:r w:rsidRPr="004B2285">
        <w:rPr>
          <w:rFonts w:ascii="Garamond" w:eastAsia="MS Mincho" w:hAnsi="Garamond" w:cs="Calibri"/>
          <w:sz w:val="24"/>
          <w:szCs w:val="24"/>
          <w:lang w:val="sq-AL"/>
        </w:rPr>
        <w:t xml:space="preserve"> të jashtëm ose nga ministria përgjegjëse për financat.</w:t>
      </w:r>
    </w:p>
    <w:p w14:paraId="635B8D0A" w14:textId="090255B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159. Në çdo rast (përveç rastit kur kjo konstatohet nga ministria përgjegjëse për financat),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 i njësisë së vetëqeverisjes vendore, me konstatimin e situatës së paaftësisë paguese, njofton menjëherë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ëshillin e njësisë dhe ministrinë përgjegjëse për financat.</w:t>
      </w:r>
    </w:p>
    <w:p w14:paraId="4A3EA368" w14:textId="7CBB1BC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160. Me marrjen e njoftimit nga </w:t>
      </w:r>
      <w:r w:rsidR="00306573"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ryetari i njësisë së vetëqeverisjes vendore ose nga ministria përgjegjëse për financat mbi gjendjen e paaftësisë paguese të njësisë,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ëshilli i njësisë së vetëqeverisjes vendore mblidhet në mënyrë urgjente dhe merr në shqyrtim gjendjen e krijuar</w:t>
      </w:r>
      <w:r w:rsidR="00F60B9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duke analizuar shkaqet dhe përgjegjësitë e krijimit të kësaj situate. Pas mbledhjes së </w:t>
      </w:r>
      <w:r w:rsidR="00B13F67" w:rsidRPr="004B2285">
        <w:rPr>
          <w:rFonts w:ascii="Garamond" w:eastAsia="MS Mincho" w:hAnsi="Garamond" w:cs="Calibri"/>
          <w:sz w:val="24"/>
          <w:szCs w:val="24"/>
          <w:lang w:val="sq-AL"/>
        </w:rPr>
        <w:t>k</w:t>
      </w:r>
      <w:r w:rsidRPr="004B2285">
        <w:rPr>
          <w:rFonts w:ascii="Garamond" w:eastAsia="MS Mincho" w:hAnsi="Garamond" w:cs="Calibri"/>
          <w:sz w:val="24"/>
          <w:szCs w:val="24"/>
          <w:lang w:val="sq-AL"/>
        </w:rPr>
        <w:t xml:space="preserve">ëshillit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r w:rsidR="00F60B99">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hartohet një raport dhe i dërgohet ministrisë përgjegjëse për financat.</w:t>
      </w:r>
    </w:p>
    <w:p w14:paraId="600FA066" w14:textId="220FDFD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161. Ministria përgjegjëse për financat i propozon Këshillit të Ministrave vendosjen e njësisë së vetëqeverisjes vendore me paaftësi paguese nën administrim dhe emërimin e një administratori. Këshilli i Ministrave vendos emërimin e administratorit dhe shpalljen nën administrim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w:t>
      </w:r>
    </w:p>
    <w:p w14:paraId="52895E2B" w14:textId="0099FC0E"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162. Kryetari njësisë së vetëqeverisjes vendore bashkëpunon me admi</w:t>
      </w:r>
      <w:r w:rsidR="005F2E78">
        <w:rPr>
          <w:rFonts w:ascii="Garamond" w:eastAsia="MS Mincho" w:hAnsi="Garamond" w:cs="Calibri"/>
          <w:sz w:val="24"/>
          <w:szCs w:val="24"/>
          <w:lang w:val="sq-AL"/>
        </w:rPr>
        <w:t>ni</w:t>
      </w:r>
      <w:r w:rsidRPr="004B2285">
        <w:rPr>
          <w:rFonts w:ascii="Garamond" w:eastAsia="MS Mincho" w:hAnsi="Garamond" w:cs="Calibri"/>
          <w:sz w:val="24"/>
          <w:szCs w:val="24"/>
          <w:lang w:val="sq-AL"/>
        </w:rPr>
        <w:t>stratorin dhe ministrinë përgjegjëse për financat për përgatitjen e planit të veprimit për daljen nga gjendja e paaftësisë paguese dhe afatin e zbatimit të tij.</w:t>
      </w:r>
      <w:r w:rsidR="002F17AF" w:rsidRPr="004B2285">
        <w:rPr>
          <w:rFonts w:ascii="Garamond" w:eastAsia="MS Mincho" w:hAnsi="Garamond" w:cs="Calibri"/>
          <w:sz w:val="24"/>
          <w:szCs w:val="24"/>
          <w:lang w:val="sq-AL"/>
        </w:rPr>
        <w:t xml:space="preserve"> </w:t>
      </w:r>
    </w:p>
    <w:p w14:paraId="7AEE6DC9" w14:textId="4B33BB3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163. Kryetari i njësisë së vetëqeverisjes vendore bashkëpunon me admi</w:t>
      </w:r>
      <w:r w:rsidR="00A06C53">
        <w:rPr>
          <w:rFonts w:ascii="Garamond" w:eastAsia="MS Mincho" w:hAnsi="Garamond" w:cs="Calibri"/>
          <w:sz w:val="24"/>
          <w:szCs w:val="24"/>
          <w:lang w:val="sq-AL"/>
        </w:rPr>
        <w:t>ni</w:t>
      </w:r>
      <w:r w:rsidRPr="004B2285">
        <w:rPr>
          <w:rFonts w:ascii="Garamond" w:eastAsia="MS Mincho" w:hAnsi="Garamond" w:cs="Calibri"/>
          <w:sz w:val="24"/>
          <w:szCs w:val="24"/>
          <w:lang w:val="sq-AL"/>
        </w:rPr>
        <w:t>stratorin dhe ministrinë përgjegjëse për financat për përcaktimin e listës dhe të standardeve të shërbimeve publike minimale</w:t>
      </w:r>
      <w:r w:rsidR="00C407E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që ofron njësia e vetëqeverisjes vendore gjatë kohës që do të jetë në situatën e paaftësisë paguese.</w:t>
      </w:r>
    </w:p>
    <w:p w14:paraId="27F6B3E1" w14:textId="2C60208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164. Plani i veprimit për daljen nga gjendja e paaftësisë paguese</w:t>
      </w:r>
      <w:r w:rsidR="0088691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i cili do të miratohet me vendim të Këshillit të Ministrave, duhet të përfshihet në programin buxhetor afatmesëm dhe automatikisht në buxhetin vjetor të njësisë së vetëqeverisjes vendore.</w:t>
      </w:r>
    </w:p>
    <w:p w14:paraId="3E5F7BF5" w14:textId="0E218F1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165. Këshilli i njësisë së vetëqeverisjes vendore, në miratimin e programit buxhetor afatmesëm (</w:t>
      </w:r>
      <w:proofErr w:type="spellStart"/>
      <w:r w:rsidRPr="004B2285">
        <w:rPr>
          <w:rFonts w:ascii="Garamond" w:eastAsia="MS Mincho" w:hAnsi="Garamond" w:cs="Calibri"/>
          <w:sz w:val="24"/>
          <w:szCs w:val="24"/>
          <w:lang w:val="sq-AL"/>
        </w:rPr>
        <w:t>PBA</w:t>
      </w:r>
      <w:proofErr w:type="spellEnd"/>
      <w:r w:rsidRPr="004B2285">
        <w:rPr>
          <w:rFonts w:ascii="Garamond" w:eastAsia="MS Mincho" w:hAnsi="Garamond" w:cs="Calibri"/>
          <w:sz w:val="24"/>
          <w:szCs w:val="24"/>
          <w:lang w:val="sq-AL"/>
        </w:rPr>
        <w:t xml:space="preserve">-së) dhe buxhetin vjetor duhet të përfshijë detyrimisht planin e veprimit për daljen nga gjendja e paaftësisë paguese. </w:t>
      </w:r>
    </w:p>
    <w:p w14:paraId="702328D6" w14:textId="1AA1F62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166. Rolit dhe përgjegjësive të kryetarit të njësisë së vetëqeverisjes vendore të përcaktuara në udhëzimin nr. 23, datë 30.7.2018, “Për procedurat standarde të përgatitjes së programit buxhetor afatmesëm të njësisë së vetëqeverisjes vendore”, i shtohet edhe përgjegjësia e përfshirjes së planit të veprimit për daljen nga gjendja e paaftësisë paguese të njësisë së vetëqeverisjes vendore në programin buxhetor afatmesëm (</w:t>
      </w:r>
      <w:proofErr w:type="spellStart"/>
      <w:r w:rsidRPr="004B2285">
        <w:rPr>
          <w:rFonts w:ascii="Garamond" w:eastAsia="MS Mincho" w:hAnsi="Garamond" w:cs="Calibri"/>
          <w:sz w:val="24"/>
          <w:szCs w:val="24"/>
          <w:lang w:val="sq-AL"/>
        </w:rPr>
        <w:t>PBA</w:t>
      </w:r>
      <w:proofErr w:type="spellEnd"/>
      <w:r w:rsidRPr="004B2285">
        <w:rPr>
          <w:rFonts w:ascii="Garamond" w:eastAsia="MS Mincho" w:hAnsi="Garamond" w:cs="Calibri"/>
          <w:sz w:val="24"/>
          <w:szCs w:val="24"/>
          <w:lang w:val="sq-AL"/>
        </w:rPr>
        <w:t>) dhe në buxhetin vjetor.</w:t>
      </w:r>
    </w:p>
    <w:p w14:paraId="0FE29AD9" w14:textId="059FF6B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167. Në vendimin e Këshillit të Ministrave duhet të përcaktohet që njësia e vetëqeverisjes vendore nuk mund të:</w:t>
      </w:r>
    </w:p>
    <w:p w14:paraId="035B291D" w14:textId="0EF34715" w:rsidR="00EF4E54" w:rsidRPr="004B2285" w:rsidRDefault="00EF4E54" w:rsidP="002F17AF">
      <w:pPr>
        <w:tabs>
          <w:tab w:val="left" w:pos="800"/>
          <w:tab w:val="left" w:pos="116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a) marrë asnjë vendim që mund të çojë në shtimin e detyrimeve të saj financiare; </w:t>
      </w:r>
    </w:p>
    <w:p w14:paraId="5B44EC70" w14:textId="1C2E6935" w:rsidR="00EF4E54" w:rsidRPr="004B2285" w:rsidRDefault="00EF4E54" w:rsidP="002F17AF">
      <w:pPr>
        <w:tabs>
          <w:tab w:val="left" w:pos="800"/>
          <w:tab w:val="left" w:pos="116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b) vendosë shërbime të reja publike, të themelojë sipërmarrje publike apo çdo institucion tjetër; </w:t>
      </w:r>
    </w:p>
    <w:p w14:paraId="7E2F79A6" w14:textId="3D9C951B" w:rsidR="00EF4E54" w:rsidRPr="004B2285" w:rsidRDefault="00EF4E54" w:rsidP="002F17AF">
      <w:pPr>
        <w:tabs>
          <w:tab w:val="left" w:pos="800"/>
          <w:tab w:val="left" w:pos="116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c) shlyejë asnjë detyrim financiar, përveç detyrimeve të përcaktuara shprehimisht në planin e veprimit.</w:t>
      </w:r>
    </w:p>
    <w:p w14:paraId="7E5AC3E5" w14:textId="6BA544F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168. Kryetari i njësisë së vetëqeverisjes vendore harton një plan masash për zbatimin e planit të veprimit të miratuar nga Këshilli i Ministrave, të cilin e dërgon në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 xml:space="preserve">e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 xml:space="preserve">-së dhe ministrinë përgjegjëse për financat për miratim për rikthimin e njësisë në situatën normale të funksionimit. Në këtë plan duhet të rikthehet ushtrimi normal i funksioneve dhe </w:t>
      </w:r>
      <w:r w:rsidR="00C704F3">
        <w:rPr>
          <w:rFonts w:ascii="Garamond" w:eastAsia="MS Mincho" w:hAnsi="Garamond" w:cs="Calibri"/>
          <w:sz w:val="24"/>
          <w:szCs w:val="24"/>
          <w:lang w:val="sq-AL"/>
        </w:rPr>
        <w:t xml:space="preserve">i </w:t>
      </w:r>
      <w:r w:rsidRPr="004B2285">
        <w:rPr>
          <w:rFonts w:ascii="Garamond" w:eastAsia="MS Mincho" w:hAnsi="Garamond" w:cs="Calibri"/>
          <w:sz w:val="24"/>
          <w:szCs w:val="24"/>
          <w:lang w:val="sq-AL"/>
        </w:rPr>
        <w:t>kompetencave të përcaktuar me ligjin e vetëqeverisjes vendore dhe akteve të tjera ligjore, si dhe miratimi i buxhetit për funksionimin normal të njësisë së vetëqeverisjes vendore.</w:t>
      </w:r>
    </w:p>
    <w:p w14:paraId="7B1A2C49" w14:textId="34F3C628"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169. Afati i rikuperimit financiar dhe rikthimit të njësisë së vetëqeverisjes vendore në gjendjen normale është 2 vjet. Në planin e veprimit, njësia e vetëqeverisjes vendore duhet të ndërmarrë iniciativën e bërjes së reformav</w:t>
      </w:r>
      <w:r w:rsidR="00886912">
        <w:rPr>
          <w:rFonts w:ascii="Garamond" w:eastAsia="MS Mincho" w:hAnsi="Garamond" w:cs="Calibri"/>
          <w:sz w:val="24"/>
          <w:szCs w:val="24"/>
          <w:lang w:val="sq-AL"/>
        </w:rPr>
        <w:t>e</w:t>
      </w:r>
      <w:r w:rsidRPr="004B2285">
        <w:rPr>
          <w:rFonts w:ascii="Garamond" w:eastAsia="MS Mincho" w:hAnsi="Garamond" w:cs="Calibri"/>
          <w:sz w:val="24"/>
          <w:szCs w:val="24"/>
          <w:lang w:val="sq-AL"/>
        </w:rPr>
        <w:t xml:space="preserve"> strukturore</w:t>
      </w:r>
      <w:r w:rsidR="00FD0C47">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me qëllim që rikuperimi financiar dhe shëndeti financiar të jetë i qëndrueshëm dhe afatgjatë.</w:t>
      </w:r>
    </w:p>
    <w:p w14:paraId="3621F5B7" w14:textId="13A8267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170. Administratori përgatit raporte mbi zbatimin e planit të veprimit çdo muaj</w:t>
      </w:r>
      <w:r w:rsidR="00A36731">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ia dërgon Këshillit të njësisë dhe ministrisë përgjegjëse për financat.</w:t>
      </w:r>
    </w:p>
    <w:p w14:paraId="4FDC376F" w14:textId="5A8E8AD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 xml:space="preserve">171. Për daljen nga gjendja e paaftësisë paguese, </w:t>
      </w:r>
      <w:r w:rsidR="00306573" w:rsidRPr="004B2285">
        <w:rPr>
          <w:rFonts w:ascii="Garamond" w:eastAsia="MS Mincho" w:hAnsi="Garamond" w:cs="Calibri"/>
          <w:sz w:val="24"/>
          <w:szCs w:val="24"/>
          <w:lang w:val="sq-AL"/>
        </w:rPr>
        <w:t xml:space="preserve">kryetari </w:t>
      </w:r>
      <w:r w:rsidRPr="004B2285">
        <w:rPr>
          <w:rFonts w:ascii="Garamond" w:eastAsia="MS Mincho" w:hAnsi="Garamond" w:cs="Calibri"/>
          <w:sz w:val="24"/>
          <w:szCs w:val="24"/>
          <w:lang w:val="sq-AL"/>
        </w:rPr>
        <w:t>i njësisë së vetëqeverisjes vendore harton një raport për gjendjen financiare të njësisë së marrë në administrim dhe ia dërgon për miratim ministrisë përgjegjëse për financat.</w:t>
      </w:r>
    </w:p>
    <w:p w14:paraId="4E4781E1" w14:textId="3FC7749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172. Pas shqyrtimit të raportit, por jo më vonë se 30 ditë nga marrja e tij, ministri përgjegjës për financat i propozon </w:t>
      </w:r>
      <w:r w:rsidR="00FD0C47" w:rsidRPr="004B2285">
        <w:rPr>
          <w:rFonts w:ascii="Garamond" w:eastAsia="MS Mincho" w:hAnsi="Garamond" w:cs="Calibri"/>
          <w:sz w:val="24"/>
          <w:szCs w:val="24"/>
          <w:lang w:val="sq-AL"/>
        </w:rPr>
        <w:t>Këshillit</w:t>
      </w:r>
      <w:r w:rsidRPr="004B2285">
        <w:rPr>
          <w:rFonts w:ascii="Garamond" w:eastAsia="MS Mincho" w:hAnsi="Garamond" w:cs="Calibri"/>
          <w:sz w:val="24"/>
          <w:szCs w:val="24"/>
          <w:lang w:val="sq-AL"/>
        </w:rPr>
        <w:t xml:space="preserve"> të Ministrave daljen nga paaftësia paguese të njësisë së vetëqeverisjes vendore dhe kthimin e saj në funksionimin normal.</w:t>
      </w:r>
    </w:p>
    <w:p w14:paraId="284E6570" w14:textId="7F33182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173. Me propozimin e ministrisë përgjegjëse për financat, Këshilli i Ministrave shpall se njësia e vetëqeverisjes vendore pushon së qeni në gjendjen e paaftësisë paguese dhe kthimin në normalitet, në rast se: </w:t>
      </w:r>
    </w:p>
    <w:p w14:paraId="62964537" w14:textId="5DD9E04F"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a</w:t>
      </w:r>
      <w:r w:rsidR="00FD0C47">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nuk rezulton me detyrime të papaguara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 xml:space="preserve"> për dy vite të njëpasnjëshme;</w:t>
      </w:r>
    </w:p>
    <w:p w14:paraId="39EA2C6B" w14:textId="6516D62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w:t>
      </w:r>
      <w:r w:rsidR="00FD0C47">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kur vërtetohet se ajo është në gjendje të shlyej pa vonesa të gjitha detyrimet e papaguara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w:t>
      </w:r>
    </w:p>
    <w:p w14:paraId="67B6CBC0" w14:textId="03A72DDE"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174. Vendimi </w:t>
      </w:r>
      <w:r w:rsidR="00A36731">
        <w:rPr>
          <w:rFonts w:ascii="Garamond" w:eastAsia="MS Mincho" w:hAnsi="Garamond" w:cs="Calibri"/>
          <w:sz w:val="24"/>
          <w:szCs w:val="24"/>
          <w:lang w:val="sq-AL"/>
        </w:rPr>
        <w:t>i</w:t>
      </w:r>
      <w:r w:rsidRPr="004B2285">
        <w:rPr>
          <w:rFonts w:ascii="Garamond" w:eastAsia="MS Mincho" w:hAnsi="Garamond" w:cs="Calibri"/>
          <w:sz w:val="24"/>
          <w:szCs w:val="24"/>
          <w:lang w:val="sq-AL"/>
        </w:rPr>
        <w:t xml:space="preserve"> Këshillit të Ministrave për vendosjen e njësisë nën administrim dhe plani i veprimit për daljen nga gjendja e paaftësisë duhet të bëhen publike dhe në faqen e internetit të njësisë së vetëqeverisjes vendore.</w:t>
      </w:r>
    </w:p>
    <w:p w14:paraId="03092170"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i/>
          <w:iCs/>
          <w:sz w:val="24"/>
          <w:szCs w:val="24"/>
          <w:lang w:val="sq-AL"/>
        </w:rPr>
      </w:pPr>
      <w:r w:rsidRPr="004B2285">
        <w:rPr>
          <w:rFonts w:ascii="Garamond" w:eastAsia="MS Mincho" w:hAnsi="Garamond" w:cs="Calibri"/>
          <w:i/>
          <w:iCs/>
          <w:sz w:val="24"/>
          <w:szCs w:val="24"/>
          <w:lang w:val="sq-AL"/>
        </w:rPr>
        <w:t>Administratori</w:t>
      </w:r>
    </w:p>
    <w:p w14:paraId="105481DC" w14:textId="6F34CFFA"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175. Ministria përgjegjëse për financat i propozon Këshillit të Ministrave administratorin mbështetur në kriteret e mëposhtme:</w:t>
      </w:r>
    </w:p>
    <w:p w14:paraId="150682EF" w14:textId="38FA527B"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a) Arsimi;</w:t>
      </w:r>
    </w:p>
    <w:p w14:paraId="35D9C32C" w14:textId="527C1946"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 Eksperienca në punë;</w:t>
      </w:r>
    </w:p>
    <w:p w14:paraId="7E21393C" w14:textId="74B08A18"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c) Njohuri të thelluara në fushën e menaxhimit të financave publike në nivel vendor.</w:t>
      </w:r>
    </w:p>
    <w:p w14:paraId="4BF1786F" w14:textId="01207B9A"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176. Procedura e përzgjedhjes së administratorëve</w:t>
      </w:r>
    </w:p>
    <w:p w14:paraId="438B7EFD" w14:textId="59D9C669"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a) Ministri përgjegjës për financat, shpall thirrjen për </w:t>
      </w:r>
      <w:r w:rsidR="00B36380" w:rsidRPr="004B2285">
        <w:rPr>
          <w:rFonts w:ascii="Garamond" w:eastAsia="MS Mincho" w:hAnsi="Garamond" w:cs="Times New Roman"/>
          <w:sz w:val="24"/>
          <w:szCs w:val="24"/>
          <w:lang w:val="sq-AL"/>
        </w:rPr>
        <w:t>administratorë</w:t>
      </w:r>
      <w:r w:rsidRPr="004B2285">
        <w:rPr>
          <w:rFonts w:ascii="Garamond" w:eastAsia="MS Mincho" w:hAnsi="Garamond" w:cs="Times New Roman"/>
          <w:sz w:val="24"/>
          <w:szCs w:val="24"/>
          <w:lang w:val="sq-AL"/>
        </w:rPr>
        <w:t>, nëpërmjet</w:t>
      </w:r>
      <w:r w:rsidR="002F17AF" w:rsidRPr="004B2285">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 xml:space="preserve">një </w:t>
      </w:r>
      <w:r w:rsidR="00B36380" w:rsidRPr="004B2285">
        <w:rPr>
          <w:rFonts w:ascii="Garamond" w:eastAsia="MS Mincho" w:hAnsi="Garamond" w:cs="Times New Roman"/>
          <w:sz w:val="24"/>
          <w:szCs w:val="24"/>
          <w:lang w:val="sq-AL"/>
        </w:rPr>
        <w:t xml:space="preserve">urdhri </w:t>
      </w:r>
      <w:r w:rsidRPr="004B2285">
        <w:rPr>
          <w:rFonts w:ascii="Garamond" w:eastAsia="MS Mincho" w:hAnsi="Garamond" w:cs="Times New Roman"/>
          <w:sz w:val="24"/>
          <w:szCs w:val="24"/>
          <w:lang w:val="sq-AL"/>
        </w:rPr>
        <w:t>për fillimin e procesit të aplikimit dhe shpalljen e kritereve të përzgjedhjes, për administratorë të njësive të vetëqeverisjes vendore (</w:t>
      </w:r>
      <w:proofErr w:type="spellStart"/>
      <w:r w:rsidRPr="004B2285">
        <w:rPr>
          <w:rFonts w:ascii="Garamond" w:eastAsia="MS Mincho" w:hAnsi="Garamond" w:cs="Times New Roman"/>
          <w:sz w:val="24"/>
          <w:szCs w:val="24"/>
          <w:lang w:val="sq-AL"/>
        </w:rPr>
        <w:t>NJVQV</w:t>
      </w:r>
      <w:proofErr w:type="spellEnd"/>
      <w:r w:rsidRPr="004B2285">
        <w:rPr>
          <w:rFonts w:ascii="Garamond" w:eastAsia="MS Mincho" w:hAnsi="Garamond" w:cs="Times New Roman"/>
          <w:sz w:val="24"/>
          <w:szCs w:val="24"/>
          <w:lang w:val="sq-AL"/>
        </w:rPr>
        <w:t xml:space="preserve">-ve që mund të jenë në kushtet paaftësisë paguese). Në këtë </w:t>
      </w:r>
      <w:r w:rsidR="00B36380" w:rsidRPr="004B2285">
        <w:rPr>
          <w:rFonts w:ascii="Garamond" w:eastAsia="MS Mincho" w:hAnsi="Garamond" w:cs="Times New Roman"/>
          <w:sz w:val="24"/>
          <w:szCs w:val="24"/>
          <w:lang w:val="sq-AL"/>
        </w:rPr>
        <w:t xml:space="preserve">urdhër </w:t>
      </w:r>
      <w:r w:rsidRPr="004B2285">
        <w:rPr>
          <w:rFonts w:ascii="Garamond" w:eastAsia="MS Mincho" w:hAnsi="Garamond" w:cs="Times New Roman"/>
          <w:sz w:val="24"/>
          <w:szCs w:val="24"/>
          <w:lang w:val="sq-AL"/>
        </w:rPr>
        <w:t>përcaktohen:</w:t>
      </w:r>
    </w:p>
    <w:p w14:paraId="0E432377" w14:textId="6BF448DA"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06719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407CD" w:rsidRPr="004B2285">
        <w:rPr>
          <w:rFonts w:ascii="Garamond" w:eastAsia="MS Mincho" w:hAnsi="Garamond" w:cs="Times New Roman"/>
          <w:sz w:val="24"/>
          <w:szCs w:val="24"/>
          <w:lang w:val="sq-AL"/>
        </w:rPr>
        <w:t xml:space="preserve">kriteret </w:t>
      </w:r>
      <w:r w:rsidRPr="004B2285">
        <w:rPr>
          <w:rFonts w:ascii="Garamond" w:eastAsia="MS Mincho" w:hAnsi="Garamond" w:cs="Times New Roman"/>
          <w:sz w:val="24"/>
          <w:szCs w:val="24"/>
          <w:lang w:val="sq-AL"/>
        </w:rPr>
        <w:t xml:space="preserve">për </w:t>
      </w:r>
      <w:proofErr w:type="spellStart"/>
      <w:r w:rsidRPr="004B2285">
        <w:rPr>
          <w:rFonts w:ascii="Garamond" w:eastAsia="MS Mincho" w:hAnsi="Garamond" w:cs="Times New Roman"/>
          <w:sz w:val="24"/>
          <w:szCs w:val="24"/>
          <w:lang w:val="sq-AL"/>
        </w:rPr>
        <w:t>aplikantët</w:t>
      </w:r>
      <w:proofErr w:type="spellEnd"/>
      <w:r w:rsidRPr="004B2285">
        <w:rPr>
          <w:rFonts w:ascii="Garamond" w:eastAsia="MS Mincho" w:hAnsi="Garamond" w:cs="Times New Roman"/>
          <w:sz w:val="24"/>
          <w:szCs w:val="24"/>
          <w:lang w:val="sq-AL"/>
        </w:rPr>
        <w:t>;</w:t>
      </w:r>
    </w:p>
    <w:p w14:paraId="40B44986" w14:textId="339518AB"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F407CD">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407CD" w:rsidRPr="004B2285">
        <w:rPr>
          <w:rFonts w:ascii="Garamond" w:eastAsia="MS Mincho" w:hAnsi="Garamond" w:cs="Times New Roman"/>
          <w:sz w:val="24"/>
          <w:szCs w:val="24"/>
          <w:lang w:val="sq-AL"/>
        </w:rPr>
        <w:t xml:space="preserve">afati </w:t>
      </w:r>
      <w:r w:rsidRPr="004B2285">
        <w:rPr>
          <w:rFonts w:ascii="Garamond" w:eastAsia="MS Mincho" w:hAnsi="Garamond" w:cs="Times New Roman"/>
          <w:sz w:val="24"/>
          <w:szCs w:val="24"/>
          <w:lang w:val="sq-AL"/>
        </w:rPr>
        <w:t>i aplikimit;</w:t>
      </w:r>
    </w:p>
    <w:p w14:paraId="5F75637C" w14:textId="05749568"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F407CD">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407CD" w:rsidRPr="004B2285">
        <w:rPr>
          <w:rFonts w:ascii="Garamond" w:eastAsia="MS Mincho" w:hAnsi="Garamond" w:cs="Times New Roman"/>
          <w:sz w:val="24"/>
          <w:szCs w:val="24"/>
          <w:lang w:val="sq-AL"/>
        </w:rPr>
        <w:t xml:space="preserve">mënyra </w:t>
      </w:r>
      <w:r w:rsidRPr="004B2285">
        <w:rPr>
          <w:rFonts w:ascii="Garamond" w:eastAsia="MS Mincho" w:hAnsi="Garamond" w:cs="Times New Roman"/>
          <w:sz w:val="24"/>
          <w:szCs w:val="24"/>
          <w:lang w:val="sq-AL"/>
        </w:rPr>
        <w:t>e aplikimit;</w:t>
      </w:r>
    </w:p>
    <w:p w14:paraId="357662AA" w14:textId="3F2254A0"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00F407CD">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F407CD" w:rsidRPr="004B2285">
        <w:rPr>
          <w:rFonts w:ascii="Garamond" w:eastAsia="MS Mincho" w:hAnsi="Garamond" w:cs="Times New Roman"/>
          <w:sz w:val="24"/>
          <w:szCs w:val="24"/>
          <w:lang w:val="sq-AL"/>
        </w:rPr>
        <w:t xml:space="preserve">mënyra </w:t>
      </w:r>
      <w:r w:rsidRPr="004B2285">
        <w:rPr>
          <w:rFonts w:ascii="Garamond" w:eastAsia="MS Mincho" w:hAnsi="Garamond" w:cs="Times New Roman"/>
          <w:sz w:val="24"/>
          <w:szCs w:val="24"/>
          <w:lang w:val="sq-AL"/>
        </w:rPr>
        <w:t>e publikimit</w:t>
      </w:r>
      <w:r w:rsidR="00B36380">
        <w:rPr>
          <w:rFonts w:ascii="Garamond" w:eastAsia="MS Mincho" w:hAnsi="Garamond" w:cs="Times New Roman"/>
          <w:sz w:val="24"/>
          <w:szCs w:val="24"/>
          <w:lang w:val="sq-AL"/>
        </w:rPr>
        <w:t>.</w:t>
      </w:r>
    </w:p>
    <w:p w14:paraId="72EF2774" w14:textId="7DD1B4A2" w:rsidR="00213266" w:rsidRDefault="00EF4E54" w:rsidP="00213266">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b) Pas mbylljes së periudhës së aplikimit për </w:t>
      </w:r>
      <w:r w:rsidR="007C7569" w:rsidRPr="004B2285">
        <w:rPr>
          <w:rFonts w:ascii="Garamond" w:eastAsia="MS Mincho" w:hAnsi="Garamond" w:cs="Times New Roman"/>
          <w:sz w:val="24"/>
          <w:szCs w:val="24"/>
          <w:lang w:val="sq-AL"/>
        </w:rPr>
        <w:t>administratorë</w:t>
      </w:r>
      <w:r w:rsidRPr="004B2285">
        <w:rPr>
          <w:rFonts w:ascii="Garamond" w:eastAsia="MS Mincho" w:hAnsi="Garamond" w:cs="Times New Roman"/>
          <w:sz w:val="24"/>
          <w:szCs w:val="24"/>
          <w:lang w:val="sq-AL"/>
        </w:rPr>
        <w:t xml:space="preserve">, </w:t>
      </w:r>
      <w:r w:rsidR="007C7569" w:rsidRPr="004B2285">
        <w:rPr>
          <w:rFonts w:ascii="Garamond" w:eastAsia="MS Mincho" w:hAnsi="Garamond" w:cs="Times New Roman"/>
          <w:sz w:val="24"/>
          <w:szCs w:val="24"/>
          <w:lang w:val="sq-AL"/>
        </w:rPr>
        <w:t xml:space="preserve">ministri </w:t>
      </w:r>
      <w:r w:rsidRPr="004B2285">
        <w:rPr>
          <w:rFonts w:ascii="Garamond" w:eastAsia="MS Mincho" w:hAnsi="Garamond" w:cs="Times New Roman"/>
          <w:sz w:val="24"/>
          <w:szCs w:val="24"/>
          <w:lang w:val="sq-AL"/>
        </w:rPr>
        <w:t>përgjegjës për financat urdhëron ngritjen e komisionit për përzgjedhjen e administratorëve të njësive të vetëqeverisjes vendore që mund të jenë në kushtet e paaftësisë paguese, për kandidatët që kanë aplikuar.</w:t>
      </w:r>
    </w:p>
    <w:p w14:paraId="715E1850" w14:textId="03ABDAA2" w:rsidR="00EF4E54" w:rsidRPr="00213266" w:rsidRDefault="00EF4E54" w:rsidP="00213266">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213266">
        <w:rPr>
          <w:rFonts w:ascii="Garamond" w:eastAsia="MS Mincho" w:hAnsi="Garamond"/>
          <w:sz w:val="24"/>
          <w:szCs w:val="24"/>
          <w:lang w:val="sq-AL"/>
        </w:rPr>
        <w:t xml:space="preserve">c) Komisioni do të shqyrtojë dokumentacionin e paraqitur nga </w:t>
      </w:r>
      <w:proofErr w:type="spellStart"/>
      <w:r w:rsidRPr="00213266">
        <w:rPr>
          <w:rFonts w:ascii="Garamond" w:eastAsia="MS Mincho" w:hAnsi="Garamond"/>
          <w:sz w:val="24"/>
          <w:szCs w:val="24"/>
          <w:lang w:val="sq-AL"/>
        </w:rPr>
        <w:t>aplikantët</w:t>
      </w:r>
      <w:proofErr w:type="spellEnd"/>
      <w:r w:rsidRPr="00213266">
        <w:rPr>
          <w:rFonts w:ascii="Garamond" w:eastAsia="MS Mincho" w:hAnsi="Garamond"/>
          <w:sz w:val="24"/>
          <w:szCs w:val="24"/>
          <w:lang w:val="sq-AL"/>
        </w:rPr>
        <w:t xml:space="preserve"> dhe do të hartojë listën e kandidatëve që plotësojnë kriteret e përcaktuara.</w:t>
      </w:r>
    </w:p>
    <w:p w14:paraId="41D7A528" w14:textId="4B41540D"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d) Në përfundim të këtyre etapave</w:t>
      </w:r>
      <w:r w:rsidR="0029505D">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r w:rsidR="0029505D" w:rsidRPr="004B2285">
        <w:rPr>
          <w:rFonts w:ascii="Garamond" w:eastAsia="MS Mincho" w:hAnsi="Garamond" w:cs="Times New Roman"/>
          <w:sz w:val="24"/>
          <w:szCs w:val="24"/>
          <w:lang w:val="sq-AL"/>
        </w:rPr>
        <w:t xml:space="preserve">ministri </w:t>
      </w:r>
      <w:r w:rsidRPr="004B2285">
        <w:rPr>
          <w:rFonts w:ascii="Garamond" w:eastAsia="MS Mincho" w:hAnsi="Garamond" w:cs="Times New Roman"/>
          <w:sz w:val="24"/>
          <w:szCs w:val="24"/>
          <w:lang w:val="sq-AL"/>
        </w:rPr>
        <w:t xml:space="preserve">përgjegjës për financat nxjerr </w:t>
      </w:r>
      <w:r w:rsidR="00682A01" w:rsidRPr="004B2285">
        <w:rPr>
          <w:rFonts w:ascii="Garamond" w:eastAsia="MS Mincho" w:hAnsi="Garamond" w:cs="Times New Roman"/>
          <w:sz w:val="24"/>
          <w:szCs w:val="24"/>
          <w:lang w:val="sq-AL"/>
        </w:rPr>
        <w:t xml:space="preserve">urdhrin </w:t>
      </w:r>
      <w:r w:rsidRPr="004B2285">
        <w:rPr>
          <w:rFonts w:ascii="Garamond" w:eastAsia="MS Mincho" w:hAnsi="Garamond" w:cs="Times New Roman"/>
          <w:sz w:val="24"/>
          <w:szCs w:val="24"/>
          <w:lang w:val="sq-AL"/>
        </w:rPr>
        <w:t>për miratimin e listës së administratorëve të njësive të vetëqeverisjes vendore</w:t>
      </w:r>
      <w:r w:rsidR="00E05B17">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që mund të jenë në kushtet e paaftësisë paguese.</w:t>
      </w:r>
    </w:p>
    <w:p w14:paraId="08E7BF2F" w14:textId="45BBAAC3" w:rsidR="00EF4E54" w:rsidRPr="004B2285" w:rsidRDefault="00EF4E54" w:rsidP="002F17AF">
      <w:pPr>
        <w:tabs>
          <w:tab w:val="left" w:pos="54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 xml:space="preserve">e) Afati i vlefshmërisë së listës me kandidatët e përzgjedhur përcaktohet në </w:t>
      </w:r>
      <w:r w:rsidR="00E05B17" w:rsidRPr="004B2285">
        <w:rPr>
          <w:rFonts w:ascii="Garamond" w:eastAsia="MS Mincho" w:hAnsi="Garamond" w:cs="Times New Roman"/>
          <w:sz w:val="24"/>
          <w:szCs w:val="24"/>
          <w:lang w:val="sq-AL"/>
        </w:rPr>
        <w:t xml:space="preserve">urdhrin e ministrit </w:t>
      </w:r>
      <w:r w:rsidRPr="004B2285">
        <w:rPr>
          <w:rFonts w:ascii="Garamond" w:eastAsia="MS Mincho" w:hAnsi="Garamond" w:cs="Times New Roman"/>
          <w:sz w:val="24"/>
          <w:szCs w:val="24"/>
          <w:lang w:val="sq-AL"/>
        </w:rPr>
        <w:t>përgjegjës për financat.</w:t>
      </w:r>
    </w:p>
    <w:p w14:paraId="76F58A55" w14:textId="550A47F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177. Këshilli i Ministrave vendos administratorin e njësisë së vetëqeverisjes vendore, bazuar në listën e miratuar nga ministria përgjegjëse për financat dhe përcakton rolin, detyrat dhe kompetencat e tij, si dhe mbulimin e efekteve financiare të tij.</w:t>
      </w:r>
    </w:p>
    <w:p w14:paraId="44C8C6E1" w14:textId="43B0EEC8"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178. Administratori i përzgjedhur duhet të deklarojë kontaktet personale, marrëdhëniet e biznesit ose ndonjë konflikt të mundshëm interesi me njësinë e vetëqeverisjes vendore.</w:t>
      </w:r>
    </w:p>
    <w:p w14:paraId="65828412" w14:textId="2B1691D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179. Administratori është përgjegjës për udhëheqjen dhe kontrollin e të gjithë procesit të shlyerjes së borxhit dhe detyrimeve financiare të prapambetura. </w:t>
      </w:r>
    </w:p>
    <w:p w14:paraId="5B119AAD" w14:textId="7C33001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lastRenderedPageBreak/>
        <w:t>180. Gjatë hartimit dhe zbatimit të planit të rehabilitimit financiar, administratori</w:t>
      </w:r>
      <w:r w:rsidR="005B76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bashkë me </w:t>
      </w:r>
      <w:r w:rsidR="00FC233B" w:rsidRPr="004B2285">
        <w:rPr>
          <w:rFonts w:ascii="Garamond" w:eastAsia="MS Mincho" w:hAnsi="Garamond" w:cs="Calibri"/>
          <w:sz w:val="24"/>
          <w:szCs w:val="24"/>
          <w:lang w:val="sq-AL"/>
        </w:rPr>
        <w:t xml:space="preserve">kryetarin </w:t>
      </w:r>
      <w:r w:rsidRPr="004B2285">
        <w:rPr>
          <w:rFonts w:ascii="Garamond" w:eastAsia="MS Mincho" w:hAnsi="Garamond" w:cs="Calibri"/>
          <w:sz w:val="24"/>
          <w:szCs w:val="24"/>
          <w:lang w:val="sq-AL"/>
        </w:rPr>
        <w:t>e njësisë së vetëqeverisjes vendore ka autoritetin të marrë të gjitha vendimet (masat) lidhur me shlyerjen e borxheve.</w:t>
      </w:r>
    </w:p>
    <w:p w14:paraId="4D67CD84" w14:textId="1C01B3B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181. Administratori udhëheq negociatat me kreditorët. Ai ka kompetenca për të vendosur mbi hapat dhe kushtet për zgjidhjen e çështjeve brenda të gjitha grupeve të kreditorëve. Për menaxhimin e situatës së paaftësisë paguese, administratori duhet të ftojë të gjithë kreditorët që të negociojnë detyrimet e papaguara ndaj palëve të treta. Përfaqësuesit e pushtetit vendor</w:t>
      </w:r>
      <w:r w:rsidR="005B76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gjithashtu</w:t>
      </w:r>
      <w:r w:rsidR="005B76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do të marrin pjesë në këto negociata.</w:t>
      </w:r>
    </w:p>
    <w:p w14:paraId="224425A9" w14:textId="3E6F85D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182. Administratori do të kontrollojë të gjitha angazhimet</w:t>
      </w:r>
      <w:r w:rsidR="005B76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do të nënshkruajë urdhërpagesat</w:t>
      </w:r>
      <w:r w:rsidR="005B76B2">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do të mbikëqyrë mbledhjen e të ardhurave të veta dhe menaxhimin e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Ai/</w:t>
      </w:r>
      <w:r w:rsidR="005B76B2" w:rsidRPr="004B2285">
        <w:rPr>
          <w:rFonts w:ascii="Garamond" w:eastAsia="MS Mincho" w:hAnsi="Garamond" w:cs="Calibri"/>
          <w:sz w:val="24"/>
          <w:szCs w:val="24"/>
          <w:lang w:val="sq-AL"/>
        </w:rPr>
        <w:t xml:space="preserve">ajo </w:t>
      </w:r>
      <w:r w:rsidRPr="004B2285">
        <w:rPr>
          <w:rFonts w:ascii="Garamond" w:eastAsia="MS Mincho" w:hAnsi="Garamond" w:cs="Calibri"/>
          <w:sz w:val="24"/>
          <w:szCs w:val="24"/>
          <w:lang w:val="sq-AL"/>
        </w:rPr>
        <w:t xml:space="preserve">raporton për zbatimin e planit të veprimit për daljen nga gjendja e paaftësisë paguese në ministrinë përgjegjëse për financat dhe informon </w:t>
      </w:r>
      <w:r w:rsidR="00B13F67" w:rsidRPr="004B2285">
        <w:rPr>
          <w:rFonts w:ascii="Garamond" w:eastAsia="MS Mincho" w:hAnsi="Garamond" w:cs="Calibri"/>
          <w:sz w:val="24"/>
          <w:szCs w:val="24"/>
          <w:lang w:val="sq-AL"/>
        </w:rPr>
        <w:t xml:space="preserve">këshillin </w:t>
      </w:r>
      <w:r w:rsidRPr="004B2285">
        <w:rPr>
          <w:rFonts w:ascii="Garamond" w:eastAsia="MS Mincho" w:hAnsi="Garamond" w:cs="Calibri"/>
          <w:sz w:val="24"/>
          <w:szCs w:val="24"/>
          <w:lang w:val="sq-AL"/>
        </w:rPr>
        <w:t>e njësisë së vetëqeverisjes vendore. Administratori raporton direkt në ministrinë përgjegjëse për financat.</w:t>
      </w:r>
    </w:p>
    <w:p w14:paraId="6F6C6F67"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Plani i veprimit për daljen nga gjendja e paaftësisë paguese</w:t>
      </w:r>
    </w:p>
    <w:p w14:paraId="08AFD803" w14:textId="4DDB719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183. Procedurat e menaxhimit të paaftësisë paguese synojnë: </w:t>
      </w:r>
    </w:p>
    <w:p w14:paraId="5CFE9C3E" w14:textId="5FEA626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a</w:t>
      </w:r>
      <w:r w:rsidR="00AB76CF" w:rsidRPr="004B228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sigurojnë që të gjithë kreditorët dhe furnitorët të kompensohen për borxhet/detyrimet, shërbimet dhe mallra të ofruara; </w:t>
      </w:r>
    </w:p>
    <w:p w14:paraId="2EBCD65C" w14:textId="5CA1CCE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b</w:t>
      </w:r>
      <w:r w:rsidR="00AB76CF"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të garantojnë funksionimin dhe mbarëvajtjen e njësisë së vetëqeverisjes vendore në terma afatgjatë.</w:t>
      </w:r>
    </w:p>
    <w:p w14:paraId="1D78471D" w14:textId="18AF4AC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184. Plani i veprimit hartohet në përputhje me Planin Strategjik për Zhvillim të njësisë së vetëqeverisjes vendore dhe programin buxhetor afatmesëm të miratuar. Ky plan duhet të synojë katër alternativa bazë</w:t>
      </w:r>
      <w:r w:rsidR="005B76B2">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cilat duhet të përqendrohen në: </w:t>
      </w:r>
    </w:p>
    <w:p w14:paraId="2A4CE626" w14:textId="3D919884"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5B76B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rritjen e të ardhurave nga burimet e veta; </w:t>
      </w:r>
    </w:p>
    <w:p w14:paraId="632605A3" w14:textId="7B3A8ECB"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5B76B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përdorimin e fondit rezervë/</w:t>
      </w:r>
      <w:proofErr w:type="spellStart"/>
      <w:r w:rsidRPr="004B2285">
        <w:rPr>
          <w:rFonts w:ascii="Garamond" w:eastAsia="MS Mincho" w:hAnsi="Garamond" w:cs="Times New Roman"/>
          <w:sz w:val="24"/>
          <w:szCs w:val="24"/>
          <w:lang w:val="sq-AL"/>
        </w:rPr>
        <w:t>kontigjencës</w:t>
      </w:r>
      <w:proofErr w:type="spellEnd"/>
      <w:r w:rsidR="009633E5">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44B32325" w14:textId="5A3292D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5B76B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rishikimin e shpenzimeve buxhetore</w:t>
      </w:r>
      <w:r w:rsidR="009633E5">
        <w:rPr>
          <w:rFonts w:ascii="Garamond" w:eastAsia="MS Mincho" w:hAnsi="Garamond" w:cs="Times New Roman"/>
          <w:sz w:val="24"/>
          <w:szCs w:val="24"/>
          <w:lang w:val="sq-AL"/>
        </w:rPr>
        <w:t>;</w:t>
      </w:r>
    </w:p>
    <w:p w14:paraId="27580F9F" w14:textId="14BB92EC"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iv</w:t>
      </w:r>
      <w:proofErr w:type="spellEnd"/>
      <w:r w:rsidR="005B76B2">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shitjen ose përdorimin e </w:t>
      </w:r>
      <w:proofErr w:type="spellStart"/>
      <w:r w:rsidRPr="004B2285">
        <w:rPr>
          <w:rFonts w:ascii="Garamond" w:eastAsia="MS Mincho" w:hAnsi="Garamond" w:cs="Times New Roman"/>
          <w:sz w:val="24"/>
          <w:szCs w:val="24"/>
          <w:lang w:val="sq-AL"/>
        </w:rPr>
        <w:t>aseteve</w:t>
      </w:r>
      <w:proofErr w:type="spellEnd"/>
      <w:r w:rsidRPr="004B2285">
        <w:rPr>
          <w:rFonts w:ascii="Garamond" w:eastAsia="MS Mincho" w:hAnsi="Garamond" w:cs="Times New Roman"/>
          <w:sz w:val="24"/>
          <w:szCs w:val="24"/>
          <w:lang w:val="sq-AL"/>
        </w:rPr>
        <w:t xml:space="preserve"> publike për rritjen e të ardhurave.</w:t>
      </w:r>
      <w:r w:rsidR="002F17AF" w:rsidRPr="004B2285">
        <w:rPr>
          <w:rFonts w:ascii="Garamond" w:eastAsia="MS Mincho" w:hAnsi="Garamond" w:cs="Times New Roman"/>
          <w:sz w:val="24"/>
          <w:szCs w:val="24"/>
          <w:lang w:val="sq-AL"/>
        </w:rPr>
        <w:t xml:space="preserve"> </w:t>
      </w:r>
    </w:p>
    <w:p w14:paraId="785BFDAE" w14:textId="6137364A"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185. Plani i përgatitur nga administratori duhet të jetë një plan zbatimi specifik. Veprimet për rritjen e të ardhurave të veta, shkurtimet e shpenzimeve dhe mundësia potenciale e përdorimit të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duhet të parashikohen me një afat kohor mujor</w:t>
      </w:r>
      <w:r w:rsidR="009633E5">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 dhe të përcaktohen personat përgjegjës për zbatimin e planit. </w:t>
      </w:r>
    </w:p>
    <w:p w14:paraId="7C2001E1" w14:textId="62085CFF"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186. Kriteri parësor i monitorimit dhe </w:t>
      </w:r>
      <w:r w:rsidR="009633E5">
        <w:rPr>
          <w:rFonts w:ascii="Garamond" w:eastAsia="MS Mincho" w:hAnsi="Garamond" w:cs="Calibri"/>
          <w:sz w:val="24"/>
          <w:szCs w:val="24"/>
          <w:lang w:val="sq-AL"/>
        </w:rPr>
        <w:t xml:space="preserve">i </w:t>
      </w:r>
      <w:r w:rsidRPr="004B2285">
        <w:rPr>
          <w:rFonts w:ascii="Garamond" w:eastAsia="MS Mincho" w:hAnsi="Garamond" w:cs="Calibri"/>
          <w:sz w:val="24"/>
          <w:szCs w:val="24"/>
          <w:lang w:val="sq-AL"/>
        </w:rPr>
        <w:t xml:space="preserve">vlerësimit nga administratori është niveli aktual i detyrimeve të papaguara me vonesa më shumë se 60 ditë kalendarike (30 ditë për procedurat e aprovimit në njësinë shpenzuese dhe 30 ditë për procedurat e miratimit e </w:t>
      </w:r>
      <w:proofErr w:type="spellStart"/>
      <w:r w:rsidRPr="004B2285">
        <w:rPr>
          <w:rFonts w:ascii="Garamond" w:eastAsia="MS Mincho" w:hAnsi="Garamond" w:cs="Calibri"/>
          <w:sz w:val="24"/>
          <w:szCs w:val="24"/>
          <w:lang w:val="sq-AL"/>
        </w:rPr>
        <w:t>procesimit</w:t>
      </w:r>
      <w:proofErr w:type="spellEnd"/>
      <w:r w:rsidRPr="004B2285">
        <w:rPr>
          <w:rFonts w:ascii="Garamond" w:eastAsia="MS Mincho" w:hAnsi="Garamond" w:cs="Calibri"/>
          <w:sz w:val="24"/>
          <w:szCs w:val="24"/>
          <w:lang w:val="sq-AL"/>
        </w:rPr>
        <w:t xml:space="preserve"> të pagesës në degën e thesarit).</w:t>
      </w:r>
    </w:p>
    <w:p w14:paraId="72F516BC" w14:textId="75473AC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187. Në hartimin e planit të veprimit për detyrimet e prapambetura, detyrimet duhet të klasifikohen sipas llojit dhe madhësisë së tyre.</w:t>
      </w:r>
    </w:p>
    <w:p w14:paraId="3F763032" w14:textId="32F87FF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188. Negocimi me kreditorët apo </w:t>
      </w:r>
      <w:r w:rsidR="009633E5">
        <w:rPr>
          <w:rFonts w:ascii="Garamond" w:eastAsia="MS Mincho" w:hAnsi="Garamond" w:cs="Calibri"/>
          <w:sz w:val="24"/>
          <w:szCs w:val="24"/>
          <w:lang w:val="sq-AL"/>
        </w:rPr>
        <w:t xml:space="preserve">me </w:t>
      </w:r>
      <w:r w:rsidRPr="004B2285">
        <w:rPr>
          <w:rFonts w:ascii="Garamond" w:eastAsia="MS Mincho" w:hAnsi="Garamond" w:cs="Calibri"/>
          <w:sz w:val="24"/>
          <w:szCs w:val="24"/>
          <w:lang w:val="sq-AL"/>
        </w:rPr>
        <w:t>furnitorët për ristrukturimin e pagesave duhet të jetë pjesë e planit të veprimit për daljen nga gjendja e paaftësisë paguese.</w:t>
      </w:r>
    </w:p>
    <w:p w14:paraId="3423B86B" w14:textId="22E368F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189. Në rastin e një numri të madh të furnitorëve me pretendime relativisht të vogla, një përfaqësues i zgjedhur i tyre mund të negociojë. Do të marrin pjesë në negociata vetëm ata kreditor, të cilëve </w:t>
      </w:r>
      <w:r w:rsidR="00C5101D">
        <w:rPr>
          <w:rFonts w:ascii="Garamond" w:eastAsia="MS Mincho" w:hAnsi="Garamond" w:cs="Calibri"/>
          <w:sz w:val="24"/>
          <w:szCs w:val="24"/>
          <w:lang w:val="sq-AL"/>
        </w:rPr>
        <w:t>i</w:t>
      </w:r>
      <w:r w:rsidRPr="004B2285">
        <w:rPr>
          <w:rFonts w:ascii="Garamond" w:eastAsia="MS Mincho" w:hAnsi="Garamond" w:cs="Calibri"/>
          <w:sz w:val="24"/>
          <w:szCs w:val="24"/>
          <w:lang w:val="sq-AL"/>
        </w:rPr>
        <w:t xml:space="preserve">u është vonuar pagesa më shumë se 60 ditë kalendarike (30 ditë për procedurat e aprovimit në njësinë shpenzuese dhe 30 ditë për procedurat e miratimit e </w:t>
      </w:r>
      <w:proofErr w:type="spellStart"/>
      <w:r w:rsidRPr="004B2285">
        <w:rPr>
          <w:rFonts w:ascii="Garamond" w:eastAsia="MS Mincho" w:hAnsi="Garamond" w:cs="Calibri"/>
          <w:sz w:val="24"/>
          <w:szCs w:val="24"/>
          <w:lang w:val="sq-AL"/>
        </w:rPr>
        <w:t>procesimit</w:t>
      </w:r>
      <w:proofErr w:type="spellEnd"/>
      <w:r w:rsidRPr="004B2285">
        <w:rPr>
          <w:rFonts w:ascii="Garamond" w:eastAsia="MS Mincho" w:hAnsi="Garamond" w:cs="Calibri"/>
          <w:sz w:val="24"/>
          <w:szCs w:val="24"/>
          <w:lang w:val="sq-AL"/>
        </w:rPr>
        <w:t xml:space="preserve"> të pagesës në degën e thesarit).</w:t>
      </w:r>
    </w:p>
    <w:p w14:paraId="5966BAEF" w14:textId="093DE3A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190. Qëllimi i këtyre negociatave është të </w:t>
      </w:r>
      <w:proofErr w:type="spellStart"/>
      <w:r w:rsidRPr="004B2285">
        <w:rPr>
          <w:rFonts w:ascii="Garamond" w:eastAsia="MS Mincho" w:hAnsi="Garamond" w:cs="Calibri"/>
          <w:sz w:val="24"/>
          <w:szCs w:val="24"/>
          <w:lang w:val="sq-AL"/>
        </w:rPr>
        <w:t>alokojë</w:t>
      </w:r>
      <w:proofErr w:type="spellEnd"/>
      <w:r w:rsidRPr="004B2285">
        <w:rPr>
          <w:rFonts w:ascii="Garamond" w:eastAsia="MS Mincho" w:hAnsi="Garamond" w:cs="Calibri"/>
          <w:sz w:val="24"/>
          <w:szCs w:val="24"/>
          <w:lang w:val="sq-AL"/>
        </w:rPr>
        <w:t xml:space="preserve"> pagesat, këstet e </w:t>
      </w:r>
      <w:proofErr w:type="spellStart"/>
      <w:r w:rsidRPr="004B2285">
        <w:rPr>
          <w:rFonts w:ascii="Garamond" w:eastAsia="MS Mincho" w:hAnsi="Garamond" w:cs="Calibri"/>
          <w:sz w:val="24"/>
          <w:szCs w:val="24"/>
          <w:lang w:val="sq-AL"/>
        </w:rPr>
        <w:t>riprogramuara</w:t>
      </w:r>
      <w:proofErr w:type="spellEnd"/>
      <w:r w:rsidRPr="004B2285">
        <w:rPr>
          <w:rFonts w:ascii="Garamond" w:eastAsia="MS Mincho" w:hAnsi="Garamond" w:cs="Calibri"/>
          <w:sz w:val="24"/>
          <w:szCs w:val="24"/>
          <w:lang w:val="sq-AL"/>
        </w:rPr>
        <w:t xml:space="preserve"> dhe pjesën e </w:t>
      </w:r>
      <w:proofErr w:type="spellStart"/>
      <w:r w:rsidRPr="004B2285">
        <w:rPr>
          <w:rFonts w:ascii="Garamond" w:eastAsia="MS Mincho" w:hAnsi="Garamond" w:cs="Calibri"/>
          <w:sz w:val="24"/>
          <w:szCs w:val="24"/>
          <w:lang w:val="sq-AL"/>
        </w:rPr>
        <w:t>disponueshme</w:t>
      </w:r>
      <w:proofErr w:type="spellEnd"/>
      <w:r w:rsidRPr="004B2285">
        <w:rPr>
          <w:rFonts w:ascii="Garamond" w:eastAsia="MS Mincho" w:hAnsi="Garamond" w:cs="Calibri"/>
          <w:sz w:val="24"/>
          <w:szCs w:val="24"/>
          <w:lang w:val="sq-AL"/>
        </w:rPr>
        <w:t xml:space="preserve"> të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vendore për t’u shpërndarë midis kreditorëve, por</w:t>
      </w:r>
      <w:r w:rsidR="00C5101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në të njëjtën kohë për të siguruar edhe ofrimin e shërbimeve bazë vendore. Administratori që udhëheq këto negociata duhet të bjerë dakord me shkrim me të gjitha palët brenda afatit të caktuar. Këshilli i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do të informohet për këto marrëveshje të negociuara.</w:t>
      </w:r>
    </w:p>
    <w:p w14:paraId="551E4966" w14:textId="7B991BA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191. Vlerësimi i stabilitetit financiar të njësive të vetëqeverisjes vendore duhet të analizohet në përputhje me kriteret e përcaktuara në aktet ligjore dhe nënligjore. Analiza do të </w:t>
      </w:r>
      <w:r w:rsidR="00A76491" w:rsidRPr="004B2285">
        <w:rPr>
          <w:rFonts w:ascii="Garamond" w:eastAsia="MS Mincho" w:hAnsi="Garamond" w:cs="Calibri"/>
          <w:sz w:val="24"/>
          <w:szCs w:val="24"/>
          <w:lang w:val="sq-AL"/>
        </w:rPr>
        <w:t>përqendrohet</w:t>
      </w:r>
      <w:r w:rsidRPr="004B2285">
        <w:rPr>
          <w:rFonts w:ascii="Garamond" w:eastAsia="MS Mincho" w:hAnsi="Garamond" w:cs="Calibri"/>
          <w:sz w:val="24"/>
          <w:szCs w:val="24"/>
          <w:lang w:val="sq-AL"/>
        </w:rPr>
        <w:t xml:space="preserve"> në </w:t>
      </w:r>
      <w:r w:rsidRPr="004B2285">
        <w:rPr>
          <w:rFonts w:ascii="Garamond" w:eastAsia="MS Mincho" w:hAnsi="Garamond" w:cs="Calibri"/>
          <w:sz w:val="24"/>
          <w:szCs w:val="24"/>
          <w:lang w:val="sq-AL"/>
        </w:rPr>
        <w:lastRenderedPageBreak/>
        <w:t xml:space="preserve">sasinë e fondeve në dispozicion, </w:t>
      </w:r>
      <w:proofErr w:type="spellStart"/>
      <w:r w:rsidRPr="004B2285">
        <w:rPr>
          <w:rFonts w:ascii="Garamond" w:eastAsia="MS Mincho" w:hAnsi="Garamond" w:cs="Calibri"/>
          <w:sz w:val="24"/>
          <w:szCs w:val="24"/>
          <w:lang w:val="sq-AL"/>
        </w:rPr>
        <w:t>transfertave</w:t>
      </w:r>
      <w:proofErr w:type="spellEnd"/>
      <w:r w:rsidRPr="004B2285">
        <w:rPr>
          <w:rFonts w:ascii="Garamond" w:eastAsia="MS Mincho" w:hAnsi="Garamond" w:cs="Calibri"/>
          <w:sz w:val="24"/>
          <w:szCs w:val="24"/>
          <w:lang w:val="sq-AL"/>
        </w:rPr>
        <w:t xml:space="preserve">, subvencionet e investimeve dhe </w:t>
      </w:r>
      <w:proofErr w:type="spellStart"/>
      <w:r w:rsidRPr="004B2285">
        <w:rPr>
          <w:rFonts w:ascii="Garamond" w:eastAsia="MS Mincho" w:hAnsi="Garamond" w:cs="Calibri"/>
          <w:sz w:val="24"/>
          <w:szCs w:val="24"/>
          <w:lang w:val="sq-AL"/>
        </w:rPr>
        <w:t>dividentët</w:t>
      </w:r>
      <w:proofErr w:type="spellEnd"/>
      <w:r w:rsidRPr="004B2285">
        <w:rPr>
          <w:rFonts w:ascii="Garamond" w:eastAsia="MS Mincho" w:hAnsi="Garamond" w:cs="Calibri"/>
          <w:sz w:val="24"/>
          <w:szCs w:val="24"/>
          <w:lang w:val="sq-AL"/>
        </w:rPr>
        <w:t xml:space="preserve"> e marrë, si dhe përbërjen e shpenzimeve kapitale. </w:t>
      </w:r>
    </w:p>
    <w:p w14:paraId="4CF401C3"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Zbatimi i planit</w:t>
      </w:r>
    </w:p>
    <w:p w14:paraId="47F47D64" w14:textId="6D9BBAB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192. Njësia e vetëqeverisjes vendore në paaftësi paguese ka të drejtë dhe mund të marrë ndihmë financiare nga qeveria qendrore. Mbështetja financiare e qeverisë qendrore mund të jepet në forma të ndryshme</w:t>
      </w:r>
      <w:r w:rsidR="00C5101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 </w:t>
      </w:r>
    </w:p>
    <w:p w14:paraId="097B4038" w14:textId="6A58D978"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A76491">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roofErr w:type="spellStart"/>
      <w:r w:rsidRPr="004B2285">
        <w:rPr>
          <w:rFonts w:ascii="Garamond" w:eastAsia="MS Mincho" w:hAnsi="Garamond" w:cs="Times New Roman"/>
          <w:sz w:val="24"/>
          <w:szCs w:val="24"/>
          <w:lang w:val="sq-AL"/>
        </w:rPr>
        <w:t>transferta</w:t>
      </w:r>
      <w:proofErr w:type="spellEnd"/>
      <w:r w:rsidRPr="004B2285">
        <w:rPr>
          <w:rFonts w:ascii="Garamond" w:eastAsia="MS Mincho" w:hAnsi="Garamond" w:cs="Times New Roman"/>
          <w:sz w:val="24"/>
          <w:szCs w:val="24"/>
          <w:lang w:val="sq-AL"/>
        </w:rPr>
        <w:t xml:space="preserve"> specifike</w:t>
      </w:r>
      <w:r w:rsidR="00C5101D">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w:t>
      </w:r>
    </w:p>
    <w:p w14:paraId="585B647B" w14:textId="1F621361"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A76491">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ndihmë</w:t>
      </w:r>
      <w:r w:rsidR="00C5101D">
        <w:rPr>
          <w:rFonts w:ascii="Garamond" w:eastAsia="MS Mincho" w:hAnsi="Garamond" w:cs="Times New Roman"/>
          <w:sz w:val="24"/>
          <w:szCs w:val="24"/>
          <w:lang w:val="sq-AL"/>
        </w:rPr>
        <w:t>;</w:t>
      </w:r>
    </w:p>
    <w:p w14:paraId="452AAF1B" w14:textId="11C5CB5B"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A76491">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kredi me kushte etj. </w:t>
      </w:r>
    </w:p>
    <w:p w14:paraId="118C7248" w14:textId="5C1C585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193. Kushtet dhe rregullat e shpërndarjes së këtyre fondeve potenciale të buxhetit qendror duhet të jenë të mundshme për t’u përfituar nga të gjitha njësitë e vetëqeverisjes vendore që ndodhen në situatën e paaftësisë paguese. </w:t>
      </w:r>
    </w:p>
    <w:p w14:paraId="5408F4F8" w14:textId="108E23A4"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194. Ministria përgjegjëse për financat do të informojë njësinë e vetëqeverisjes vendore për mbështetjen e </w:t>
      </w:r>
      <w:proofErr w:type="spellStart"/>
      <w:r w:rsidRPr="004B2285">
        <w:rPr>
          <w:rFonts w:ascii="Garamond" w:eastAsia="MS Mincho" w:hAnsi="Garamond" w:cs="Calibri"/>
          <w:sz w:val="24"/>
          <w:szCs w:val="24"/>
          <w:lang w:val="sq-AL"/>
        </w:rPr>
        <w:t>disponueshme</w:t>
      </w:r>
      <w:proofErr w:type="spellEnd"/>
      <w:r w:rsidRPr="004B2285">
        <w:rPr>
          <w:rFonts w:ascii="Garamond" w:eastAsia="MS Mincho" w:hAnsi="Garamond" w:cs="Calibri"/>
          <w:sz w:val="24"/>
          <w:szCs w:val="24"/>
          <w:lang w:val="sq-AL"/>
        </w:rPr>
        <w:t xml:space="preserve"> të qeverisë qendrore. Administratori do të përgatisë programet e asistencës financiare për njësinë e vetëqeverisjes vendore.</w:t>
      </w:r>
    </w:p>
    <w:p w14:paraId="76AAAC80" w14:textId="6442C1BA"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195. Brenda afatit kohor të propozuar të rehabilitimit financiar, të ardhurat </w:t>
      </w:r>
      <w:proofErr w:type="spellStart"/>
      <w:r w:rsidRPr="004B2285">
        <w:rPr>
          <w:rFonts w:ascii="Garamond" w:eastAsia="MS Mincho" w:hAnsi="Garamond" w:cs="Calibri"/>
          <w:sz w:val="24"/>
          <w:szCs w:val="24"/>
          <w:lang w:val="sq-AL"/>
        </w:rPr>
        <w:t>korrente</w:t>
      </w:r>
      <w:proofErr w:type="spellEnd"/>
      <w:r w:rsidRPr="004B2285">
        <w:rPr>
          <w:rFonts w:ascii="Garamond" w:eastAsia="MS Mincho" w:hAnsi="Garamond" w:cs="Calibri"/>
          <w:sz w:val="24"/>
          <w:szCs w:val="24"/>
          <w:lang w:val="sq-AL"/>
        </w:rPr>
        <w:t xml:space="preserve"> mund të rriten duke rritur: </w:t>
      </w:r>
    </w:p>
    <w:p w14:paraId="0CA8A59C" w14:textId="156AC4C8"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i</w:t>
      </w:r>
      <w:r w:rsidR="00A76491">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 xml:space="preserve">normën tatimore vendore; </w:t>
      </w:r>
    </w:p>
    <w:p w14:paraId="3CE615EF" w14:textId="15FBA0B5"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w:t>
      </w:r>
      <w:proofErr w:type="spellEnd"/>
      <w:r w:rsidR="00A76491">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zgjeruar bazën tatimore</w:t>
      </w:r>
      <w:r w:rsidR="000E40D3">
        <w:rPr>
          <w:rFonts w:ascii="Garamond" w:eastAsia="MS Mincho" w:hAnsi="Garamond" w:cs="Times New Roman"/>
          <w:sz w:val="24"/>
          <w:szCs w:val="24"/>
          <w:lang w:val="sq-AL"/>
        </w:rPr>
        <w:t>;</w:t>
      </w:r>
      <w:r w:rsidRPr="004B2285">
        <w:rPr>
          <w:rFonts w:ascii="Garamond" w:eastAsia="MS Mincho" w:hAnsi="Garamond" w:cs="Times New Roman"/>
          <w:sz w:val="24"/>
          <w:szCs w:val="24"/>
          <w:lang w:val="sq-AL"/>
        </w:rPr>
        <w:t xml:space="preserve"> dhe </w:t>
      </w:r>
    </w:p>
    <w:p w14:paraId="61E43781" w14:textId="6CD07D7B" w:rsidR="00EF4E54" w:rsidRPr="004B2285" w:rsidRDefault="00EF4E54" w:rsidP="002F17AF">
      <w:pPr>
        <w:tabs>
          <w:tab w:val="left" w:pos="1160"/>
        </w:tabs>
        <w:autoSpaceDE w:val="0"/>
        <w:autoSpaceDN w:val="0"/>
        <w:adjustRightInd w:val="0"/>
        <w:spacing w:after="0" w:line="240" w:lineRule="auto"/>
        <w:ind w:left="0" w:firstLine="284"/>
        <w:rPr>
          <w:rFonts w:ascii="Garamond" w:eastAsia="MS Mincho" w:hAnsi="Garamond" w:cs="Times New Roman"/>
          <w:sz w:val="24"/>
          <w:szCs w:val="24"/>
          <w:lang w:val="sq-AL"/>
        </w:rPr>
      </w:pPr>
      <w:proofErr w:type="spellStart"/>
      <w:r w:rsidRPr="004B2285">
        <w:rPr>
          <w:rFonts w:ascii="Garamond" w:eastAsia="MS Mincho" w:hAnsi="Garamond" w:cs="Times New Roman"/>
          <w:sz w:val="24"/>
          <w:szCs w:val="24"/>
          <w:lang w:val="sq-AL"/>
        </w:rPr>
        <w:t>iii</w:t>
      </w:r>
      <w:proofErr w:type="spellEnd"/>
      <w:r w:rsidR="00A76491">
        <w:rPr>
          <w:rFonts w:ascii="Garamond" w:eastAsia="MS Mincho" w:hAnsi="Garamond" w:cs="Times New Roman"/>
          <w:sz w:val="24"/>
          <w:szCs w:val="24"/>
          <w:lang w:val="sq-AL"/>
        </w:rPr>
        <w:t xml:space="preserve">. </w:t>
      </w:r>
      <w:r w:rsidRPr="004B2285">
        <w:rPr>
          <w:rFonts w:ascii="Garamond" w:eastAsia="MS Mincho" w:hAnsi="Garamond" w:cs="Times New Roman"/>
          <w:sz w:val="24"/>
          <w:szCs w:val="24"/>
          <w:lang w:val="sq-AL"/>
        </w:rPr>
        <w:t xml:space="preserve">përmirësuar mbledhjen e taksave nëpërmjet një administrimi më të mirë. </w:t>
      </w:r>
    </w:p>
    <w:p w14:paraId="0B324D39" w14:textId="4D5E6443"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196. Gjithashtu, të ardhurat nga qiratë, tarifat dhe të ardhurat e tjera </w:t>
      </w:r>
      <w:proofErr w:type="spellStart"/>
      <w:r w:rsidRPr="004B2285">
        <w:rPr>
          <w:rFonts w:ascii="Garamond" w:eastAsia="MS Mincho" w:hAnsi="Garamond" w:cs="Calibri"/>
          <w:sz w:val="24"/>
          <w:szCs w:val="24"/>
          <w:lang w:val="sq-AL"/>
        </w:rPr>
        <w:t>jotatimore</w:t>
      </w:r>
      <w:proofErr w:type="spellEnd"/>
      <w:r w:rsidR="000E40D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mund të kontribuojnë në tepricën </w:t>
      </w:r>
      <w:proofErr w:type="spellStart"/>
      <w:r w:rsidRPr="004B2285">
        <w:rPr>
          <w:rFonts w:ascii="Garamond" w:eastAsia="MS Mincho" w:hAnsi="Garamond" w:cs="Calibri"/>
          <w:sz w:val="24"/>
          <w:szCs w:val="24"/>
          <w:lang w:val="sq-AL"/>
        </w:rPr>
        <w:t>operacionale</w:t>
      </w:r>
      <w:proofErr w:type="spellEnd"/>
      <w:r w:rsidRPr="004B2285">
        <w:rPr>
          <w:rFonts w:ascii="Garamond" w:eastAsia="MS Mincho" w:hAnsi="Garamond" w:cs="Calibri"/>
          <w:sz w:val="24"/>
          <w:szCs w:val="24"/>
          <w:lang w:val="sq-AL"/>
        </w:rPr>
        <w:t xml:space="preserve"> brenda një periudhe planifikuese.</w:t>
      </w:r>
    </w:p>
    <w:p w14:paraId="23C932C4" w14:textId="2800D64B"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197. Në rastet kur njësitë e vetëqeverisjes vendore në gjendjen e paaftësisë paguese vendosin për rritjen e normës së taksave, atëherë këto njësi duhet të vendosin si minimum të nivelit të taksave normën mesatare të njësive të vetëqeverisjes vendore me madhësi afërsisht të ngjashme.</w:t>
      </w:r>
    </w:p>
    <w:p w14:paraId="78AD3F60" w14:textId="180A9551"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198. Duke qenë se njësitë e vetëqeverisjes vendore janë të detyruara të krijojnë një fond rezervë dhe një fond </w:t>
      </w:r>
      <w:proofErr w:type="spellStart"/>
      <w:r w:rsidRPr="004B2285">
        <w:rPr>
          <w:rFonts w:ascii="Garamond" w:eastAsia="MS Mincho" w:hAnsi="Garamond" w:cs="Calibri"/>
          <w:sz w:val="24"/>
          <w:szCs w:val="24"/>
          <w:lang w:val="sq-AL"/>
        </w:rPr>
        <w:t>kontigjence</w:t>
      </w:r>
      <w:proofErr w:type="spellEnd"/>
      <w:r w:rsidRPr="004B2285">
        <w:rPr>
          <w:rFonts w:ascii="Garamond" w:eastAsia="MS Mincho" w:hAnsi="Garamond" w:cs="Calibri"/>
          <w:sz w:val="24"/>
          <w:szCs w:val="24"/>
          <w:lang w:val="sq-AL"/>
        </w:rPr>
        <w:t xml:space="preserve"> deri në 3 për qind të buxhetit të miratuar në nivel vendor, ky fond mund të përdoret për shlyerjen e borxhit me miratimin e </w:t>
      </w:r>
      <w:r w:rsidR="00B13F67" w:rsidRPr="004B2285">
        <w:rPr>
          <w:rFonts w:ascii="Garamond" w:eastAsia="MS Mincho" w:hAnsi="Garamond" w:cs="Calibri"/>
          <w:sz w:val="24"/>
          <w:szCs w:val="24"/>
          <w:lang w:val="sq-AL"/>
        </w:rPr>
        <w:t xml:space="preserve">këshillit </w:t>
      </w:r>
      <w:r w:rsidRPr="004B2285">
        <w:rPr>
          <w:rFonts w:ascii="Garamond" w:eastAsia="MS Mincho" w:hAnsi="Garamond" w:cs="Calibri"/>
          <w:sz w:val="24"/>
          <w:szCs w:val="24"/>
          <w:lang w:val="sq-AL"/>
        </w:rPr>
        <w:t xml:space="preserve">të </w:t>
      </w:r>
      <w:proofErr w:type="spellStart"/>
      <w:r w:rsidRPr="004B2285">
        <w:rPr>
          <w:rFonts w:ascii="Garamond" w:eastAsia="MS Mincho" w:hAnsi="Garamond" w:cs="Calibri"/>
          <w:sz w:val="24"/>
          <w:szCs w:val="24"/>
          <w:lang w:val="sq-AL"/>
        </w:rPr>
        <w:t>NJVQV</w:t>
      </w:r>
      <w:proofErr w:type="spellEnd"/>
      <w:r w:rsidRPr="004B2285">
        <w:rPr>
          <w:rFonts w:ascii="Garamond" w:eastAsia="MS Mincho" w:hAnsi="Garamond" w:cs="Calibri"/>
          <w:sz w:val="24"/>
          <w:szCs w:val="24"/>
          <w:lang w:val="sq-AL"/>
        </w:rPr>
        <w:t>-së. Shuma e përdorimit të këtij fondi varet nga koha kur evidentohet rasti i njësisë së vetëqeverisjes vendore me paaftësi paguese (p.sh. nëse njësia evidentohet në dhjetor, atëherë e gjithë teprica e këtij fondi në këtë vit mund të shkojë për shlyerjen e detyrimeve të prapambetura).</w:t>
      </w:r>
    </w:p>
    <w:p w14:paraId="29652C3B" w14:textId="63F03F1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199. Një mundësi tjetër është kredia afatshkurtër, e cila mund të përdoret</w:t>
      </w:r>
      <w:r w:rsidR="009D79C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gjithashtu</w:t>
      </w:r>
      <w:r w:rsidR="009D79C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w:t>
      </w:r>
      <w:proofErr w:type="spellStart"/>
      <w:r w:rsidRPr="004B2285">
        <w:rPr>
          <w:rFonts w:ascii="Garamond" w:eastAsia="MS Mincho" w:hAnsi="Garamond" w:cs="Calibri"/>
          <w:sz w:val="24"/>
          <w:szCs w:val="24"/>
          <w:lang w:val="sq-AL"/>
        </w:rPr>
        <w:t>rifinancimin</w:t>
      </w:r>
      <w:proofErr w:type="spellEnd"/>
      <w:r w:rsidRPr="004B2285">
        <w:rPr>
          <w:rFonts w:ascii="Garamond" w:eastAsia="MS Mincho" w:hAnsi="Garamond" w:cs="Calibri"/>
          <w:sz w:val="24"/>
          <w:szCs w:val="24"/>
          <w:lang w:val="sq-AL"/>
        </w:rPr>
        <w:t xml:space="preserve"> e detyrimeve të prapambetura më emergjente ose të borxhit me kushte më pak të favorshme.</w:t>
      </w:r>
    </w:p>
    <w:p w14:paraId="295E8BB5" w14:textId="20BA439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200. Mundësia tjetër është edhe rishikimi ose frenimi i shpenzimeve vendore, e cila do të krijojë kursime për shlyerjen e borxhit në një periudhë afatmesme dhe afatgjatë. Megjithatë, riorganizimi për pagesat në kohë të detyrimeve mund të krijojë fonde për pagesën e interesit ose faturat më urgjente nga furnitorët. </w:t>
      </w:r>
    </w:p>
    <w:p w14:paraId="2B22620B" w14:textId="54809DF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201. Shkurtimet e shpenzimeve do të ndikojnë në </w:t>
      </w:r>
      <w:proofErr w:type="spellStart"/>
      <w:r w:rsidRPr="004B2285">
        <w:rPr>
          <w:rFonts w:ascii="Garamond" w:eastAsia="MS Mincho" w:hAnsi="Garamond" w:cs="Calibri"/>
          <w:sz w:val="24"/>
          <w:szCs w:val="24"/>
          <w:lang w:val="sq-AL"/>
        </w:rPr>
        <w:t>performancën</w:t>
      </w:r>
      <w:proofErr w:type="spellEnd"/>
      <w:r w:rsidRPr="004B2285">
        <w:rPr>
          <w:rFonts w:ascii="Garamond" w:eastAsia="MS Mincho" w:hAnsi="Garamond" w:cs="Calibri"/>
          <w:sz w:val="24"/>
          <w:szCs w:val="24"/>
          <w:lang w:val="sq-AL"/>
        </w:rPr>
        <w:t xml:space="preserve"> e ofrimit të shërbimeve publike vendore. Përkundrejt këtyre veprimeve të propozuara, njësia e vetëqeverisjes vendore duhet të jetë në gjendje të garantojë </w:t>
      </w:r>
      <w:proofErr w:type="spellStart"/>
      <w:r w:rsidRPr="004B2285">
        <w:rPr>
          <w:rFonts w:ascii="Garamond" w:eastAsia="MS Mincho" w:hAnsi="Garamond" w:cs="Calibri"/>
          <w:sz w:val="24"/>
          <w:szCs w:val="24"/>
          <w:lang w:val="sq-AL"/>
        </w:rPr>
        <w:t>aksesin</w:t>
      </w:r>
      <w:proofErr w:type="spellEnd"/>
      <w:r w:rsidRPr="004B2285">
        <w:rPr>
          <w:rFonts w:ascii="Garamond" w:eastAsia="MS Mincho" w:hAnsi="Garamond" w:cs="Calibri"/>
          <w:sz w:val="24"/>
          <w:szCs w:val="24"/>
          <w:lang w:val="sq-AL"/>
        </w:rPr>
        <w:t xml:space="preserve"> në shërbimet themelore publike vendore të përcaktuara me ligj dhe t’i sigurojë ato në nivelin minimal. Këto standarde minimale janë përcaktuar në </w:t>
      </w:r>
      <w:r w:rsidR="003552C5" w:rsidRPr="004B2285">
        <w:rPr>
          <w:rFonts w:ascii="Garamond" w:eastAsia="MS Mincho" w:hAnsi="Garamond" w:cs="Calibri"/>
          <w:sz w:val="24"/>
          <w:szCs w:val="24"/>
          <w:lang w:val="sq-AL"/>
        </w:rPr>
        <w:t xml:space="preserve">aneksin </w:t>
      </w:r>
      <w:r w:rsidRPr="004B2285">
        <w:rPr>
          <w:rFonts w:ascii="Garamond" w:eastAsia="MS Mincho" w:hAnsi="Garamond" w:cs="Calibri"/>
          <w:sz w:val="24"/>
          <w:szCs w:val="24"/>
          <w:lang w:val="sq-AL"/>
        </w:rPr>
        <w:t>nr.</w:t>
      </w:r>
      <w:r w:rsidR="003552C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3.</w:t>
      </w:r>
    </w:p>
    <w:p w14:paraId="6117F7D1" w14:textId="49C6F40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202. Sipas kuadrit ligjor dhe nënligjor në fuqi për pronat e pushtetit vendor, vetëm pasuritë jopublike me status juridik të pronës private mund të përdoren si </w:t>
      </w:r>
      <w:proofErr w:type="spellStart"/>
      <w:r w:rsidRPr="004B2285">
        <w:rPr>
          <w:rFonts w:ascii="Garamond" w:eastAsia="MS Mincho" w:hAnsi="Garamond" w:cs="Calibri"/>
          <w:sz w:val="24"/>
          <w:szCs w:val="24"/>
          <w:lang w:val="sq-AL"/>
        </w:rPr>
        <w:t>kolateral</w:t>
      </w:r>
      <w:proofErr w:type="spellEnd"/>
      <w:r w:rsidRPr="004B2285">
        <w:rPr>
          <w:rFonts w:ascii="Garamond" w:eastAsia="MS Mincho" w:hAnsi="Garamond" w:cs="Calibri"/>
          <w:sz w:val="24"/>
          <w:szCs w:val="24"/>
          <w:lang w:val="sq-AL"/>
        </w:rPr>
        <w:t xml:space="preserve">. Edhe për këtë grup të pasurive të paluajtshme vendore, shitja e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duhet të bëhet në përputhje me strategjinë e menaxhimit të pronës publike vendore.</w:t>
      </w:r>
    </w:p>
    <w:p w14:paraId="6F8AF320" w14:textId="7BA87E35"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203. Klasifikimi i </w:t>
      </w:r>
      <w:proofErr w:type="spellStart"/>
      <w:r w:rsidRPr="004B2285">
        <w:rPr>
          <w:rFonts w:ascii="Garamond" w:eastAsia="MS Mincho" w:hAnsi="Garamond" w:cs="Calibri"/>
          <w:sz w:val="24"/>
          <w:szCs w:val="24"/>
          <w:lang w:val="sq-AL"/>
        </w:rPr>
        <w:t>kolateralit</w:t>
      </w:r>
      <w:proofErr w:type="spellEnd"/>
      <w:r w:rsidRPr="004B2285">
        <w:rPr>
          <w:rFonts w:ascii="Garamond" w:eastAsia="MS Mincho" w:hAnsi="Garamond" w:cs="Calibri"/>
          <w:sz w:val="24"/>
          <w:szCs w:val="24"/>
          <w:lang w:val="sq-AL"/>
        </w:rPr>
        <w:t xml:space="preserve"> si pasuri</w:t>
      </w:r>
      <w:r w:rsidR="009D79C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që mund të shitet sipas strategjisë së miratuar të menaxhimit të pronës</w:t>
      </w:r>
      <w:r w:rsidR="009D79CE">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duhet të bëhet me vendim të </w:t>
      </w:r>
      <w:r w:rsidR="00B13F67" w:rsidRPr="004B2285">
        <w:rPr>
          <w:rFonts w:ascii="Garamond" w:eastAsia="MS Mincho" w:hAnsi="Garamond" w:cs="Calibri"/>
          <w:sz w:val="24"/>
          <w:szCs w:val="24"/>
          <w:lang w:val="sq-AL"/>
        </w:rPr>
        <w:t xml:space="preserve">këshillit </w:t>
      </w:r>
      <w:r w:rsidRPr="004B2285">
        <w:rPr>
          <w:rFonts w:ascii="Garamond" w:eastAsia="MS Mincho" w:hAnsi="Garamond" w:cs="Calibri"/>
          <w:sz w:val="24"/>
          <w:szCs w:val="24"/>
          <w:lang w:val="sq-AL"/>
        </w:rPr>
        <w:t xml:space="preserve">të njësisë vetëqeverisjes vendore. Vlerësimi i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lastRenderedPageBreak/>
        <w:t xml:space="preserve">dhe i procedurave për tjetërsim duhet të mbështeten edhe në strategjinë e menaxhimit të </w:t>
      </w:r>
      <w:proofErr w:type="spellStart"/>
      <w:r w:rsidRPr="004B2285">
        <w:rPr>
          <w:rFonts w:ascii="Garamond" w:eastAsia="MS Mincho" w:hAnsi="Garamond" w:cs="Calibri"/>
          <w:sz w:val="24"/>
          <w:szCs w:val="24"/>
          <w:lang w:val="sq-AL"/>
        </w:rPr>
        <w:t>aseteve</w:t>
      </w:r>
      <w:proofErr w:type="spellEnd"/>
      <w:r w:rsidRPr="004B2285">
        <w:rPr>
          <w:rFonts w:ascii="Garamond" w:eastAsia="MS Mincho" w:hAnsi="Garamond" w:cs="Calibri"/>
          <w:sz w:val="24"/>
          <w:szCs w:val="24"/>
          <w:lang w:val="sq-AL"/>
        </w:rPr>
        <w:t xml:space="preserve"> publike vendore. </w:t>
      </w:r>
    </w:p>
    <w:p w14:paraId="09E0B0CD"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Raportimi mbi gjendjen e paaftësisë paguese</w:t>
      </w:r>
    </w:p>
    <w:p w14:paraId="0BEB6EC2" w14:textId="6534F40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204. Ministria përgjegjëse për financat dhe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i njësisë së vetëqeverisjes vendore informohen për zbatimin e planit të rehabilitimit financiar çdo muaj.</w:t>
      </w:r>
    </w:p>
    <w:p w14:paraId="6204CA7D" w14:textId="424FEF9E"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205. Vendimi i </w:t>
      </w:r>
      <w:r w:rsidR="00B13F67" w:rsidRPr="004B2285">
        <w:rPr>
          <w:rFonts w:ascii="Garamond" w:eastAsia="MS Mincho" w:hAnsi="Garamond" w:cs="Calibri"/>
          <w:sz w:val="24"/>
          <w:szCs w:val="24"/>
          <w:lang w:val="sq-AL"/>
        </w:rPr>
        <w:t xml:space="preserve">këshillit </w:t>
      </w:r>
      <w:r w:rsidRPr="004B2285">
        <w:rPr>
          <w:rFonts w:ascii="Garamond" w:eastAsia="MS Mincho" w:hAnsi="Garamond" w:cs="Calibri"/>
          <w:sz w:val="24"/>
          <w:szCs w:val="24"/>
          <w:lang w:val="sq-AL"/>
        </w:rPr>
        <w:t xml:space="preserve">të njësisë së vetëqeverisjes vendore, </w:t>
      </w:r>
      <w:r w:rsidR="009D79CE" w:rsidRPr="004B2285">
        <w:rPr>
          <w:rFonts w:ascii="Garamond" w:eastAsia="MS Mincho" w:hAnsi="Garamond" w:cs="Calibri"/>
          <w:sz w:val="24"/>
          <w:szCs w:val="24"/>
          <w:lang w:val="sq-AL"/>
        </w:rPr>
        <w:t xml:space="preserve">vendimi </w:t>
      </w:r>
      <w:r w:rsidRPr="004B2285">
        <w:rPr>
          <w:rFonts w:ascii="Garamond" w:eastAsia="MS Mincho" w:hAnsi="Garamond" w:cs="Calibri"/>
          <w:sz w:val="24"/>
          <w:szCs w:val="24"/>
          <w:lang w:val="sq-AL"/>
        </w:rPr>
        <w:t>i Këshillit të Ministrave për menaxhimin e situatës së paaftësisë paguese dhe plani financiar i veprimit do të publikohen në faqen zyrtare të njësisë së vetëqeverisjes vendore.</w:t>
      </w:r>
    </w:p>
    <w:p w14:paraId="5AB7823D"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r w:rsidRPr="004B2285">
        <w:rPr>
          <w:rFonts w:ascii="Garamond" w:eastAsia="MS Mincho" w:hAnsi="Garamond" w:cs="Calibri"/>
          <w:b/>
          <w:bCs/>
          <w:sz w:val="24"/>
          <w:szCs w:val="24"/>
          <w:lang w:val="sq-AL"/>
        </w:rPr>
        <w:t>Dalja nga gjendja e paaftësisë paguese</w:t>
      </w:r>
    </w:p>
    <w:p w14:paraId="6C37025B" w14:textId="3FF077CE"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206. Afati i rikuperimit dhe</w:t>
      </w:r>
      <w:r w:rsidR="007C6657">
        <w:rPr>
          <w:rFonts w:ascii="Garamond" w:eastAsia="MS Mincho" w:hAnsi="Garamond" w:cs="Calibri"/>
          <w:sz w:val="24"/>
          <w:szCs w:val="24"/>
          <w:lang w:val="sq-AL"/>
        </w:rPr>
        <w:t xml:space="preserve"> i</w:t>
      </w:r>
      <w:r w:rsidRPr="004B2285">
        <w:rPr>
          <w:rFonts w:ascii="Garamond" w:eastAsia="MS Mincho" w:hAnsi="Garamond" w:cs="Calibri"/>
          <w:sz w:val="24"/>
          <w:szCs w:val="24"/>
          <w:lang w:val="sq-AL"/>
        </w:rPr>
        <w:t xml:space="preserve"> arritjes së gjendjes normale financiare është 2 v</w:t>
      </w:r>
      <w:r w:rsidR="007C6657">
        <w:rPr>
          <w:rFonts w:ascii="Garamond" w:eastAsia="MS Mincho" w:hAnsi="Garamond" w:cs="Calibri"/>
          <w:sz w:val="24"/>
          <w:szCs w:val="24"/>
          <w:lang w:val="sq-AL"/>
        </w:rPr>
        <w:t>jet</w:t>
      </w:r>
      <w:r w:rsidRPr="004B2285">
        <w:rPr>
          <w:rFonts w:ascii="Garamond" w:eastAsia="MS Mincho" w:hAnsi="Garamond" w:cs="Calibri"/>
          <w:sz w:val="24"/>
          <w:szCs w:val="24"/>
          <w:lang w:val="sq-AL"/>
        </w:rPr>
        <w:t>.</w:t>
      </w:r>
    </w:p>
    <w:p w14:paraId="156243A3" w14:textId="65755737"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207. Njësia e vetëqeverisjes vendore e marrë nën administrim del nga gjendja e paaftësisë paguese dhe rikthehet në menaxhimin dhe funksionimin e saj normal</w:t>
      </w:r>
      <w:r w:rsidR="008563D3">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sipas përcaktimeve ligjore, vetëm kur vërtetohet se ajo është në gjendje të shlyej pa vonesa të gjitha detyrimet financiare të prapambetura ndaj të </w:t>
      </w:r>
      <w:proofErr w:type="spellStart"/>
      <w:r w:rsidRPr="004B2285">
        <w:rPr>
          <w:rFonts w:ascii="Garamond" w:eastAsia="MS Mincho" w:hAnsi="Garamond" w:cs="Calibri"/>
          <w:sz w:val="24"/>
          <w:szCs w:val="24"/>
          <w:lang w:val="sq-AL"/>
        </w:rPr>
        <w:t>tretëve</w:t>
      </w:r>
      <w:proofErr w:type="spellEnd"/>
      <w:r w:rsidRPr="004B2285">
        <w:rPr>
          <w:rFonts w:ascii="Garamond" w:eastAsia="MS Mincho" w:hAnsi="Garamond" w:cs="Calibri"/>
          <w:sz w:val="24"/>
          <w:szCs w:val="24"/>
          <w:lang w:val="sq-AL"/>
        </w:rPr>
        <w:t>.</w:t>
      </w:r>
    </w:p>
    <w:p w14:paraId="75C99150" w14:textId="3D7D2670"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208. Kryetari i njësisë së vetëqeverisjes vendore së bashku me administratorin hartojnë një raport për gjendjen financiare të njësisë së marrë në administrim dhe e dërgon për miratim në ministrinë përgjegjëse për financat.</w:t>
      </w:r>
    </w:p>
    <w:p w14:paraId="50D8A6BE" w14:textId="0B59E05D"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209. Pas shqyrtimit të raportit, por jo më vonë se 30 ditë nga marrja e tij, </w:t>
      </w:r>
      <w:r w:rsidR="008563D3" w:rsidRPr="004B2285">
        <w:rPr>
          <w:rFonts w:ascii="Garamond" w:eastAsia="MS Mincho" w:hAnsi="Garamond" w:cs="Calibri"/>
          <w:sz w:val="24"/>
          <w:szCs w:val="24"/>
          <w:lang w:val="sq-AL"/>
        </w:rPr>
        <w:t xml:space="preserve">ministri </w:t>
      </w:r>
      <w:r w:rsidRPr="004B2285">
        <w:rPr>
          <w:rFonts w:ascii="Garamond" w:eastAsia="MS Mincho" w:hAnsi="Garamond" w:cs="Calibri"/>
          <w:sz w:val="24"/>
          <w:szCs w:val="24"/>
          <w:lang w:val="sq-AL"/>
        </w:rPr>
        <w:t xml:space="preserve">përgjegjës për financat i propozon Këshillit të Ministrave daljen nga paaftësia paguese të njësisë së vetëqeverisjes vendore dhe kthimin e saj në funksionimin normal, sipas parashikimeve ligjore. Administrimi i kontrolluar i njësisë së vetëqeverisjes vendore me administrator përfundon me miratimin e </w:t>
      </w:r>
      <w:r w:rsidR="008563D3" w:rsidRPr="004B2285">
        <w:rPr>
          <w:rFonts w:ascii="Garamond" w:eastAsia="MS Mincho" w:hAnsi="Garamond" w:cs="Calibri"/>
          <w:sz w:val="24"/>
          <w:szCs w:val="24"/>
          <w:lang w:val="sq-AL"/>
        </w:rPr>
        <w:t xml:space="preserve">vendimit </w:t>
      </w:r>
      <w:r w:rsidRPr="004B2285">
        <w:rPr>
          <w:rFonts w:ascii="Garamond" w:eastAsia="MS Mincho" w:hAnsi="Garamond" w:cs="Calibri"/>
          <w:sz w:val="24"/>
          <w:szCs w:val="24"/>
          <w:lang w:val="sq-AL"/>
        </w:rPr>
        <w:t xml:space="preserve">të Këshillit të Ministrave për daljen nga gjendja e paaftësisë paguese. Në këtë kohë njoftohet </w:t>
      </w:r>
      <w:r w:rsidR="00B13F67" w:rsidRPr="004B2285">
        <w:rPr>
          <w:rFonts w:ascii="Garamond" w:eastAsia="MS Mincho" w:hAnsi="Garamond" w:cs="Calibri"/>
          <w:sz w:val="24"/>
          <w:szCs w:val="24"/>
          <w:lang w:val="sq-AL"/>
        </w:rPr>
        <w:t xml:space="preserve">këshilli </w:t>
      </w:r>
      <w:r w:rsidRPr="004B2285">
        <w:rPr>
          <w:rFonts w:ascii="Garamond" w:eastAsia="MS Mincho" w:hAnsi="Garamond" w:cs="Calibri"/>
          <w:sz w:val="24"/>
          <w:szCs w:val="24"/>
          <w:lang w:val="sq-AL"/>
        </w:rPr>
        <w:t xml:space="preserve">i njësisë së vetëqeverisjes vendore mbi </w:t>
      </w:r>
      <w:r w:rsidR="001F754B" w:rsidRPr="004B2285">
        <w:rPr>
          <w:rFonts w:ascii="Garamond" w:eastAsia="MS Mincho" w:hAnsi="Garamond" w:cs="Calibri"/>
          <w:sz w:val="24"/>
          <w:szCs w:val="24"/>
          <w:lang w:val="sq-AL"/>
        </w:rPr>
        <w:t xml:space="preserve">vendimin </w:t>
      </w:r>
      <w:r w:rsidRPr="004B2285">
        <w:rPr>
          <w:rFonts w:ascii="Garamond" w:eastAsia="MS Mincho" w:hAnsi="Garamond" w:cs="Calibri"/>
          <w:sz w:val="24"/>
          <w:szCs w:val="24"/>
          <w:lang w:val="sq-AL"/>
        </w:rPr>
        <w:t>e Këshillit të Ministrave për daljen e njësisë së vetëqeverisjes vendore nga gjendja e paaftësisë paguese.</w:t>
      </w:r>
    </w:p>
    <w:p w14:paraId="2A7FA59F" w14:textId="77777777" w:rsidR="002F17AF" w:rsidRPr="004B2285" w:rsidRDefault="002F17AF"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p>
    <w:p w14:paraId="6374FF67" w14:textId="6EA52213" w:rsidR="00EF4E54" w:rsidRPr="003F5072" w:rsidRDefault="00EF4E54" w:rsidP="002F17AF">
      <w:pPr>
        <w:autoSpaceDE w:val="0"/>
        <w:autoSpaceDN w:val="0"/>
        <w:adjustRightInd w:val="0"/>
        <w:spacing w:after="0" w:line="240" w:lineRule="auto"/>
        <w:ind w:left="0" w:firstLine="284"/>
        <w:jc w:val="center"/>
        <w:rPr>
          <w:rFonts w:ascii="Garamond" w:eastAsia="MS Mincho" w:hAnsi="Garamond" w:cs="Calibri"/>
          <w:sz w:val="20"/>
          <w:szCs w:val="20"/>
          <w:lang w:val="sq-AL"/>
        </w:rPr>
      </w:pPr>
      <w:r w:rsidRPr="003F5072">
        <w:rPr>
          <w:rFonts w:ascii="Garamond" w:eastAsia="MS Mincho" w:hAnsi="Garamond" w:cs="Calibri"/>
          <w:b/>
          <w:bCs/>
          <w:sz w:val="20"/>
          <w:szCs w:val="20"/>
          <w:lang w:val="sq-AL"/>
        </w:rPr>
        <w:t>Tab</w:t>
      </w:r>
      <w:r w:rsidR="002F17AF" w:rsidRPr="003F5072">
        <w:rPr>
          <w:rFonts w:ascii="Garamond" w:eastAsia="MS Mincho" w:hAnsi="Garamond" w:cs="Calibri"/>
          <w:b/>
          <w:bCs/>
          <w:sz w:val="20"/>
          <w:szCs w:val="20"/>
          <w:lang w:val="sq-AL"/>
        </w:rPr>
        <w:t>e</w:t>
      </w:r>
      <w:r w:rsidRPr="003F5072">
        <w:rPr>
          <w:rFonts w:ascii="Garamond" w:eastAsia="MS Mincho" w:hAnsi="Garamond" w:cs="Calibri"/>
          <w:b/>
          <w:bCs/>
          <w:sz w:val="20"/>
          <w:szCs w:val="20"/>
          <w:lang w:val="sq-AL"/>
        </w:rPr>
        <w:t>la 6</w:t>
      </w:r>
      <w:r w:rsidR="002F17AF" w:rsidRPr="003F5072">
        <w:rPr>
          <w:rFonts w:ascii="Garamond" w:eastAsia="MS Mincho" w:hAnsi="Garamond" w:cs="Calibri"/>
          <w:b/>
          <w:bCs/>
          <w:sz w:val="20"/>
          <w:szCs w:val="20"/>
          <w:lang w:val="sq-AL"/>
        </w:rPr>
        <w:t xml:space="preserve">. </w:t>
      </w:r>
      <w:r w:rsidRPr="003F5072">
        <w:rPr>
          <w:rFonts w:ascii="Garamond" w:eastAsia="MS Mincho" w:hAnsi="Garamond" w:cs="Calibri"/>
          <w:b/>
          <w:bCs/>
          <w:sz w:val="20"/>
          <w:szCs w:val="20"/>
          <w:lang w:val="sq-AL"/>
        </w:rPr>
        <w:t xml:space="preserve">Procedurat </w:t>
      </w:r>
      <w:r w:rsidR="00B37752" w:rsidRPr="003F5072">
        <w:rPr>
          <w:rFonts w:ascii="Garamond" w:eastAsia="MS Mincho" w:hAnsi="Garamond" w:cs="Calibri"/>
          <w:b/>
          <w:bCs/>
          <w:sz w:val="20"/>
          <w:szCs w:val="20"/>
          <w:lang w:val="sq-AL"/>
        </w:rPr>
        <w:t>rehabilitimit</w:t>
      </w:r>
      <w:r w:rsidRPr="003F5072">
        <w:rPr>
          <w:rFonts w:ascii="Garamond" w:eastAsia="MS Mincho" w:hAnsi="Garamond" w:cs="Calibri"/>
          <w:b/>
          <w:bCs/>
          <w:sz w:val="20"/>
          <w:szCs w:val="20"/>
          <w:lang w:val="sq-AL"/>
        </w:rPr>
        <w:t xml:space="preserve"> të paaftësisë paguese</w:t>
      </w:r>
    </w:p>
    <w:tbl>
      <w:tblPr>
        <w:tblStyle w:val="TableGrid211"/>
        <w:tblW w:w="9175" w:type="dxa"/>
        <w:jc w:val="center"/>
        <w:tblLook w:val="04A0" w:firstRow="1" w:lastRow="0" w:firstColumn="1" w:lastColumn="0" w:noHBand="0" w:noVBand="1"/>
      </w:tblPr>
      <w:tblGrid>
        <w:gridCol w:w="473"/>
        <w:gridCol w:w="4412"/>
        <w:gridCol w:w="2637"/>
        <w:gridCol w:w="1653"/>
      </w:tblGrid>
      <w:tr w:rsidR="00AB76CF" w:rsidRPr="004B2285" w14:paraId="41D41D3D" w14:textId="77777777" w:rsidTr="002F17AF">
        <w:trPr>
          <w:trHeight w:val="386"/>
          <w:jc w:val="center"/>
        </w:trPr>
        <w:tc>
          <w:tcPr>
            <w:tcW w:w="473" w:type="dxa"/>
            <w:shd w:val="clear" w:color="auto" w:fill="FBE4D5"/>
            <w:vAlign w:val="center"/>
          </w:tcPr>
          <w:p w14:paraId="3E4EB63B" w14:textId="277B1DB4" w:rsidR="00AB76CF" w:rsidRPr="004B2285" w:rsidRDefault="00AB76CF" w:rsidP="002F17AF">
            <w:pPr>
              <w:spacing w:before="120"/>
              <w:ind w:left="0" w:firstLine="0"/>
              <w:contextualSpacing/>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Nr</w:t>
            </w:r>
            <w:r w:rsidR="000D5A1F">
              <w:rPr>
                <w:rFonts w:ascii="Garamond" w:eastAsia="Calibri" w:hAnsi="Garamond" w:cs="Times New Roman"/>
                <w:b/>
                <w:color w:val="000000"/>
                <w:sz w:val="16"/>
                <w:szCs w:val="16"/>
                <w:lang w:val="sq-AL" w:eastAsia="en-GB"/>
              </w:rPr>
              <w:t>.</w:t>
            </w:r>
          </w:p>
        </w:tc>
        <w:tc>
          <w:tcPr>
            <w:tcW w:w="4412" w:type="dxa"/>
            <w:shd w:val="clear" w:color="auto" w:fill="FBE4D5"/>
            <w:vAlign w:val="center"/>
          </w:tcPr>
          <w:p w14:paraId="6CB1B98A" w14:textId="77777777" w:rsidR="00AB76CF" w:rsidRPr="004B2285" w:rsidRDefault="00AB76CF" w:rsidP="002F17AF">
            <w:pPr>
              <w:spacing w:before="120"/>
              <w:ind w:left="0" w:firstLine="0"/>
              <w:contextualSpacing/>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Veprimet, hapat</w:t>
            </w:r>
          </w:p>
        </w:tc>
        <w:tc>
          <w:tcPr>
            <w:tcW w:w="2637" w:type="dxa"/>
            <w:shd w:val="clear" w:color="auto" w:fill="FBE4D5"/>
            <w:vAlign w:val="center"/>
          </w:tcPr>
          <w:p w14:paraId="7927E79A" w14:textId="75F07647" w:rsidR="00AB76CF" w:rsidRPr="004B2285" w:rsidRDefault="00AB76CF" w:rsidP="002F17AF">
            <w:pPr>
              <w:spacing w:before="120"/>
              <w:ind w:left="0" w:firstLine="0"/>
              <w:contextualSpacing/>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Personi/</w:t>
            </w:r>
            <w:r w:rsidR="001F754B" w:rsidRPr="004B2285">
              <w:rPr>
                <w:rFonts w:ascii="Garamond" w:eastAsia="Calibri" w:hAnsi="Garamond" w:cs="Times New Roman"/>
                <w:b/>
                <w:color w:val="000000"/>
                <w:sz w:val="16"/>
                <w:szCs w:val="16"/>
                <w:lang w:val="sq-AL" w:eastAsia="en-GB"/>
              </w:rPr>
              <w:t xml:space="preserve">institucioni </w:t>
            </w:r>
            <w:r w:rsidRPr="004B2285">
              <w:rPr>
                <w:rFonts w:ascii="Garamond" w:eastAsia="Calibri" w:hAnsi="Garamond" w:cs="Times New Roman"/>
                <w:b/>
                <w:color w:val="000000"/>
                <w:sz w:val="16"/>
                <w:szCs w:val="16"/>
                <w:lang w:val="sq-AL" w:eastAsia="en-GB"/>
              </w:rPr>
              <w:t>përgjegjës</w:t>
            </w:r>
          </w:p>
        </w:tc>
        <w:tc>
          <w:tcPr>
            <w:tcW w:w="1653" w:type="dxa"/>
            <w:shd w:val="clear" w:color="auto" w:fill="FBE4D5"/>
            <w:vAlign w:val="center"/>
          </w:tcPr>
          <w:p w14:paraId="0AED048C" w14:textId="77777777" w:rsidR="00AB76CF" w:rsidRPr="004B2285" w:rsidRDefault="00AB76CF" w:rsidP="002F17AF">
            <w:pPr>
              <w:spacing w:before="120"/>
              <w:ind w:left="0" w:firstLine="0"/>
              <w:contextualSpacing/>
              <w:rPr>
                <w:rFonts w:ascii="Garamond" w:eastAsia="Calibri" w:hAnsi="Garamond" w:cs="Times New Roman"/>
                <w:b/>
                <w:color w:val="000000"/>
                <w:sz w:val="16"/>
                <w:szCs w:val="16"/>
                <w:lang w:val="sq-AL" w:eastAsia="en-GB"/>
              </w:rPr>
            </w:pPr>
            <w:r w:rsidRPr="004B2285">
              <w:rPr>
                <w:rFonts w:ascii="Garamond" w:eastAsia="Calibri" w:hAnsi="Garamond" w:cs="Times New Roman"/>
                <w:b/>
                <w:color w:val="000000"/>
                <w:sz w:val="16"/>
                <w:szCs w:val="16"/>
                <w:lang w:val="sq-AL" w:eastAsia="en-GB"/>
              </w:rPr>
              <w:t>Afati</w:t>
            </w:r>
          </w:p>
        </w:tc>
      </w:tr>
      <w:tr w:rsidR="00AB76CF" w:rsidRPr="004B2285" w14:paraId="41D52671" w14:textId="77777777" w:rsidTr="002F17AF">
        <w:trPr>
          <w:jc w:val="center"/>
        </w:trPr>
        <w:tc>
          <w:tcPr>
            <w:tcW w:w="473" w:type="dxa"/>
            <w:vAlign w:val="center"/>
          </w:tcPr>
          <w:p w14:paraId="017297B6"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1.</w:t>
            </w:r>
          </w:p>
        </w:tc>
        <w:tc>
          <w:tcPr>
            <w:tcW w:w="4412" w:type="dxa"/>
            <w:vAlign w:val="center"/>
          </w:tcPr>
          <w:p w14:paraId="2432DFD6"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Njohja e paaftësisë paguese</w:t>
            </w:r>
          </w:p>
          <w:p w14:paraId="4EC1C97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p>
        </w:tc>
        <w:tc>
          <w:tcPr>
            <w:tcW w:w="2637" w:type="dxa"/>
            <w:vAlign w:val="center"/>
          </w:tcPr>
          <w:p w14:paraId="7B5BC751" w14:textId="3C7838DA"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MFE,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 xml:space="preserve">-ja, </w:t>
            </w:r>
            <w:r w:rsidR="00FC233B" w:rsidRPr="004B2285">
              <w:rPr>
                <w:rFonts w:ascii="Garamond" w:eastAsia="Calibri" w:hAnsi="Garamond" w:cs="Times New Roman"/>
                <w:color w:val="000000"/>
                <w:sz w:val="16"/>
                <w:szCs w:val="16"/>
                <w:lang w:val="sq-AL" w:eastAsia="en-GB"/>
              </w:rPr>
              <w:t>kryetari</w:t>
            </w:r>
          </w:p>
        </w:tc>
        <w:tc>
          <w:tcPr>
            <w:tcW w:w="1653" w:type="dxa"/>
            <w:vAlign w:val="center"/>
          </w:tcPr>
          <w:p w14:paraId="0AFA5D2C"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Në çdo kohë</w:t>
            </w:r>
          </w:p>
        </w:tc>
      </w:tr>
      <w:tr w:rsidR="00AB76CF" w:rsidRPr="004B2285" w14:paraId="08B947CC" w14:textId="77777777" w:rsidTr="002F17AF">
        <w:trPr>
          <w:jc w:val="center"/>
        </w:trPr>
        <w:tc>
          <w:tcPr>
            <w:tcW w:w="473" w:type="dxa"/>
            <w:vAlign w:val="center"/>
          </w:tcPr>
          <w:p w14:paraId="2930A581"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2.</w:t>
            </w:r>
          </w:p>
        </w:tc>
        <w:tc>
          <w:tcPr>
            <w:tcW w:w="4412" w:type="dxa"/>
            <w:vAlign w:val="center"/>
          </w:tcPr>
          <w:p w14:paraId="4A4A0148"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Vendosja e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 xml:space="preserve">-së nën administrimin e kontrolluar, emërimi i administratorit </w:t>
            </w:r>
          </w:p>
        </w:tc>
        <w:tc>
          <w:tcPr>
            <w:tcW w:w="2637" w:type="dxa"/>
            <w:vAlign w:val="center"/>
          </w:tcPr>
          <w:p w14:paraId="14200292"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Këshilli i Ministrave</w:t>
            </w:r>
          </w:p>
        </w:tc>
        <w:tc>
          <w:tcPr>
            <w:tcW w:w="1653" w:type="dxa"/>
            <w:vAlign w:val="center"/>
          </w:tcPr>
          <w:p w14:paraId="2B0F6598"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Brenda 15 ditëve nga konstatimi</w:t>
            </w:r>
          </w:p>
        </w:tc>
      </w:tr>
      <w:tr w:rsidR="00AB76CF" w:rsidRPr="004B2285" w14:paraId="5FA82E2C" w14:textId="77777777" w:rsidTr="002F17AF">
        <w:trPr>
          <w:jc w:val="center"/>
        </w:trPr>
        <w:tc>
          <w:tcPr>
            <w:tcW w:w="473" w:type="dxa"/>
            <w:vAlign w:val="center"/>
          </w:tcPr>
          <w:p w14:paraId="47040CD7"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3.</w:t>
            </w:r>
          </w:p>
        </w:tc>
        <w:tc>
          <w:tcPr>
            <w:tcW w:w="4412" w:type="dxa"/>
            <w:vAlign w:val="center"/>
          </w:tcPr>
          <w:p w14:paraId="016D62A2"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Plani i </w:t>
            </w:r>
            <w:r w:rsidRPr="004B2285">
              <w:rPr>
                <w:rFonts w:ascii="Garamond" w:eastAsia="Calibri" w:hAnsi="Garamond" w:cs="Times New Roman"/>
                <w:color w:val="000000"/>
                <w:sz w:val="16"/>
                <w:szCs w:val="16"/>
                <w:lang w:val="sq-AL"/>
              </w:rPr>
              <w:t>rehabilitimit financiar</w:t>
            </w:r>
            <w:r w:rsidRPr="004B2285">
              <w:rPr>
                <w:rFonts w:ascii="Garamond" w:eastAsia="Calibri" w:hAnsi="Garamond" w:cs="Times New Roman"/>
                <w:color w:val="000000"/>
                <w:sz w:val="16"/>
                <w:szCs w:val="16"/>
                <w:lang w:val="sq-AL" w:eastAsia="en-GB"/>
              </w:rPr>
              <w:t xml:space="preserve"> dhe termat e zbatimit</w:t>
            </w:r>
          </w:p>
        </w:tc>
        <w:tc>
          <w:tcPr>
            <w:tcW w:w="2637" w:type="dxa"/>
            <w:vAlign w:val="center"/>
          </w:tcPr>
          <w:p w14:paraId="5C6DA21D"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Këshilli i Ministrave</w:t>
            </w:r>
          </w:p>
        </w:tc>
        <w:tc>
          <w:tcPr>
            <w:tcW w:w="1653" w:type="dxa"/>
            <w:vAlign w:val="center"/>
          </w:tcPr>
          <w:p w14:paraId="74F11464"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Brenda 15 ditëve nga konstatimi</w:t>
            </w:r>
          </w:p>
        </w:tc>
      </w:tr>
      <w:tr w:rsidR="00AB76CF" w:rsidRPr="004B2285" w14:paraId="235A1985" w14:textId="77777777" w:rsidTr="00AB76CF">
        <w:trPr>
          <w:trHeight w:val="260"/>
          <w:jc w:val="center"/>
        </w:trPr>
        <w:tc>
          <w:tcPr>
            <w:tcW w:w="473" w:type="dxa"/>
            <w:vAlign w:val="center"/>
          </w:tcPr>
          <w:p w14:paraId="520032E9"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4.</w:t>
            </w:r>
          </w:p>
        </w:tc>
        <w:tc>
          <w:tcPr>
            <w:tcW w:w="4412" w:type="dxa"/>
            <w:vAlign w:val="center"/>
          </w:tcPr>
          <w:p w14:paraId="6CAE082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Aplikimi i asistencës financiare</w:t>
            </w:r>
          </w:p>
        </w:tc>
        <w:tc>
          <w:tcPr>
            <w:tcW w:w="2637" w:type="dxa"/>
            <w:vAlign w:val="center"/>
          </w:tcPr>
          <w:p w14:paraId="6B7CD05C"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Këshilli i Ministrave, Administratori</w:t>
            </w:r>
          </w:p>
        </w:tc>
        <w:tc>
          <w:tcPr>
            <w:tcW w:w="1653" w:type="dxa"/>
            <w:vAlign w:val="center"/>
          </w:tcPr>
          <w:p w14:paraId="2E5238CF"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Vazhdimisht</w:t>
            </w:r>
          </w:p>
        </w:tc>
      </w:tr>
      <w:tr w:rsidR="00AB76CF" w:rsidRPr="004B2285" w14:paraId="5DB54820" w14:textId="77777777" w:rsidTr="00AB76CF">
        <w:trPr>
          <w:trHeight w:val="252"/>
          <w:jc w:val="center"/>
        </w:trPr>
        <w:tc>
          <w:tcPr>
            <w:tcW w:w="473" w:type="dxa"/>
            <w:vAlign w:val="center"/>
          </w:tcPr>
          <w:p w14:paraId="5291BF42"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5.</w:t>
            </w:r>
          </w:p>
        </w:tc>
        <w:tc>
          <w:tcPr>
            <w:tcW w:w="4412" w:type="dxa"/>
            <w:vAlign w:val="center"/>
          </w:tcPr>
          <w:p w14:paraId="3C632CC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Procesi i zbatimit</w:t>
            </w:r>
          </w:p>
        </w:tc>
        <w:tc>
          <w:tcPr>
            <w:tcW w:w="2637" w:type="dxa"/>
            <w:vAlign w:val="center"/>
          </w:tcPr>
          <w:p w14:paraId="43BAAEE8"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Administratori</w:t>
            </w:r>
          </w:p>
        </w:tc>
        <w:tc>
          <w:tcPr>
            <w:tcW w:w="1653" w:type="dxa"/>
            <w:vAlign w:val="center"/>
          </w:tcPr>
          <w:p w14:paraId="6BD4CC7A"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Vazhdimisht</w:t>
            </w:r>
          </w:p>
        </w:tc>
      </w:tr>
      <w:tr w:rsidR="00AB76CF" w:rsidRPr="004B2285" w14:paraId="7DCB5F84" w14:textId="77777777" w:rsidTr="00AB76CF">
        <w:trPr>
          <w:trHeight w:val="470"/>
          <w:jc w:val="center"/>
        </w:trPr>
        <w:tc>
          <w:tcPr>
            <w:tcW w:w="473" w:type="dxa"/>
            <w:vAlign w:val="center"/>
          </w:tcPr>
          <w:p w14:paraId="0E9CCB5F"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6.</w:t>
            </w:r>
          </w:p>
        </w:tc>
        <w:tc>
          <w:tcPr>
            <w:tcW w:w="4412" w:type="dxa"/>
            <w:vAlign w:val="center"/>
          </w:tcPr>
          <w:p w14:paraId="3032A386" w14:textId="15A5E0A6"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Raportimi për zbatimin te MFE</w:t>
            </w:r>
            <w:r w:rsidR="009C62FE">
              <w:rPr>
                <w:rFonts w:ascii="Garamond" w:eastAsia="Calibri" w:hAnsi="Garamond" w:cs="Times New Roman"/>
                <w:color w:val="000000"/>
                <w:sz w:val="16"/>
                <w:szCs w:val="16"/>
                <w:lang w:val="sq-AL" w:eastAsia="en-GB"/>
              </w:rPr>
              <w:t>-ja</w:t>
            </w:r>
            <w:r w:rsidRPr="004B2285">
              <w:rPr>
                <w:rFonts w:ascii="Garamond" w:eastAsia="Calibri" w:hAnsi="Garamond" w:cs="Times New Roman"/>
                <w:color w:val="000000"/>
                <w:sz w:val="16"/>
                <w:szCs w:val="16"/>
                <w:lang w:val="sq-AL" w:eastAsia="en-GB"/>
              </w:rPr>
              <w:t xml:space="preserve">, informimi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 xml:space="preserve">-së dhe i </w:t>
            </w:r>
            <w:r w:rsidR="00B13F67" w:rsidRPr="004B2285">
              <w:rPr>
                <w:rFonts w:ascii="Garamond" w:eastAsia="Calibri" w:hAnsi="Garamond" w:cs="Times New Roman"/>
                <w:color w:val="000000"/>
                <w:sz w:val="16"/>
                <w:szCs w:val="16"/>
                <w:lang w:val="sq-AL" w:eastAsia="en-GB"/>
              </w:rPr>
              <w:t>këshillit</w:t>
            </w:r>
          </w:p>
        </w:tc>
        <w:tc>
          <w:tcPr>
            <w:tcW w:w="2637" w:type="dxa"/>
            <w:vAlign w:val="center"/>
          </w:tcPr>
          <w:p w14:paraId="21B8255F"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Administratori</w:t>
            </w:r>
          </w:p>
        </w:tc>
        <w:tc>
          <w:tcPr>
            <w:tcW w:w="1653" w:type="dxa"/>
            <w:vAlign w:val="center"/>
          </w:tcPr>
          <w:p w14:paraId="307E7140"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Çdo 30 ditë</w:t>
            </w:r>
          </w:p>
        </w:tc>
      </w:tr>
      <w:tr w:rsidR="00AB76CF" w:rsidRPr="004B2285" w14:paraId="5FDEFCC4" w14:textId="77777777" w:rsidTr="00AB76CF">
        <w:trPr>
          <w:trHeight w:val="536"/>
          <w:jc w:val="center"/>
        </w:trPr>
        <w:tc>
          <w:tcPr>
            <w:tcW w:w="473" w:type="dxa"/>
            <w:vAlign w:val="center"/>
          </w:tcPr>
          <w:p w14:paraId="7E1C3ECA"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7.</w:t>
            </w:r>
          </w:p>
        </w:tc>
        <w:tc>
          <w:tcPr>
            <w:tcW w:w="4412" w:type="dxa"/>
            <w:vAlign w:val="center"/>
          </w:tcPr>
          <w:p w14:paraId="1CA1C4B2"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Kërkesë për ndërprerjen duke ulur detyrimet e prapambetura nën kufirin për dy vite të njëpasnjëshme</w:t>
            </w:r>
          </w:p>
        </w:tc>
        <w:tc>
          <w:tcPr>
            <w:tcW w:w="2637" w:type="dxa"/>
            <w:vAlign w:val="center"/>
          </w:tcPr>
          <w:p w14:paraId="05039724"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Këshilli i </w:t>
            </w:r>
            <w:proofErr w:type="spellStart"/>
            <w:r w:rsidRPr="004B2285">
              <w:rPr>
                <w:rFonts w:ascii="Garamond" w:eastAsia="Calibri" w:hAnsi="Garamond" w:cs="Times New Roman"/>
                <w:color w:val="000000"/>
                <w:sz w:val="16"/>
                <w:szCs w:val="16"/>
                <w:lang w:val="sq-AL" w:eastAsia="en-GB"/>
              </w:rPr>
              <w:t>NJVQV</w:t>
            </w:r>
            <w:proofErr w:type="spellEnd"/>
            <w:r w:rsidRPr="004B2285">
              <w:rPr>
                <w:rFonts w:ascii="Garamond" w:eastAsia="Calibri" w:hAnsi="Garamond" w:cs="Times New Roman"/>
                <w:color w:val="000000"/>
                <w:sz w:val="16"/>
                <w:szCs w:val="16"/>
                <w:lang w:val="sq-AL" w:eastAsia="en-GB"/>
              </w:rPr>
              <w:t>-së</w:t>
            </w:r>
          </w:p>
        </w:tc>
        <w:tc>
          <w:tcPr>
            <w:tcW w:w="1653" w:type="dxa"/>
            <w:vAlign w:val="center"/>
          </w:tcPr>
          <w:p w14:paraId="75C9F593"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Pas dy vjetëve</w:t>
            </w:r>
          </w:p>
        </w:tc>
      </w:tr>
      <w:tr w:rsidR="00AB76CF" w:rsidRPr="004B2285" w14:paraId="75064CA6" w14:textId="77777777" w:rsidTr="00AB76CF">
        <w:trPr>
          <w:trHeight w:val="132"/>
          <w:jc w:val="center"/>
        </w:trPr>
        <w:tc>
          <w:tcPr>
            <w:tcW w:w="473" w:type="dxa"/>
            <w:vAlign w:val="center"/>
          </w:tcPr>
          <w:p w14:paraId="0893C87E"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8.</w:t>
            </w:r>
          </w:p>
        </w:tc>
        <w:tc>
          <w:tcPr>
            <w:tcW w:w="4412" w:type="dxa"/>
            <w:vAlign w:val="center"/>
          </w:tcPr>
          <w:p w14:paraId="287F42B9"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 xml:space="preserve">Dalja nga gjendja e paaftësisë paguese </w:t>
            </w:r>
          </w:p>
        </w:tc>
        <w:tc>
          <w:tcPr>
            <w:tcW w:w="2637" w:type="dxa"/>
            <w:vAlign w:val="center"/>
          </w:tcPr>
          <w:p w14:paraId="352F687B"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Këshilli i Ministrave</w:t>
            </w:r>
          </w:p>
        </w:tc>
        <w:tc>
          <w:tcPr>
            <w:tcW w:w="1653" w:type="dxa"/>
            <w:vAlign w:val="center"/>
          </w:tcPr>
          <w:p w14:paraId="76C81624" w14:textId="77777777" w:rsidR="00AB76CF" w:rsidRPr="004B2285" w:rsidRDefault="00AB76CF" w:rsidP="002F17AF">
            <w:pPr>
              <w:spacing w:before="120"/>
              <w:ind w:left="0" w:firstLine="0"/>
              <w:contextualSpacing/>
              <w:rPr>
                <w:rFonts w:ascii="Garamond" w:eastAsia="Calibri" w:hAnsi="Garamond" w:cs="Times New Roman"/>
                <w:color w:val="000000"/>
                <w:sz w:val="16"/>
                <w:szCs w:val="16"/>
                <w:lang w:val="sq-AL" w:eastAsia="en-GB"/>
              </w:rPr>
            </w:pPr>
            <w:r w:rsidRPr="004B2285">
              <w:rPr>
                <w:rFonts w:ascii="Garamond" w:eastAsia="Calibri" w:hAnsi="Garamond" w:cs="Times New Roman"/>
                <w:color w:val="000000"/>
                <w:sz w:val="16"/>
                <w:szCs w:val="16"/>
                <w:lang w:val="sq-AL" w:eastAsia="en-GB"/>
              </w:rPr>
              <w:t>15 ditë</w:t>
            </w:r>
          </w:p>
        </w:tc>
      </w:tr>
    </w:tbl>
    <w:p w14:paraId="1A76F567" w14:textId="233CB432" w:rsidR="00EF4E54" w:rsidRPr="004B2285" w:rsidRDefault="00EF4E54" w:rsidP="002F17AF">
      <w:pPr>
        <w:autoSpaceDE w:val="0"/>
        <w:autoSpaceDN w:val="0"/>
        <w:adjustRightInd w:val="0"/>
        <w:spacing w:after="0" w:line="240" w:lineRule="auto"/>
        <w:ind w:left="0" w:firstLine="284"/>
        <w:rPr>
          <w:rFonts w:ascii="Garamond" w:eastAsia="MS Mincho" w:hAnsi="Garamond" w:cs="Calibri"/>
          <w:b/>
          <w:bCs/>
          <w:sz w:val="24"/>
          <w:szCs w:val="24"/>
          <w:lang w:val="sq-AL"/>
        </w:rPr>
      </w:pPr>
    </w:p>
    <w:p w14:paraId="60B121DE" w14:textId="7A0A235F"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bCs/>
          <w:sz w:val="24"/>
          <w:szCs w:val="24"/>
          <w:lang w:val="sq-AL"/>
        </w:rPr>
      </w:pPr>
      <w:r w:rsidRPr="004B2285">
        <w:rPr>
          <w:rFonts w:ascii="Garamond" w:eastAsia="MS Mincho" w:hAnsi="Garamond" w:cs="Times New Roman"/>
          <w:bCs/>
          <w:sz w:val="24"/>
          <w:szCs w:val="24"/>
          <w:lang w:val="sq-AL"/>
        </w:rPr>
        <w:t>V. PROCEDURA PËR PËRDORIMIN E FONDEVE TË TRASHËGUARA</w:t>
      </w:r>
      <w:r w:rsidR="002F17AF" w:rsidRPr="004B2285">
        <w:rPr>
          <w:rFonts w:ascii="Garamond" w:eastAsia="MS Mincho" w:hAnsi="Garamond" w:cs="Times New Roman"/>
          <w:bCs/>
          <w:sz w:val="24"/>
          <w:szCs w:val="24"/>
          <w:lang w:val="sq-AL"/>
        </w:rPr>
        <w:t xml:space="preserve"> </w:t>
      </w:r>
      <w:r w:rsidRPr="004B2285">
        <w:rPr>
          <w:rFonts w:ascii="Garamond" w:eastAsia="MS Mincho" w:hAnsi="Garamond" w:cs="Times New Roman"/>
          <w:bCs/>
          <w:sz w:val="24"/>
          <w:szCs w:val="24"/>
          <w:lang w:val="sq-AL"/>
        </w:rPr>
        <w:t xml:space="preserve">NGA VITI I KALUAR, QË DO TË PËRDOREN PËR SHLYERJEN E DETYRIMEVE TË PRAPAMBETURA DHE PAGIMIN E </w:t>
      </w:r>
      <w:proofErr w:type="spellStart"/>
      <w:r w:rsidRPr="004B2285">
        <w:rPr>
          <w:rFonts w:ascii="Garamond" w:eastAsia="MS Mincho" w:hAnsi="Garamond" w:cs="Times New Roman"/>
          <w:bCs/>
          <w:sz w:val="24"/>
          <w:szCs w:val="24"/>
          <w:lang w:val="sq-AL"/>
        </w:rPr>
        <w:t>NËNHUAVE</w:t>
      </w:r>
      <w:proofErr w:type="spellEnd"/>
      <w:r w:rsidRPr="004B2285">
        <w:rPr>
          <w:rFonts w:ascii="Garamond" w:eastAsia="MS Mincho" w:hAnsi="Garamond" w:cs="Times New Roman"/>
          <w:bCs/>
          <w:sz w:val="24"/>
          <w:szCs w:val="24"/>
          <w:lang w:val="sq-AL"/>
        </w:rPr>
        <w:t xml:space="preserve"> TË PAPAGUARA NË KOHË TË NJËSIVE TË VETËQEVERISJES VENDORE</w:t>
      </w:r>
    </w:p>
    <w:p w14:paraId="27D7A1A1" w14:textId="675C4262"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210. Të ardhurat e buxhetit vendor, të arkëtuara në llogaritë e thesarit nga taksat vendore, taksat kombëtare dhe </w:t>
      </w:r>
      <w:proofErr w:type="spellStart"/>
      <w:r w:rsidRPr="004B2285">
        <w:rPr>
          <w:rFonts w:ascii="Garamond" w:eastAsia="MS Mincho" w:hAnsi="Garamond" w:cs="Calibri"/>
          <w:sz w:val="24"/>
          <w:szCs w:val="24"/>
          <w:lang w:val="sq-AL"/>
        </w:rPr>
        <w:t>transfertat</w:t>
      </w:r>
      <w:proofErr w:type="spellEnd"/>
      <w:r w:rsidRPr="004B2285">
        <w:rPr>
          <w:rFonts w:ascii="Garamond" w:eastAsia="MS Mincho" w:hAnsi="Garamond" w:cs="Calibri"/>
          <w:sz w:val="24"/>
          <w:szCs w:val="24"/>
          <w:lang w:val="sq-AL"/>
        </w:rPr>
        <w:t xml:space="preserve"> e pakushtëzuara nga </w:t>
      </w:r>
      <w:r w:rsidR="008E26CD" w:rsidRPr="004B2285">
        <w:rPr>
          <w:rFonts w:ascii="Garamond" w:eastAsia="MS Mincho" w:hAnsi="Garamond" w:cs="Calibri"/>
          <w:sz w:val="24"/>
          <w:szCs w:val="24"/>
          <w:lang w:val="sq-AL"/>
        </w:rPr>
        <w:t>buxheti i shtetit</w:t>
      </w:r>
      <w:r w:rsidRPr="004B2285">
        <w:rPr>
          <w:rFonts w:ascii="Garamond" w:eastAsia="MS Mincho" w:hAnsi="Garamond" w:cs="Calibri"/>
          <w:sz w:val="24"/>
          <w:szCs w:val="24"/>
          <w:lang w:val="sq-AL"/>
        </w:rPr>
        <w:t xml:space="preserve">, të papërdorura gjatë vitit buxhetor, trashëgohen në vitin buxhetor pasardhës. </w:t>
      </w:r>
    </w:p>
    <w:p w14:paraId="1660619A" w14:textId="2098EFD6"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211. Njësitë e vetëqeverisjes vendore duhet të rakordojnë me strukturën përgjegjëse për </w:t>
      </w:r>
      <w:r w:rsidR="008E26CD" w:rsidRPr="004B2285">
        <w:rPr>
          <w:rFonts w:ascii="Garamond" w:eastAsia="MS Mincho" w:hAnsi="Garamond" w:cs="Calibri"/>
          <w:sz w:val="24"/>
          <w:szCs w:val="24"/>
          <w:lang w:val="sq-AL"/>
        </w:rPr>
        <w:t xml:space="preserve">thesarin </w:t>
      </w:r>
      <w:r w:rsidRPr="004B2285">
        <w:rPr>
          <w:rFonts w:ascii="Garamond" w:eastAsia="MS Mincho" w:hAnsi="Garamond" w:cs="Calibri"/>
          <w:sz w:val="24"/>
          <w:szCs w:val="24"/>
          <w:lang w:val="sq-AL"/>
        </w:rPr>
        <w:t xml:space="preserve">në degë dhe në bazë të </w:t>
      </w:r>
      <w:proofErr w:type="spellStart"/>
      <w:r w:rsidRPr="004B2285">
        <w:rPr>
          <w:rFonts w:ascii="Garamond" w:eastAsia="MS Mincho" w:hAnsi="Garamond" w:cs="Calibri"/>
          <w:sz w:val="24"/>
          <w:szCs w:val="24"/>
          <w:lang w:val="sq-AL"/>
        </w:rPr>
        <w:t>aktrakordimit</w:t>
      </w:r>
      <w:proofErr w:type="spellEnd"/>
      <w:r w:rsidRPr="004B2285">
        <w:rPr>
          <w:rFonts w:ascii="Garamond" w:eastAsia="MS Mincho" w:hAnsi="Garamond" w:cs="Calibri"/>
          <w:sz w:val="24"/>
          <w:szCs w:val="24"/>
          <w:lang w:val="sq-AL"/>
        </w:rPr>
        <w:t xml:space="preserve"> të mbajtur me strukturën përgjegjëse për </w:t>
      </w:r>
      <w:r w:rsidR="008E26CD" w:rsidRPr="004B2285">
        <w:rPr>
          <w:rFonts w:ascii="Garamond" w:eastAsia="MS Mincho" w:hAnsi="Garamond" w:cs="Calibri"/>
          <w:sz w:val="24"/>
          <w:szCs w:val="24"/>
          <w:lang w:val="sq-AL"/>
        </w:rPr>
        <w:t xml:space="preserve">thesarin </w:t>
      </w:r>
      <w:r w:rsidRPr="004B2285">
        <w:rPr>
          <w:rFonts w:ascii="Garamond" w:eastAsia="MS Mincho" w:hAnsi="Garamond" w:cs="Calibri"/>
          <w:sz w:val="24"/>
          <w:szCs w:val="24"/>
          <w:lang w:val="sq-AL"/>
        </w:rPr>
        <w:t xml:space="preserve">në degë do të </w:t>
      </w:r>
      <w:r w:rsidRPr="004B2285">
        <w:rPr>
          <w:rFonts w:ascii="Garamond" w:eastAsia="MS Mincho" w:hAnsi="Garamond" w:cs="Calibri"/>
          <w:sz w:val="24"/>
          <w:szCs w:val="24"/>
          <w:lang w:val="sq-AL"/>
        </w:rPr>
        <w:lastRenderedPageBreak/>
        <w:t>raportojnë në Drejtorinë e Përgjithshme të Thesarit dhe strukturën përgjegjëse për financat vendore në ministrinë përgjegjëse për financat brenda muajit janar të vitit pasardhës për fondet e trashëguara.</w:t>
      </w:r>
    </w:p>
    <w:p w14:paraId="0A8D08B2" w14:textId="688AAFA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212. Nga fondet e trashëguara, sipas </w:t>
      </w:r>
      <w:proofErr w:type="spellStart"/>
      <w:r w:rsidRPr="004B2285">
        <w:rPr>
          <w:rFonts w:ascii="Garamond" w:eastAsia="MS Mincho" w:hAnsi="Garamond" w:cs="Calibri"/>
          <w:sz w:val="24"/>
          <w:szCs w:val="24"/>
          <w:lang w:val="sq-AL"/>
        </w:rPr>
        <w:t>aktrakordimit</w:t>
      </w:r>
      <w:proofErr w:type="spellEnd"/>
      <w:r w:rsidRPr="004B2285">
        <w:rPr>
          <w:rFonts w:ascii="Garamond" w:eastAsia="MS Mincho" w:hAnsi="Garamond" w:cs="Calibri"/>
          <w:sz w:val="24"/>
          <w:szCs w:val="24"/>
          <w:lang w:val="sq-AL"/>
        </w:rPr>
        <w:t xml:space="preserve"> me degën përkatëse të thesarit, njësia e vetëqeverisjes vendore do të përdorë jo më pak se 30 për</w:t>
      </w:r>
      <w:r w:rsidR="000D5A1F">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 xml:space="preserve">qind e tyre për shlyerjen e detyrimeve të prapambetura dhe pagimin e </w:t>
      </w:r>
      <w:proofErr w:type="spellStart"/>
      <w:r w:rsidRPr="004B2285">
        <w:rPr>
          <w:rFonts w:ascii="Garamond" w:eastAsia="MS Mincho" w:hAnsi="Garamond" w:cs="Calibri"/>
          <w:sz w:val="24"/>
          <w:szCs w:val="24"/>
          <w:lang w:val="sq-AL"/>
        </w:rPr>
        <w:t>nënhuave</w:t>
      </w:r>
      <w:proofErr w:type="spellEnd"/>
      <w:r w:rsidRPr="004B2285">
        <w:rPr>
          <w:rFonts w:ascii="Garamond" w:eastAsia="MS Mincho" w:hAnsi="Garamond" w:cs="Calibri"/>
          <w:sz w:val="24"/>
          <w:szCs w:val="24"/>
          <w:lang w:val="sq-AL"/>
        </w:rPr>
        <w:t xml:space="preserve"> të papaguara në kohë në rast se ka të tilla, brenda datës 31 mars të vitit aktual.</w:t>
      </w:r>
    </w:p>
    <w:p w14:paraId="5F934D88" w14:textId="38F21829"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213. Radha e kryerjes së këtyre pagesave duhet të jetë në përputhje me rregullat e përcaktuara në këtë udhëzim dhe në </w:t>
      </w:r>
      <w:r w:rsidR="000D5A1F" w:rsidRPr="004B2285">
        <w:rPr>
          <w:rFonts w:ascii="Garamond" w:eastAsia="MS Mincho" w:hAnsi="Garamond" w:cs="Calibri"/>
          <w:sz w:val="24"/>
          <w:szCs w:val="24"/>
          <w:lang w:val="sq-AL"/>
        </w:rPr>
        <w:t xml:space="preserve">udhëzimin </w:t>
      </w:r>
      <w:r w:rsidRPr="004B2285">
        <w:rPr>
          <w:rFonts w:ascii="Garamond" w:eastAsia="MS Mincho" w:hAnsi="Garamond" w:cs="Calibri"/>
          <w:sz w:val="24"/>
          <w:szCs w:val="24"/>
          <w:lang w:val="sq-AL"/>
        </w:rPr>
        <w:t>nr.</w:t>
      </w:r>
      <w:r w:rsidR="000D5A1F">
        <w:rPr>
          <w:rFonts w:ascii="Garamond" w:eastAsia="MS Mincho" w:hAnsi="Garamond" w:cs="Calibri"/>
          <w:sz w:val="24"/>
          <w:szCs w:val="24"/>
          <w:lang w:val="sq-AL"/>
        </w:rPr>
        <w:t xml:space="preserve"> </w:t>
      </w:r>
      <w:r w:rsidRPr="004B2285">
        <w:rPr>
          <w:rFonts w:ascii="Garamond" w:eastAsia="MS Mincho" w:hAnsi="Garamond" w:cs="Calibri"/>
          <w:sz w:val="24"/>
          <w:szCs w:val="24"/>
          <w:lang w:val="sq-AL"/>
        </w:rPr>
        <w:t>9 datë 20.3.2018</w:t>
      </w:r>
      <w:r w:rsidR="000D5A1F">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procedurat standarde të zbatimit të buxhetit”.</w:t>
      </w:r>
    </w:p>
    <w:p w14:paraId="31125571" w14:textId="44FFCB7C" w:rsidR="00EF4E54" w:rsidRPr="004B2285" w:rsidRDefault="00EF4E54" w:rsidP="002F17AF">
      <w:pPr>
        <w:tabs>
          <w:tab w:val="left" w:pos="900"/>
        </w:tabs>
        <w:autoSpaceDE w:val="0"/>
        <w:autoSpaceDN w:val="0"/>
        <w:adjustRightInd w:val="0"/>
        <w:spacing w:after="0" w:line="240" w:lineRule="auto"/>
        <w:ind w:left="0" w:firstLine="284"/>
        <w:rPr>
          <w:rFonts w:ascii="Garamond" w:eastAsia="MS Mincho" w:hAnsi="Garamond" w:cs="Calibri"/>
          <w:sz w:val="24"/>
          <w:szCs w:val="24"/>
          <w:lang w:val="sq-AL"/>
        </w:rPr>
      </w:pPr>
      <w:r w:rsidRPr="004B2285">
        <w:rPr>
          <w:rFonts w:ascii="Garamond" w:eastAsia="MS Mincho" w:hAnsi="Garamond" w:cs="Calibri"/>
          <w:sz w:val="24"/>
          <w:szCs w:val="24"/>
          <w:lang w:val="sq-AL"/>
        </w:rPr>
        <w:t xml:space="preserve">214. Njësia e vetëqeverisjes vendore për pjesën e detyrimeve të prapambetura dhe </w:t>
      </w:r>
      <w:proofErr w:type="spellStart"/>
      <w:r w:rsidRPr="004B2285">
        <w:rPr>
          <w:rFonts w:ascii="Garamond" w:eastAsia="MS Mincho" w:hAnsi="Garamond" w:cs="Calibri"/>
          <w:sz w:val="24"/>
          <w:szCs w:val="24"/>
          <w:lang w:val="sq-AL"/>
        </w:rPr>
        <w:t>nënhuave</w:t>
      </w:r>
      <w:proofErr w:type="spellEnd"/>
      <w:r w:rsidRPr="004B2285">
        <w:rPr>
          <w:rFonts w:ascii="Garamond" w:eastAsia="MS Mincho" w:hAnsi="Garamond" w:cs="Calibri"/>
          <w:sz w:val="24"/>
          <w:szCs w:val="24"/>
          <w:lang w:val="sq-AL"/>
        </w:rPr>
        <w:t xml:space="preserve"> të papaguara</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që ka shlyer në zbatim të pikës 1</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nenit 60/1</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ligjit 68/2017</w:t>
      </w:r>
      <w:r w:rsidR="000D5A1F">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“Për financat e vetëqeverisjes vendore”</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të ndryshuar, duhet të raportojë në </w:t>
      </w:r>
      <w:r w:rsidR="008E26CD" w:rsidRPr="004B2285">
        <w:rPr>
          <w:rFonts w:ascii="Garamond" w:eastAsia="MS Mincho" w:hAnsi="Garamond" w:cs="Calibri"/>
          <w:sz w:val="24"/>
          <w:szCs w:val="24"/>
          <w:lang w:val="sq-AL"/>
        </w:rPr>
        <w:t xml:space="preserve">ministrinë </w:t>
      </w:r>
      <w:r w:rsidRPr="004B2285">
        <w:rPr>
          <w:rFonts w:ascii="Garamond" w:eastAsia="MS Mincho" w:hAnsi="Garamond" w:cs="Calibri"/>
          <w:sz w:val="24"/>
          <w:szCs w:val="24"/>
          <w:lang w:val="sq-AL"/>
        </w:rPr>
        <w:t>përgjegjëse për financat</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brenda datës 10 prill</w:t>
      </w:r>
      <w:r w:rsidR="008E26CD">
        <w:rPr>
          <w:rFonts w:ascii="Garamond" w:eastAsia="MS Mincho" w:hAnsi="Garamond" w:cs="Calibri"/>
          <w:sz w:val="24"/>
          <w:szCs w:val="24"/>
          <w:lang w:val="sq-AL"/>
        </w:rPr>
        <w:t>,</w:t>
      </w:r>
      <w:r w:rsidRPr="004B2285">
        <w:rPr>
          <w:rFonts w:ascii="Garamond" w:eastAsia="MS Mincho" w:hAnsi="Garamond" w:cs="Calibri"/>
          <w:sz w:val="24"/>
          <w:szCs w:val="24"/>
          <w:lang w:val="sq-AL"/>
        </w:rPr>
        <w:t xml:space="preserve"> faktin e shlyerjes së detyrimeve të prapambetura, plotësuar sipas formatit në aneksin 5, bashkëlidhur udhëzimit.</w:t>
      </w:r>
    </w:p>
    <w:p w14:paraId="578C52E7"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roofErr w:type="spellStart"/>
      <w:r w:rsidRPr="004B2285">
        <w:rPr>
          <w:rFonts w:ascii="Garamond" w:eastAsia="MS Mincho" w:hAnsi="Garamond" w:cs="Calibri"/>
          <w:sz w:val="24"/>
          <w:szCs w:val="24"/>
          <w:lang w:val="sq-AL"/>
        </w:rPr>
        <w:t>VI</w:t>
      </w:r>
      <w:proofErr w:type="spellEnd"/>
      <w:r w:rsidRPr="004B2285">
        <w:rPr>
          <w:rFonts w:ascii="Garamond" w:eastAsia="MS Mincho" w:hAnsi="Garamond" w:cs="Calibri"/>
          <w:sz w:val="24"/>
          <w:szCs w:val="24"/>
          <w:lang w:val="sq-AL"/>
        </w:rPr>
        <w:t>. DISPOZITA TË FUNDIT</w:t>
      </w:r>
    </w:p>
    <w:p w14:paraId="3D5542A8" w14:textId="47ED9D02"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sz w:val="24"/>
          <w:szCs w:val="24"/>
          <w:lang w:val="sq-AL"/>
        </w:rPr>
      </w:pPr>
      <w:r w:rsidRPr="004B2285">
        <w:rPr>
          <w:rFonts w:ascii="Garamond" w:eastAsia="MS Mincho" w:hAnsi="Garamond" w:cs="Times New Roman"/>
          <w:sz w:val="24"/>
          <w:szCs w:val="24"/>
          <w:lang w:val="sq-AL"/>
        </w:rPr>
        <w:t>215. Ky udhëzim hyn në fuqi menjëherë.</w:t>
      </w:r>
    </w:p>
    <w:p w14:paraId="0AEAFF9A" w14:textId="05EE7BF1" w:rsidR="00EF4E54" w:rsidRPr="004B2285" w:rsidRDefault="00EF4E54" w:rsidP="002F17AF">
      <w:pPr>
        <w:autoSpaceDE w:val="0"/>
        <w:autoSpaceDN w:val="0"/>
        <w:adjustRightInd w:val="0"/>
        <w:spacing w:after="0" w:line="240" w:lineRule="auto"/>
        <w:ind w:left="0" w:firstLine="284"/>
        <w:rPr>
          <w:rFonts w:ascii="Garamond" w:eastAsia="MS Mincho" w:hAnsi="Garamond" w:cs="Times New Roman"/>
          <w:b/>
          <w:bCs/>
          <w:sz w:val="24"/>
          <w:szCs w:val="24"/>
          <w:lang w:val="sq-AL"/>
        </w:rPr>
      </w:pPr>
      <w:r w:rsidRPr="004B2285">
        <w:rPr>
          <w:rFonts w:ascii="Garamond" w:eastAsia="MS Mincho" w:hAnsi="Garamond" w:cs="Times New Roman"/>
          <w:sz w:val="24"/>
          <w:szCs w:val="24"/>
          <w:lang w:val="sq-AL"/>
        </w:rPr>
        <w:t>216. Udhëzimi nr. 26, datë 27.9.2019, shfuqizohet.</w:t>
      </w:r>
    </w:p>
    <w:p w14:paraId="745C5EE1" w14:textId="77777777" w:rsidR="00EF4E54" w:rsidRPr="004B2285" w:rsidRDefault="00EF4E54" w:rsidP="002F17AF">
      <w:pPr>
        <w:autoSpaceDE w:val="0"/>
        <w:autoSpaceDN w:val="0"/>
        <w:adjustRightInd w:val="0"/>
        <w:spacing w:after="0" w:line="240" w:lineRule="auto"/>
        <w:ind w:left="0" w:firstLine="284"/>
        <w:rPr>
          <w:rFonts w:ascii="Garamond" w:eastAsia="MS Mincho" w:hAnsi="Garamond" w:cs="Calibri"/>
          <w:sz w:val="24"/>
          <w:szCs w:val="24"/>
          <w:lang w:val="sq-AL"/>
        </w:rPr>
      </w:pPr>
    </w:p>
    <w:p w14:paraId="3BECFB7E" w14:textId="77777777" w:rsidR="00AB76CF" w:rsidRPr="004B2285" w:rsidRDefault="00EF4E54" w:rsidP="00AB76CF">
      <w:pPr>
        <w:autoSpaceDE w:val="0"/>
        <w:autoSpaceDN w:val="0"/>
        <w:adjustRightInd w:val="0"/>
        <w:spacing w:after="0" w:line="240" w:lineRule="auto"/>
        <w:ind w:left="0" w:firstLine="284"/>
        <w:jc w:val="right"/>
        <w:rPr>
          <w:rFonts w:ascii="Garamond" w:eastAsia="MS Mincho" w:hAnsi="Garamond" w:cs="Calibri"/>
          <w:bCs/>
          <w:color w:val="000000"/>
          <w:sz w:val="24"/>
          <w:szCs w:val="24"/>
          <w:lang w:val="sq-AL"/>
        </w:rPr>
      </w:pPr>
      <w:r w:rsidRPr="004B2285">
        <w:rPr>
          <w:rFonts w:ascii="Garamond" w:eastAsia="MS Mincho" w:hAnsi="Garamond" w:cs="Calibri"/>
          <w:bCs/>
          <w:color w:val="000000"/>
          <w:sz w:val="24"/>
          <w:szCs w:val="24"/>
          <w:lang w:val="sq-AL"/>
        </w:rPr>
        <w:t>MINISTËR</w:t>
      </w:r>
      <w:r w:rsidR="00AB76CF" w:rsidRPr="004B2285">
        <w:rPr>
          <w:rFonts w:ascii="Garamond" w:eastAsia="MS Mincho" w:hAnsi="Garamond" w:cs="Calibri"/>
          <w:bCs/>
          <w:color w:val="000000"/>
          <w:sz w:val="24"/>
          <w:szCs w:val="24"/>
          <w:lang w:val="sq-AL"/>
        </w:rPr>
        <w:t xml:space="preserve"> I FINANCAVE DHE EKONOMISË</w:t>
      </w:r>
    </w:p>
    <w:p w14:paraId="6EF19501" w14:textId="16613E59" w:rsidR="00EF4E54" w:rsidRPr="004B2285" w:rsidRDefault="00EF4E54" w:rsidP="00AB76CF">
      <w:pPr>
        <w:autoSpaceDE w:val="0"/>
        <w:autoSpaceDN w:val="0"/>
        <w:adjustRightInd w:val="0"/>
        <w:spacing w:after="0" w:line="240" w:lineRule="auto"/>
        <w:ind w:left="0" w:firstLine="284"/>
        <w:jc w:val="right"/>
        <w:rPr>
          <w:rFonts w:ascii="Garamond" w:eastAsia="MS Mincho" w:hAnsi="Garamond" w:cs="Calibri"/>
          <w:bCs/>
          <w:color w:val="000000"/>
          <w:sz w:val="24"/>
          <w:szCs w:val="24"/>
          <w:lang w:val="sq-AL"/>
        </w:rPr>
      </w:pPr>
      <w:proofErr w:type="spellStart"/>
      <w:r w:rsidRPr="004B2285">
        <w:rPr>
          <w:rFonts w:ascii="Garamond" w:eastAsia="MS Mincho" w:hAnsi="Garamond" w:cs="Calibri"/>
          <w:b/>
          <w:bCs/>
          <w:color w:val="000000"/>
          <w:sz w:val="24"/>
          <w:szCs w:val="24"/>
          <w:lang w:val="sq-AL"/>
        </w:rPr>
        <w:t>Ervin</w:t>
      </w:r>
      <w:proofErr w:type="spellEnd"/>
      <w:r w:rsidRPr="004B2285">
        <w:rPr>
          <w:rFonts w:ascii="Garamond" w:eastAsia="MS Mincho" w:hAnsi="Garamond" w:cs="Calibri"/>
          <w:b/>
          <w:bCs/>
          <w:color w:val="000000"/>
          <w:sz w:val="24"/>
          <w:szCs w:val="24"/>
          <w:lang w:val="sq-AL"/>
        </w:rPr>
        <w:t xml:space="preserve"> Mete</w:t>
      </w:r>
    </w:p>
    <w:p w14:paraId="44EE361B" w14:textId="77777777" w:rsidR="00EF4E54" w:rsidRPr="004B2285" w:rsidRDefault="00EF4E54" w:rsidP="00AB76CF">
      <w:pPr>
        <w:autoSpaceDE w:val="0"/>
        <w:autoSpaceDN w:val="0"/>
        <w:adjustRightInd w:val="0"/>
        <w:spacing w:after="0" w:line="240" w:lineRule="auto"/>
        <w:ind w:left="0" w:firstLine="284"/>
        <w:jc w:val="right"/>
        <w:rPr>
          <w:rFonts w:ascii="Garamond" w:eastAsia="MS Mincho" w:hAnsi="Garamond" w:cs="Calibri"/>
          <w:i/>
          <w:iCs/>
          <w:color w:val="FFFFFF"/>
          <w:sz w:val="24"/>
          <w:szCs w:val="24"/>
          <w:lang w:val="sq-AL"/>
        </w:rPr>
      </w:pPr>
    </w:p>
    <w:p w14:paraId="0AA07DD5"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i/>
          <w:color w:val="FFFFFF"/>
          <w:sz w:val="24"/>
          <w:szCs w:val="24"/>
          <w:lang w:val="sq-AL"/>
        </w:rPr>
      </w:pPr>
    </w:p>
    <w:p w14:paraId="4A0808E7"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i/>
          <w:color w:val="FFFFFF"/>
          <w:sz w:val="24"/>
          <w:szCs w:val="24"/>
          <w:lang w:val="sq-AL"/>
        </w:rPr>
      </w:pPr>
    </w:p>
    <w:p w14:paraId="314A6C6C"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color w:val="FFFFFF"/>
          <w:sz w:val="24"/>
          <w:szCs w:val="24"/>
          <w:lang w:val="sq-AL"/>
        </w:rPr>
      </w:pPr>
    </w:p>
    <w:p w14:paraId="7F2B2C68"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sz w:val="24"/>
          <w:szCs w:val="24"/>
          <w:lang w:val="sq-AL"/>
        </w:rPr>
      </w:pPr>
    </w:p>
    <w:p w14:paraId="3653A0D2"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sz w:val="24"/>
          <w:szCs w:val="24"/>
          <w:lang w:val="sq-AL"/>
        </w:rPr>
      </w:pPr>
    </w:p>
    <w:p w14:paraId="1B7DC4B3" w14:textId="77777777" w:rsidR="002D0E48" w:rsidRPr="004B2285" w:rsidRDefault="002D0E48" w:rsidP="00EF4E54">
      <w:pPr>
        <w:shd w:val="clear" w:color="auto" w:fill="FFFFFF"/>
        <w:tabs>
          <w:tab w:val="left" w:pos="3240"/>
          <w:tab w:val="left" w:pos="3330"/>
          <w:tab w:val="left" w:pos="3690"/>
          <w:tab w:val="left" w:pos="5760"/>
          <w:tab w:val="left" w:pos="6210"/>
        </w:tabs>
        <w:spacing w:after="0" w:line="240" w:lineRule="auto"/>
        <w:ind w:left="0" w:firstLine="284"/>
        <w:jc w:val="left"/>
        <w:rPr>
          <w:rFonts w:ascii="Garamond" w:eastAsia="Times New Roman" w:hAnsi="Garamond" w:cs="Times New Roman"/>
          <w:sz w:val="24"/>
          <w:szCs w:val="24"/>
          <w:lang w:val="sq-AL"/>
        </w:rPr>
      </w:pPr>
    </w:p>
    <w:p w14:paraId="28FBE102" w14:textId="77777777" w:rsidR="002D0E48" w:rsidRPr="004B2285" w:rsidRDefault="002D0E48" w:rsidP="00EF4E54">
      <w:pPr>
        <w:spacing w:after="0" w:line="240" w:lineRule="auto"/>
        <w:ind w:left="0" w:firstLine="284"/>
        <w:contextualSpacing/>
        <w:rPr>
          <w:rFonts w:ascii="Garamond" w:eastAsia="Times New Roman" w:hAnsi="Garamond" w:cs="Times New Roman"/>
          <w:bCs/>
          <w:sz w:val="24"/>
          <w:szCs w:val="24"/>
          <w:lang w:val="sq-AL"/>
        </w:rPr>
      </w:pPr>
    </w:p>
    <w:p w14:paraId="660CD4BE" w14:textId="77777777" w:rsidR="002D0E48" w:rsidRPr="004B2285" w:rsidRDefault="002D0E48" w:rsidP="00EF4E54">
      <w:pPr>
        <w:spacing w:after="0" w:line="240" w:lineRule="auto"/>
        <w:ind w:left="0" w:firstLine="284"/>
        <w:contextualSpacing/>
        <w:rPr>
          <w:rFonts w:ascii="Garamond" w:eastAsia="Times New Roman" w:hAnsi="Garamond" w:cs="Times New Roman"/>
          <w:bCs/>
          <w:sz w:val="24"/>
          <w:szCs w:val="24"/>
          <w:lang w:val="sq-AL"/>
        </w:rPr>
      </w:pPr>
    </w:p>
    <w:p w14:paraId="55BFEA82" w14:textId="77777777" w:rsidR="002D0E48" w:rsidRPr="004B2285" w:rsidRDefault="002D0E48" w:rsidP="00EF4E54">
      <w:pPr>
        <w:spacing w:after="0" w:line="240" w:lineRule="auto"/>
        <w:ind w:left="0" w:firstLine="284"/>
        <w:contextualSpacing/>
        <w:rPr>
          <w:rFonts w:ascii="Garamond" w:eastAsia="Times New Roman" w:hAnsi="Garamond" w:cs="Times New Roman"/>
          <w:bCs/>
          <w:sz w:val="24"/>
          <w:szCs w:val="24"/>
          <w:lang w:val="sq-AL"/>
        </w:rPr>
        <w:sectPr w:rsidR="002D0E48" w:rsidRPr="004B2285" w:rsidSect="00C4128F">
          <w:footerReference w:type="default" r:id="rId19"/>
          <w:pgSz w:w="12240" w:h="15840"/>
          <w:pgMar w:top="990" w:right="1440" w:bottom="1440" w:left="1440" w:header="720" w:footer="720" w:gutter="0"/>
          <w:cols w:space="720"/>
          <w:docGrid w:linePitch="360"/>
        </w:sectPr>
      </w:pPr>
    </w:p>
    <w:p w14:paraId="2BC58965" w14:textId="6B80E9AE" w:rsidR="002424F7" w:rsidRPr="004B2285" w:rsidRDefault="006D4044" w:rsidP="00FB3906">
      <w:pPr>
        <w:spacing w:after="0" w:line="240" w:lineRule="auto"/>
        <w:ind w:left="0" w:firstLine="0"/>
        <w:rPr>
          <w:rFonts w:ascii="Garamond" w:hAnsi="Garamond" w:cs="Times New Roman"/>
          <w:color w:val="000000" w:themeColor="text1"/>
          <w:sz w:val="24"/>
          <w:szCs w:val="24"/>
          <w:lang w:val="sq-AL"/>
        </w:rPr>
        <w:sectPr w:rsidR="002424F7" w:rsidRPr="004B2285" w:rsidSect="00FB2652">
          <w:footerReference w:type="default" r:id="rId20"/>
          <w:pgSz w:w="15840" w:h="12240" w:orient="landscape"/>
          <w:pgMar w:top="990" w:right="1134" w:bottom="1440" w:left="1440" w:header="720" w:footer="720" w:gutter="0"/>
          <w:cols w:space="720"/>
          <w:docGrid w:linePitch="360"/>
        </w:sectPr>
      </w:pPr>
      <w:r w:rsidRPr="004B2285">
        <w:rPr>
          <w:rFonts w:ascii="Garamond" w:hAnsi="Garamond" w:cs="Times New Roman"/>
          <w:noProof/>
          <w:color w:val="000000" w:themeColor="text1"/>
          <w:sz w:val="24"/>
          <w:szCs w:val="24"/>
          <w:lang w:val="sq-AL"/>
        </w:rPr>
        <w:lastRenderedPageBreak/>
        <mc:AlternateContent>
          <mc:Choice Requires="wps">
            <w:drawing>
              <wp:anchor distT="45720" distB="45720" distL="114300" distR="114300" simplePos="0" relativeHeight="251658240" behindDoc="0" locked="0" layoutInCell="1" allowOverlap="1" wp14:anchorId="4B91B93D" wp14:editId="514F00F6">
                <wp:simplePos x="0" y="0"/>
                <wp:positionH relativeFrom="margin">
                  <wp:align>left</wp:align>
                </wp:positionH>
                <wp:positionV relativeFrom="paragraph">
                  <wp:posOffset>182880</wp:posOffset>
                </wp:positionV>
                <wp:extent cx="8338820" cy="30480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8820" cy="304800"/>
                        </a:xfrm>
                        <a:prstGeom prst="rect">
                          <a:avLst/>
                        </a:prstGeom>
                        <a:solidFill>
                          <a:srgbClr val="FFFFFF"/>
                        </a:solidFill>
                        <a:ln w="9525">
                          <a:noFill/>
                          <a:miter lim="800000"/>
                          <a:headEnd/>
                          <a:tailEnd/>
                        </a:ln>
                      </wps:spPr>
                      <wps:txbx>
                        <w:txbxContent>
                          <w:p w14:paraId="4A9A6C82" w14:textId="004D0F3C" w:rsidR="007D5AEE" w:rsidRPr="008E26CD" w:rsidRDefault="007D5AEE" w:rsidP="000D5A1F">
                            <w:pPr>
                              <w:jc w:val="center"/>
                              <w:rPr>
                                <w:rFonts w:ascii="Times New Roman" w:hAnsi="Times New Roman" w:cs="Times New Roman"/>
                                <w:bCs/>
                                <w:sz w:val="24"/>
                                <w:szCs w:val="24"/>
                                <w:lang w:val="sq-AL"/>
                              </w:rPr>
                            </w:pPr>
                            <w:r w:rsidRPr="008E26CD">
                              <w:rPr>
                                <w:rFonts w:ascii="Times New Roman" w:hAnsi="Times New Roman" w:cs="Times New Roman"/>
                                <w:bCs/>
                                <w:sz w:val="24"/>
                                <w:szCs w:val="24"/>
                                <w:lang w:val="sq-AL"/>
                              </w:rPr>
                              <w:t>ANEKSI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91B93D" id="_x0000_t202" coordsize="21600,21600" o:spt="202" path="m,l,21600r21600,l21600,xe">
                <v:stroke joinstyle="miter"/>
                <v:path gradientshapeok="t" o:connecttype="rect"/>
              </v:shapetype>
              <v:shape id="Text Box 2" o:spid="_x0000_s1026" type="#_x0000_t202" style="position:absolute;left:0;text-align:left;margin-left:0;margin-top:14.4pt;width:656.6pt;height:2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" stroked="f">
                <v:textbox>
                  <w:txbxContent>
                    <w:p w14:paraId="4A9A6C82" w14:textId="004D0F3C" w:rsidR="007D5AEE" w:rsidRPr="008E26CD" w:rsidRDefault="007D5AEE" w:rsidP="000D5A1F">
                      <w:pPr>
                        <w:jc w:val="center"/>
                        <w:rPr>
                          <w:rFonts w:ascii="Times New Roman" w:hAnsi="Times New Roman" w:cs="Times New Roman"/>
                          <w:bCs/>
                          <w:sz w:val="24"/>
                          <w:szCs w:val="24"/>
                          <w:lang w:val="sq-AL"/>
                        </w:rPr>
                      </w:pPr>
                      <w:r w:rsidRPr="008E26CD">
                        <w:rPr>
                          <w:rFonts w:ascii="Times New Roman" w:hAnsi="Times New Roman" w:cs="Times New Roman"/>
                          <w:bCs/>
                          <w:sz w:val="24"/>
                          <w:szCs w:val="24"/>
                          <w:lang w:val="sq-AL"/>
                        </w:rPr>
                        <w:t>ANEKSI 1</w:t>
                      </w:r>
                    </w:p>
                  </w:txbxContent>
                </v:textbox>
                <w10:wrap type="square" anchorx="margin"/>
              </v:shape>
            </w:pict>
          </mc:Fallback>
        </mc:AlternateContent>
      </w:r>
      <w:r w:rsidR="005D54F7" w:rsidRPr="004B2285">
        <w:rPr>
          <w:rFonts w:ascii="Garamond" w:hAnsi="Garamond"/>
          <w:noProof/>
          <w:sz w:val="24"/>
          <w:szCs w:val="24"/>
          <w:lang w:val="sq-AL"/>
        </w:rPr>
        <w:drawing>
          <wp:inline distT="0" distB="0" distL="0" distR="0" wp14:anchorId="732C5436" wp14:editId="381959A0">
            <wp:extent cx="8331835" cy="5767783"/>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49957" cy="5780328"/>
                    </a:xfrm>
                    <a:prstGeom prst="rect">
                      <a:avLst/>
                    </a:prstGeom>
                    <a:noFill/>
                    <a:ln>
                      <a:noFill/>
                    </a:ln>
                  </pic:spPr>
                </pic:pic>
              </a:graphicData>
            </a:graphic>
          </wp:inline>
        </w:drawing>
      </w:r>
    </w:p>
    <w:p w14:paraId="6C01EE15" w14:textId="1D893CC1" w:rsidR="000D5A1F" w:rsidRPr="000D5A1F" w:rsidRDefault="000D5A1F" w:rsidP="000D5A1F">
      <w:pPr>
        <w:spacing w:after="0" w:line="240" w:lineRule="auto"/>
        <w:jc w:val="center"/>
        <w:rPr>
          <w:rFonts w:ascii="Garamond" w:eastAsia="MS Mincho" w:hAnsi="Garamond" w:cs="Times New Roman"/>
          <w:bCs/>
          <w:color w:val="000000" w:themeColor="text1"/>
          <w:sz w:val="24"/>
          <w:szCs w:val="24"/>
          <w:lang w:val="sq-AL"/>
        </w:rPr>
      </w:pPr>
      <w:r w:rsidRPr="000D5A1F">
        <w:rPr>
          <w:rFonts w:ascii="Garamond" w:eastAsia="MS Mincho" w:hAnsi="Garamond" w:cs="Times New Roman"/>
          <w:bCs/>
          <w:color w:val="000000" w:themeColor="text1"/>
          <w:sz w:val="24"/>
          <w:szCs w:val="24"/>
          <w:lang w:val="sq-AL"/>
        </w:rPr>
        <w:lastRenderedPageBreak/>
        <w:t>ANEKSI 2</w:t>
      </w:r>
    </w:p>
    <w:p w14:paraId="6DFE33A5" w14:textId="3226765E" w:rsidR="00EC5E53" w:rsidRDefault="000D5A1F" w:rsidP="000D5A1F">
      <w:pPr>
        <w:spacing w:after="0" w:line="240" w:lineRule="auto"/>
        <w:ind w:left="0" w:firstLine="0"/>
        <w:jc w:val="center"/>
        <w:rPr>
          <w:rFonts w:ascii="Garamond" w:eastAsia="MS Mincho" w:hAnsi="Garamond" w:cs="Times New Roman"/>
          <w:bCs/>
          <w:color w:val="000000" w:themeColor="text1"/>
          <w:sz w:val="24"/>
          <w:szCs w:val="24"/>
          <w:lang w:val="sq-AL"/>
        </w:rPr>
      </w:pPr>
      <w:r w:rsidRPr="000D5A1F">
        <w:rPr>
          <w:rFonts w:ascii="Garamond" w:eastAsia="MS Mincho" w:hAnsi="Garamond" w:cs="Times New Roman"/>
          <w:bCs/>
          <w:color w:val="000000" w:themeColor="text1"/>
          <w:sz w:val="24"/>
          <w:szCs w:val="24"/>
          <w:lang w:val="sq-AL"/>
        </w:rPr>
        <w:t>TREGUESIT FISKALË TË KONSOLIDUAR TË NJËSISË TË VETËQEVERISJES VENDORE</w:t>
      </w:r>
      <w:r w:rsidR="00EC5E53" w:rsidRPr="000D5A1F">
        <w:rPr>
          <w:rStyle w:val="FootnoteReference"/>
          <w:rFonts w:ascii="Garamond" w:eastAsia="MS Mincho" w:hAnsi="Garamond" w:cs="Times New Roman"/>
          <w:bCs/>
          <w:color w:val="000000" w:themeColor="text1"/>
          <w:sz w:val="24"/>
          <w:szCs w:val="24"/>
          <w:lang w:val="sq-AL"/>
        </w:rPr>
        <w:footnoteReference w:id="2"/>
      </w:r>
    </w:p>
    <w:p w14:paraId="0897C1DA" w14:textId="77777777" w:rsidR="000D5A1F" w:rsidRPr="000D5A1F" w:rsidRDefault="000D5A1F" w:rsidP="000D5A1F">
      <w:pPr>
        <w:spacing w:after="0" w:line="240" w:lineRule="auto"/>
        <w:ind w:left="0" w:firstLine="0"/>
        <w:jc w:val="center"/>
        <w:rPr>
          <w:rFonts w:ascii="Garamond" w:eastAsia="MS Mincho" w:hAnsi="Garamond" w:cs="Times New Roman"/>
          <w:bCs/>
          <w:color w:val="000000" w:themeColor="text1"/>
          <w:sz w:val="24"/>
          <w:szCs w:val="24"/>
          <w:lang w:val="sq-AL"/>
        </w:rPr>
      </w:pPr>
    </w:p>
    <w:p w14:paraId="67690887" w14:textId="77777777" w:rsidR="007C6DB8" w:rsidRPr="004B2285" w:rsidRDefault="00EE7DA4" w:rsidP="00FB3906">
      <w:pPr>
        <w:spacing w:after="0" w:line="240" w:lineRule="auto"/>
        <w:ind w:left="0" w:firstLine="284"/>
        <w:jc w:val="center"/>
        <w:rPr>
          <w:rFonts w:ascii="Garamond" w:eastAsia="MS Mincho" w:hAnsi="Garamond" w:cs="Times New Roman"/>
          <w:b/>
          <w:color w:val="000000" w:themeColor="text1"/>
          <w:sz w:val="24"/>
          <w:szCs w:val="24"/>
          <w:lang w:val="sq-AL"/>
        </w:rPr>
      </w:pPr>
      <w:r w:rsidRPr="004B2285">
        <w:rPr>
          <w:rFonts w:ascii="Garamond" w:hAnsi="Garamond"/>
          <w:noProof/>
          <w:sz w:val="20"/>
          <w:szCs w:val="20"/>
          <w:lang w:val="sq-AL"/>
        </w:rPr>
        <w:drawing>
          <wp:inline distT="0" distB="0" distL="0" distR="0" wp14:anchorId="3A34D4D1" wp14:editId="5F65EDAA">
            <wp:extent cx="6118121" cy="591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t="2612"/>
                    <a:stretch/>
                  </pic:blipFill>
                  <pic:spPr bwMode="auto">
                    <a:xfrm>
                      <a:off x="0" y="0"/>
                      <a:ext cx="6120180" cy="5920192"/>
                    </a:xfrm>
                    <a:prstGeom prst="rect">
                      <a:avLst/>
                    </a:prstGeom>
                    <a:noFill/>
                    <a:ln>
                      <a:noFill/>
                    </a:ln>
                    <a:extLst>
                      <a:ext uri="{53640926-AAD7-44D8-BBD7-CCE9431645EC}">
                        <a14:shadowObscured xmlns:a14="http://schemas.microsoft.com/office/drawing/2010/main"/>
                      </a:ext>
                    </a:extLst>
                  </pic:spPr>
                </pic:pic>
              </a:graphicData>
            </a:graphic>
          </wp:inline>
        </w:drawing>
      </w:r>
    </w:p>
    <w:p w14:paraId="6D5181FA" w14:textId="77777777" w:rsidR="000D5A1F" w:rsidRDefault="000D5A1F" w:rsidP="000D5A1F">
      <w:pPr>
        <w:spacing w:after="0" w:line="240" w:lineRule="auto"/>
        <w:jc w:val="left"/>
        <w:rPr>
          <w:rFonts w:ascii="Garamond" w:eastAsia="MS Mincho" w:hAnsi="Garamond" w:cs="Times New Roman"/>
          <w:b/>
          <w:color w:val="000000" w:themeColor="text1"/>
          <w:sz w:val="24"/>
          <w:szCs w:val="24"/>
          <w:lang w:val="sq-AL"/>
        </w:rPr>
      </w:pPr>
    </w:p>
    <w:p w14:paraId="28DEBBF7" w14:textId="4DA77EFB" w:rsidR="000D5A1F" w:rsidRPr="000D5A1F" w:rsidRDefault="000D5A1F" w:rsidP="000D5A1F">
      <w:pPr>
        <w:spacing w:after="0" w:line="240" w:lineRule="auto"/>
        <w:jc w:val="center"/>
        <w:rPr>
          <w:rFonts w:ascii="Garamond" w:eastAsia="MS Mincho" w:hAnsi="Garamond" w:cs="Times New Roman"/>
          <w:bCs/>
          <w:color w:val="000000" w:themeColor="text1"/>
          <w:sz w:val="24"/>
          <w:szCs w:val="24"/>
          <w:lang w:val="sq-AL"/>
        </w:rPr>
      </w:pPr>
      <w:r w:rsidRPr="000D5A1F">
        <w:rPr>
          <w:rFonts w:ascii="Garamond" w:eastAsia="MS Mincho" w:hAnsi="Garamond" w:cs="Times New Roman"/>
          <w:bCs/>
          <w:color w:val="000000" w:themeColor="text1"/>
          <w:sz w:val="24"/>
          <w:szCs w:val="24"/>
          <w:lang w:val="sq-AL"/>
        </w:rPr>
        <w:t>ANEKSI 3</w:t>
      </w:r>
    </w:p>
    <w:p w14:paraId="1A3B275E" w14:textId="7AACBAF5" w:rsidR="00AD7C1C" w:rsidRDefault="000D5A1F" w:rsidP="000D5A1F">
      <w:pPr>
        <w:spacing w:after="0" w:line="240" w:lineRule="auto"/>
        <w:jc w:val="center"/>
        <w:rPr>
          <w:rFonts w:ascii="Garamond" w:eastAsia="MS Mincho" w:hAnsi="Garamond" w:cs="Times New Roman"/>
          <w:bCs/>
          <w:color w:val="000000" w:themeColor="text1"/>
          <w:sz w:val="24"/>
          <w:szCs w:val="24"/>
          <w:lang w:val="sq-AL"/>
        </w:rPr>
      </w:pPr>
      <w:r w:rsidRPr="000D5A1F">
        <w:rPr>
          <w:rFonts w:ascii="Garamond" w:eastAsia="MS Mincho" w:hAnsi="Garamond" w:cs="Times New Roman"/>
          <w:bCs/>
          <w:color w:val="000000" w:themeColor="text1"/>
          <w:sz w:val="24"/>
          <w:szCs w:val="24"/>
          <w:lang w:val="sq-AL"/>
        </w:rPr>
        <w:t xml:space="preserve">NIVELI MINIMAL (BAZË) I SHËRBIMEVE PUBLIKE QË OFROJNË </w:t>
      </w:r>
      <w:proofErr w:type="spellStart"/>
      <w:r w:rsidRPr="000D5A1F">
        <w:rPr>
          <w:rFonts w:ascii="Garamond" w:eastAsia="MS Mincho" w:hAnsi="Garamond" w:cs="Times New Roman"/>
          <w:bCs/>
          <w:color w:val="000000" w:themeColor="text1"/>
          <w:sz w:val="24"/>
          <w:szCs w:val="24"/>
          <w:lang w:val="sq-AL"/>
        </w:rPr>
        <w:t>NJVQV</w:t>
      </w:r>
      <w:proofErr w:type="spellEnd"/>
      <w:r w:rsidRPr="000D5A1F">
        <w:rPr>
          <w:rFonts w:ascii="Garamond" w:eastAsia="MS Mincho" w:hAnsi="Garamond" w:cs="Times New Roman"/>
          <w:bCs/>
          <w:color w:val="000000" w:themeColor="text1"/>
          <w:sz w:val="24"/>
          <w:szCs w:val="24"/>
          <w:lang w:val="sq-AL"/>
        </w:rPr>
        <w:t>-të</w:t>
      </w:r>
    </w:p>
    <w:p w14:paraId="4F8D331A" w14:textId="77777777" w:rsidR="000D5A1F" w:rsidRPr="000D5A1F" w:rsidRDefault="000D5A1F" w:rsidP="000D5A1F">
      <w:pPr>
        <w:spacing w:after="0" w:line="240" w:lineRule="auto"/>
        <w:jc w:val="center"/>
        <w:rPr>
          <w:rFonts w:ascii="Garamond" w:eastAsia="MS Mincho" w:hAnsi="Garamond" w:cs="Times New Roman"/>
          <w:bCs/>
          <w:color w:val="000000" w:themeColor="text1"/>
          <w:sz w:val="24"/>
          <w:szCs w:val="24"/>
          <w:lang w:val="sq-AL"/>
        </w:rPr>
      </w:pPr>
    </w:p>
    <w:p w14:paraId="6A62015C" w14:textId="5C0E50F0"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1. </w:t>
      </w:r>
      <w:r w:rsidR="00822C80" w:rsidRPr="004B2285">
        <w:rPr>
          <w:rFonts w:ascii="Garamond" w:eastAsia="MS Mincho" w:hAnsi="Garamond" w:cs="Times New Roman"/>
          <w:color w:val="000000" w:themeColor="text1"/>
          <w:sz w:val="24"/>
          <w:szCs w:val="24"/>
          <w:lang w:val="sq-AL"/>
        </w:rPr>
        <w:t xml:space="preserve">Njësitë e vetëqeverisjes vendore janë të detyruara të ofrojnë një gamë (volum) të gjerë shërbimesh publike. Këto </w:t>
      </w:r>
      <w:r w:rsidR="000D58FE" w:rsidRPr="004B2285">
        <w:rPr>
          <w:rFonts w:ascii="Garamond" w:eastAsia="MS Mincho" w:hAnsi="Garamond" w:cs="Times New Roman"/>
          <w:color w:val="000000" w:themeColor="text1"/>
          <w:sz w:val="24"/>
          <w:szCs w:val="24"/>
          <w:lang w:val="sq-AL"/>
        </w:rPr>
        <w:t>sh</w:t>
      </w:r>
      <w:r w:rsidR="00AA18FE" w:rsidRPr="004B2285">
        <w:rPr>
          <w:rFonts w:ascii="Garamond" w:eastAsia="MS Mincho" w:hAnsi="Garamond" w:cs="Times New Roman"/>
          <w:color w:val="000000" w:themeColor="text1"/>
          <w:sz w:val="24"/>
          <w:szCs w:val="24"/>
          <w:lang w:val="sq-AL"/>
        </w:rPr>
        <w:t>ë</w:t>
      </w:r>
      <w:r w:rsidR="000D58FE" w:rsidRPr="004B2285">
        <w:rPr>
          <w:rFonts w:ascii="Garamond" w:eastAsia="MS Mincho" w:hAnsi="Garamond" w:cs="Times New Roman"/>
          <w:color w:val="000000" w:themeColor="text1"/>
          <w:sz w:val="24"/>
          <w:szCs w:val="24"/>
          <w:lang w:val="sq-AL"/>
        </w:rPr>
        <w:t xml:space="preserve">rbime </w:t>
      </w:r>
      <w:r w:rsidR="00822C80" w:rsidRPr="004B2285">
        <w:rPr>
          <w:rFonts w:ascii="Garamond" w:eastAsia="MS Mincho" w:hAnsi="Garamond" w:cs="Times New Roman"/>
          <w:color w:val="000000" w:themeColor="text1"/>
          <w:sz w:val="24"/>
          <w:szCs w:val="24"/>
          <w:lang w:val="sq-AL"/>
        </w:rPr>
        <w:t>janë pjesë e funksioneve të veta të vetëqeverisjes vendore të përcaktuara me ligjin nr.</w:t>
      </w:r>
      <w:r w:rsidR="000D5A1F">
        <w:rPr>
          <w:rFonts w:ascii="Garamond" w:eastAsia="MS Mincho" w:hAnsi="Garamond" w:cs="Times New Roman"/>
          <w:color w:val="000000" w:themeColor="text1"/>
          <w:sz w:val="24"/>
          <w:szCs w:val="24"/>
          <w:lang w:val="sq-AL"/>
        </w:rPr>
        <w:t xml:space="preserve"> </w:t>
      </w:r>
      <w:r w:rsidR="00822C80" w:rsidRPr="004B2285">
        <w:rPr>
          <w:rFonts w:ascii="Garamond" w:eastAsia="MS Mincho" w:hAnsi="Garamond" w:cs="Times New Roman"/>
          <w:color w:val="000000" w:themeColor="text1"/>
          <w:sz w:val="24"/>
          <w:szCs w:val="24"/>
          <w:lang w:val="sq-AL"/>
        </w:rPr>
        <w:t xml:space="preserve">139, datë 17.12.2015, “Për </w:t>
      </w:r>
      <w:r w:rsidR="008E26CD" w:rsidRPr="004B2285">
        <w:rPr>
          <w:rFonts w:ascii="Garamond" w:eastAsia="MS Mincho" w:hAnsi="Garamond" w:cs="Times New Roman"/>
          <w:color w:val="000000" w:themeColor="text1"/>
          <w:sz w:val="24"/>
          <w:szCs w:val="24"/>
          <w:lang w:val="sq-AL"/>
        </w:rPr>
        <w:t>vetëqeverisjen v</w:t>
      </w:r>
      <w:r w:rsidR="00822C80" w:rsidRPr="004B2285">
        <w:rPr>
          <w:rFonts w:ascii="Garamond" w:eastAsia="MS Mincho" w:hAnsi="Garamond" w:cs="Times New Roman"/>
          <w:color w:val="000000" w:themeColor="text1"/>
          <w:sz w:val="24"/>
          <w:szCs w:val="24"/>
          <w:lang w:val="sq-AL"/>
        </w:rPr>
        <w:t>endore”.</w:t>
      </w:r>
    </w:p>
    <w:p w14:paraId="4CDB19D0" w14:textId="77777777" w:rsidR="00822C80" w:rsidRPr="004B2285" w:rsidRDefault="00822C80"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lastRenderedPageBreak/>
        <w:t xml:space="preserve">Disa nga këto funksione janë: </w:t>
      </w:r>
    </w:p>
    <w:p w14:paraId="0C7A0FEA" w14:textId="7DB47B84"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 xml:space="preserve">infrastruktura </w:t>
      </w:r>
      <w:r w:rsidR="00312039" w:rsidRPr="004B2285">
        <w:rPr>
          <w:rFonts w:ascii="Garamond" w:eastAsia="MS Mincho" w:hAnsi="Garamond" w:cs="Times New Roman"/>
          <w:color w:val="000000" w:themeColor="text1"/>
          <w:sz w:val="24"/>
          <w:szCs w:val="24"/>
          <w:lang w:val="sq-AL"/>
        </w:rPr>
        <w:t>dhe shërbimet publike;</w:t>
      </w:r>
    </w:p>
    <w:p w14:paraId="41C14532" w14:textId="4A357D85"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 xml:space="preserve">shërbimet </w:t>
      </w:r>
      <w:r w:rsidR="00312039" w:rsidRPr="004B2285">
        <w:rPr>
          <w:rFonts w:ascii="Garamond" w:eastAsia="MS Mincho" w:hAnsi="Garamond" w:cs="Times New Roman"/>
          <w:color w:val="000000" w:themeColor="text1"/>
          <w:sz w:val="24"/>
          <w:szCs w:val="24"/>
          <w:lang w:val="sq-AL"/>
        </w:rPr>
        <w:t>sociale;</w:t>
      </w:r>
    </w:p>
    <w:p w14:paraId="2E886A0E" w14:textId="4F7488FE"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kultura</w:t>
      </w:r>
      <w:r w:rsidR="00822C80" w:rsidRPr="004B2285">
        <w:rPr>
          <w:rFonts w:ascii="Garamond" w:eastAsia="MS Mincho" w:hAnsi="Garamond" w:cs="Times New Roman"/>
          <w:color w:val="000000" w:themeColor="text1"/>
          <w:sz w:val="24"/>
          <w:szCs w:val="24"/>
          <w:lang w:val="sq-AL"/>
        </w:rPr>
        <w:t xml:space="preserve">, </w:t>
      </w:r>
      <w:r w:rsidR="00312039" w:rsidRPr="004B2285">
        <w:rPr>
          <w:rFonts w:ascii="Garamond" w:eastAsia="MS Mincho" w:hAnsi="Garamond" w:cs="Times New Roman"/>
          <w:color w:val="000000" w:themeColor="text1"/>
          <w:sz w:val="24"/>
          <w:szCs w:val="24"/>
          <w:lang w:val="sq-AL"/>
        </w:rPr>
        <w:t>sporti dhe shërbimet rekreative;</w:t>
      </w:r>
    </w:p>
    <w:p w14:paraId="42595B3A" w14:textId="53776FAE"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 xml:space="preserve">mbrojtja </w:t>
      </w:r>
      <w:r w:rsidR="00312039" w:rsidRPr="004B2285">
        <w:rPr>
          <w:rFonts w:ascii="Garamond" w:eastAsia="MS Mincho" w:hAnsi="Garamond" w:cs="Times New Roman"/>
          <w:color w:val="000000" w:themeColor="text1"/>
          <w:sz w:val="24"/>
          <w:szCs w:val="24"/>
          <w:lang w:val="sq-AL"/>
        </w:rPr>
        <w:t>e mjedisit;</w:t>
      </w:r>
      <w:r w:rsidR="00822C80" w:rsidRPr="004B2285">
        <w:rPr>
          <w:rFonts w:ascii="Garamond" w:eastAsia="MS Mincho" w:hAnsi="Garamond" w:cs="Times New Roman"/>
          <w:color w:val="000000" w:themeColor="text1"/>
          <w:sz w:val="24"/>
          <w:szCs w:val="24"/>
          <w:lang w:val="sq-AL"/>
        </w:rPr>
        <w:t xml:space="preserve"> </w:t>
      </w:r>
    </w:p>
    <w:p w14:paraId="790D8620" w14:textId="4FCACB8A"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bujqësia</w:t>
      </w:r>
      <w:r w:rsidR="00822C80" w:rsidRPr="004B2285">
        <w:rPr>
          <w:rFonts w:ascii="Garamond" w:eastAsia="MS Mincho" w:hAnsi="Garamond" w:cs="Times New Roman"/>
          <w:color w:val="000000" w:themeColor="text1"/>
          <w:sz w:val="24"/>
          <w:szCs w:val="24"/>
          <w:lang w:val="sq-AL"/>
        </w:rPr>
        <w:t xml:space="preserve">, zhvillimi rural, pyjet dhe kullotat, </w:t>
      </w:r>
      <w:r w:rsidR="00312039" w:rsidRPr="004B2285">
        <w:rPr>
          <w:rFonts w:ascii="Garamond" w:eastAsia="MS Mincho" w:hAnsi="Garamond" w:cs="Times New Roman"/>
          <w:color w:val="000000" w:themeColor="text1"/>
          <w:sz w:val="24"/>
          <w:szCs w:val="24"/>
          <w:lang w:val="sq-AL"/>
        </w:rPr>
        <w:t xml:space="preserve">natyra dhe </w:t>
      </w:r>
      <w:proofErr w:type="spellStart"/>
      <w:r w:rsidR="00312039" w:rsidRPr="004B2285">
        <w:rPr>
          <w:rFonts w:ascii="Garamond" w:eastAsia="MS Mincho" w:hAnsi="Garamond" w:cs="Times New Roman"/>
          <w:color w:val="000000" w:themeColor="text1"/>
          <w:sz w:val="24"/>
          <w:szCs w:val="24"/>
          <w:lang w:val="sq-AL"/>
        </w:rPr>
        <w:t>biodiversiteti</w:t>
      </w:r>
      <w:proofErr w:type="spellEnd"/>
      <w:r w:rsidR="00312039" w:rsidRPr="004B2285">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w:t>
      </w:r>
    </w:p>
    <w:p w14:paraId="16DF7376" w14:textId="080ABFA1"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 xml:space="preserve">zhvillimi </w:t>
      </w:r>
      <w:r w:rsidR="00312039" w:rsidRPr="004B2285">
        <w:rPr>
          <w:rFonts w:ascii="Garamond" w:eastAsia="MS Mincho" w:hAnsi="Garamond" w:cs="Times New Roman"/>
          <w:color w:val="000000" w:themeColor="text1"/>
          <w:sz w:val="24"/>
          <w:szCs w:val="24"/>
          <w:lang w:val="sq-AL"/>
        </w:rPr>
        <w:t>ekonomik vendor;</w:t>
      </w:r>
    </w:p>
    <w:p w14:paraId="155D36D5" w14:textId="2FB2466D"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 xml:space="preserve">siguria </w:t>
      </w:r>
      <w:r w:rsidR="00312039" w:rsidRPr="004B2285">
        <w:rPr>
          <w:rFonts w:ascii="Garamond" w:eastAsia="MS Mincho" w:hAnsi="Garamond" w:cs="Times New Roman"/>
          <w:color w:val="000000" w:themeColor="text1"/>
          <w:sz w:val="24"/>
          <w:szCs w:val="24"/>
          <w:lang w:val="sq-AL"/>
        </w:rPr>
        <w:t>publike;</w:t>
      </w:r>
    </w:p>
    <w:p w14:paraId="340D4F5D" w14:textId="02C8E8AC"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 </w:t>
      </w:r>
      <w:r w:rsidR="008E26CD" w:rsidRPr="004B2285">
        <w:rPr>
          <w:rFonts w:ascii="Garamond" w:eastAsia="MS Mincho" w:hAnsi="Garamond" w:cs="Times New Roman"/>
          <w:color w:val="000000" w:themeColor="text1"/>
          <w:sz w:val="24"/>
          <w:szCs w:val="24"/>
          <w:lang w:val="sq-AL"/>
        </w:rPr>
        <w:t>etj</w:t>
      </w:r>
      <w:r w:rsidR="00312039" w:rsidRPr="004B2285">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w:t>
      </w:r>
    </w:p>
    <w:p w14:paraId="7DAA6F49" w14:textId="451CD33A"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2. </w:t>
      </w:r>
      <w:r w:rsidR="00822C80" w:rsidRPr="004B2285">
        <w:rPr>
          <w:rFonts w:ascii="Garamond" w:eastAsia="MS Mincho" w:hAnsi="Garamond" w:cs="Times New Roman"/>
          <w:color w:val="000000" w:themeColor="text1"/>
          <w:sz w:val="24"/>
          <w:szCs w:val="24"/>
          <w:lang w:val="sq-AL"/>
        </w:rPr>
        <w:t>Format aktuale dhe niveli specifik i performancës së këtyre shër</w:t>
      </w:r>
      <w:r w:rsidR="00312039" w:rsidRPr="004B2285">
        <w:rPr>
          <w:rFonts w:ascii="Garamond" w:eastAsia="MS Mincho" w:hAnsi="Garamond" w:cs="Times New Roman"/>
          <w:color w:val="000000" w:themeColor="text1"/>
          <w:sz w:val="24"/>
          <w:szCs w:val="24"/>
          <w:lang w:val="sq-AL"/>
        </w:rPr>
        <w:t xml:space="preserve">bimeve publike përcaktohen nga </w:t>
      </w:r>
      <w:r w:rsidR="00B13F67" w:rsidRPr="004B2285">
        <w:rPr>
          <w:rFonts w:ascii="Garamond" w:eastAsia="MS Mincho" w:hAnsi="Garamond" w:cs="Times New Roman"/>
          <w:color w:val="000000" w:themeColor="text1"/>
          <w:sz w:val="24"/>
          <w:szCs w:val="24"/>
          <w:lang w:val="sq-AL"/>
        </w:rPr>
        <w:t xml:space="preserve">këshilli </w:t>
      </w:r>
      <w:r w:rsidR="00822C80" w:rsidRPr="004B2285">
        <w:rPr>
          <w:rFonts w:ascii="Garamond" w:eastAsia="MS Mincho" w:hAnsi="Garamond" w:cs="Times New Roman"/>
          <w:color w:val="000000" w:themeColor="text1"/>
          <w:sz w:val="24"/>
          <w:szCs w:val="24"/>
          <w:lang w:val="sq-AL"/>
        </w:rPr>
        <w:t>i njësisë së vetëqeverisj</w:t>
      </w:r>
      <w:r w:rsidR="002953C9">
        <w:rPr>
          <w:rFonts w:ascii="Garamond" w:eastAsia="MS Mincho" w:hAnsi="Garamond" w:cs="Times New Roman"/>
          <w:color w:val="000000" w:themeColor="text1"/>
          <w:sz w:val="24"/>
          <w:szCs w:val="24"/>
          <w:lang w:val="sq-AL"/>
        </w:rPr>
        <w:t>e</w:t>
      </w:r>
      <w:r w:rsidR="00822C80" w:rsidRPr="004B2285">
        <w:rPr>
          <w:rFonts w:ascii="Garamond" w:eastAsia="MS Mincho" w:hAnsi="Garamond" w:cs="Times New Roman"/>
          <w:color w:val="000000" w:themeColor="text1"/>
          <w:sz w:val="24"/>
          <w:szCs w:val="24"/>
          <w:lang w:val="sq-AL"/>
        </w:rPr>
        <w:t>s vendore brenda kornizës së përcaktuar me aktet ligjore dhe nënligjore sektoriale. Sipas nenit 33</w:t>
      </w:r>
      <w:r w:rsidR="00312039" w:rsidRPr="004B2285">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të ligjit nr. 139, datë 17.12.2015, “Për vetëq</w:t>
      </w:r>
      <w:r w:rsidR="002953C9">
        <w:rPr>
          <w:rFonts w:ascii="Garamond" w:eastAsia="MS Mincho" w:hAnsi="Garamond" w:cs="Times New Roman"/>
          <w:color w:val="000000" w:themeColor="text1"/>
          <w:sz w:val="24"/>
          <w:szCs w:val="24"/>
          <w:lang w:val="sq-AL"/>
        </w:rPr>
        <w:t>e</w:t>
      </w:r>
      <w:r w:rsidR="00822C80" w:rsidRPr="004B2285">
        <w:rPr>
          <w:rFonts w:ascii="Garamond" w:eastAsia="MS Mincho" w:hAnsi="Garamond" w:cs="Times New Roman"/>
          <w:color w:val="000000" w:themeColor="text1"/>
          <w:sz w:val="24"/>
          <w:szCs w:val="24"/>
          <w:lang w:val="sq-AL"/>
        </w:rPr>
        <w:t>verisjen vendore”, njësitë</w:t>
      </w:r>
      <w:r w:rsidR="00312039" w:rsidRPr="004B2285">
        <w:rPr>
          <w:rFonts w:ascii="Garamond" w:eastAsia="MS Mincho" w:hAnsi="Garamond" w:cs="Times New Roman"/>
          <w:color w:val="000000" w:themeColor="text1"/>
          <w:sz w:val="24"/>
          <w:szCs w:val="24"/>
          <w:lang w:val="sq-AL"/>
        </w:rPr>
        <w:t xml:space="preserve"> e vet</w:t>
      </w:r>
      <w:r w:rsidR="00084CF4" w:rsidRPr="004B2285">
        <w:rPr>
          <w:rFonts w:ascii="Garamond" w:eastAsia="MS Mincho" w:hAnsi="Garamond" w:cs="Times New Roman"/>
          <w:color w:val="000000" w:themeColor="text1"/>
          <w:sz w:val="24"/>
          <w:szCs w:val="24"/>
          <w:lang w:val="sq-AL"/>
        </w:rPr>
        <w:t>ë</w:t>
      </w:r>
      <w:r w:rsidR="00312039" w:rsidRPr="004B2285">
        <w:rPr>
          <w:rFonts w:ascii="Garamond" w:eastAsia="MS Mincho" w:hAnsi="Garamond" w:cs="Times New Roman"/>
          <w:color w:val="000000" w:themeColor="text1"/>
          <w:sz w:val="24"/>
          <w:szCs w:val="24"/>
          <w:lang w:val="sq-AL"/>
        </w:rPr>
        <w:t>qeverisjes vendore</w:t>
      </w:r>
      <w:r w:rsidR="00822C80" w:rsidRPr="004B2285">
        <w:rPr>
          <w:rFonts w:ascii="Garamond" w:eastAsia="MS Mincho" w:hAnsi="Garamond" w:cs="Times New Roman"/>
          <w:color w:val="000000" w:themeColor="text1"/>
          <w:sz w:val="24"/>
          <w:szCs w:val="24"/>
          <w:lang w:val="sq-AL"/>
        </w:rPr>
        <w:t xml:space="preserve"> janë përgjegjëse për hartimin dhe zbatimin e një sistemi të menaxhimit të performancës së shërbimeve publike, në bazë të standardeve vendore dhe/ose standardeve kombëtare minimale.</w:t>
      </w:r>
    </w:p>
    <w:p w14:paraId="0E7C2ED2" w14:textId="78D56932"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3.</w:t>
      </w:r>
      <w:r w:rsidR="002953C9">
        <w:rPr>
          <w:rFonts w:ascii="Garamond" w:eastAsia="MS Mincho" w:hAnsi="Garamond" w:cs="Times New Roman"/>
          <w:color w:val="000000" w:themeColor="text1"/>
          <w:sz w:val="24"/>
          <w:szCs w:val="24"/>
          <w:lang w:val="sq-AL"/>
        </w:rPr>
        <w:t xml:space="preserve"> </w:t>
      </w:r>
      <w:r w:rsidR="00822C80" w:rsidRPr="004B2285">
        <w:rPr>
          <w:rFonts w:ascii="Garamond" w:eastAsia="MS Mincho" w:hAnsi="Garamond" w:cs="Times New Roman"/>
          <w:color w:val="000000" w:themeColor="text1"/>
          <w:sz w:val="24"/>
          <w:szCs w:val="24"/>
          <w:lang w:val="sq-AL"/>
        </w:rPr>
        <w:t xml:space="preserve">Aktet nënligjore duhet të specifikojnë këto standarde minimale kombëtare. Nëse nuk janë të </w:t>
      </w:r>
      <w:proofErr w:type="spellStart"/>
      <w:r w:rsidR="00822C80" w:rsidRPr="004B2285">
        <w:rPr>
          <w:rFonts w:ascii="Garamond" w:eastAsia="MS Mincho" w:hAnsi="Garamond" w:cs="Times New Roman"/>
          <w:color w:val="000000" w:themeColor="text1"/>
          <w:sz w:val="24"/>
          <w:szCs w:val="24"/>
          <w:lang w:val="sq-AL"/>
        </w:rPr>
        <w:t>disponueshëm</w:t>
      </w:r>
      <w:proofErr w:type="spellEnd"/>
      <w:r w:rsidR="00822C80" w:rsidRPr="004B2285">
        <w:rPr>
          <w:rFonts w:ascii="Garamond" w:eastAsia="MS Mincho" w:hAnsi="Garamond" w:cs="Times New Roman"/>
          <w:color w:val="000000" w:themeColor="text1"/>
          <w:sz w:val="24"/>
          <w:szCs w:val="24"/>
          <w:lang w:val="sq-AL"/>
        </w:rPr>
        <w:t xml:space="preserve">, </w:t>
      </w:r>
      <w:r w:rsidR="00B5156E" w:rsidRPr="004B2285">
        <w:rPr>
          <w:rFonts w:ascii="Garamond" w:eastAsia="MS Mincho" w:hAnsi="Garamond" w:cs="Times New Roman"/>
          <w:color w:val="000000" w:themeColor="text1"/>
          <w:sz w:val="24"/>
          <w:szCs w:val="24"/>
          <w:lang w:val="sq-AL"/>
        </w:rPr>
        <w:t>ministria p</w:t>
      </w:r>
      <w:r w:rsidR="00C616E2" w:rsidRPr="004B2285">
        <w:rPr>
          <w:rFonts w:ascii="Garamond" w:eastAsia="MS Mincho" w:hAnsi="Garamond" w:cs="Times New Roman"/>
          <w:color w:val="000000" w:themeColor="text1"/>
          <w:sz w:val="24"/>
          <w:szCs w:val="24"/>
          <w:lang w:val="sq-AL"/>
        </w:rPr>
        <w:t>ë</w:t>
      </w:r>
      <w:r w:rsidR="00B5156E" w:rsidRPr="004B2285">
        <w:rPr>
          <w:rFonts w:ascii="Garamond" w:eastAsia="MS Mincho" w:hAnsi="Garamond" w:cs="Times New Roman"/>
          <w:color w:val="000000" w:themeColor="text1"/>
          <w:sz w:val="24"/>
          <w:szCs w:val="24"/>
          <w:lang w:val="sq-AL"/>
        </w:rPr>
        <w:t>rgjegj</w:t>
      </w:r>
      <w:r w:rsidR="00C616E2" w:rsidRPr="004B2285">
        <w:rPr>
          <w:rFonts w:ascii="Garamond" w:eastAsia="MS Mincho" w:hAnsi="Garamond" w:cs="Times New Roman"/>
          <w:color w:val="000000" w:themeColor="text1"/>
          <w:sz w:val="24"/>
          <w:szCs w:val="24"/>
          <w:lang w:val="sq-AL"/>
        </w:rPr>
        <w:t>ë</w:t>
      </w:r>
      <w:r w:rsidR="00B5156E" w:rsidRPr="004B2285">
        <w:rPr>
          <w:rFonts w:ascii="Garamond" w:eastAsia="MS Mincho" w:hAnsi="Garamond" w:cs="Times New Roman"/>
          <w:color w:val="000000" w:themeColor="text1"/>
          <w:sz w:val="24"/>
          <w:szCs w:val="24"/>
          <w:lang w:val="sq-AL"/>
        </w:rPr>
        <w:t>se p</w:t>
      </w:r>
      <w:r w:rsidR="00C616E2" w:rsidRPr="004B2285">
        <w:rPr>
          <w:rFonts w:ascii="Garamond" w:eastAsia="MS Mincho" w:hAnsi="Garamond" w:cs="Times New Roman"/>
          <w:color w:val="000000" w:themeColor="text1"/>
          <w:sz w:val="24"/>
          <w:szCs w:val="24"/>
          <w:lang w:val="sq-AL"/>
        </w:rPr>
        <w:t>ë</w:t>
      </w:r>
      <w:r w:rsidR="00B5156E" w:rsidRPr="004B2285">
        <w:rPr>
          <w:rFonts w:ascii="Garamond" w:eastAsia="MS Mincho" w:hAnsi="Garamond" w:cs="Times New Roman"/>
          <w:color w:val="000000" w:themeColor="text1"/>
          <w:sz w:val="24"/>
          <w:szCs w:val="24"/>
          <w:lang w:val="sq-AL"/>
        </w:rPr>
        <w:t>r financat</w:t>
      </w:r>
      <w:r w:rsidR="00822C80" w:rsidRPr="004B2285">
        <w:rPr>
          <w:rFonts w:ascii="Garamond" w:eastAsia="MS Mincho" w:hAnsi="Garamond" w:cs="Times New Roman"/>
          <w:color w:val="000000" w:themeColor="text1"/>
          <w:sz w:val="24"/>
          <w:szCs w:val="24"/>
          <w:lang w:val="sq-AL"/>
        </w:rPr>
        <w:t>, në bashkëpunim me ministritë përkatëse dhe përfaqësuesit e shoqatave të vetëqeverisjes vendore</w:t>
      </w:r>
      <w:r w:rsidR="00C727D6">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do të përcaktojnë përmbajtjen e këtyre shërbimeve dhe standardet minimale të performancës.</w:t>
      </w:r>
    </w:p>
    <w:p w14:paraId="4D1CE5F6" w14:textId="625071DB" w:rsidR="00822C80"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4. </w:t>
      </w:r>
      <w:r w:rsidR="00822C80" w:rsidRPr="004B2285">
        <w:rPr>
          <w:rFonts w:ascii="Garamond" w:eastAsia="MS Mincho" w:hAnsi="Garamond" w:cs="Times New Roman"/>
          <w:color w:val="000000" w:themeColor="text1"/>
          <w:sz w:val="24"/>
          <w:szCs w:val="24"/>
          <w:lang w:val="sq-AL"/>
        </w:rPr>
        <w:t xml:space="preserve">Shërbimet dhe standardet minimale të </w:t>
      </w:r>
      <w:proofErr w:type="spellStart"/>
      <w:r w:rsidR="00822C80" w:rsidRPr="004B2285">
        <w:rPr>
          <w:rFonts w:ascii="Garamond" w:eastAsia="MS Mincho" w:hAnsi="Garamond" w:cs="Times New Roman"/>
          <w:color w:val="000000" w:themeColor="text1"/>
          <w:sz w:val="24"/>
          <w:szCs w:val="24"/>
          <w:lang w:val="sq-AL"/>
        </w:rPr>
        <w:t>përformancës</w:t>
      </w:r>
      <w:proofErr w:type="spellEnd"/>
      <w:r w:rsidR="00822C80" w:rsidRPr="004B2285">
        <w:rPr>
          <w:rFonts w:ascii="Garamond" w:eastAsia="MS Mincho" w:hAnsi="Garamond" w:cs="Times New Roman"/>
          <w:color w:val="000000" w:themeColor="text1"/>
          <w:sz w:val="24"/>
          <w:szCs w:val="24"/>
          <w:lang w:val="sq-AL"/>
        </w:rPr>
        <w:t xml:space="preserve"> duhet të komunikohen në formën e specifikimeve të detajuara të shërbimeve publike vendore dhe duke përcaktuar treguesit e performancës së shërbimit </w:t>
      </w:r>
      <w:r w:rsidR="00822C80" w:rsidRPr="00142F37">
        <w:rPr>
          <w:rFonts w:ascii="Garamond" w:eastAsia="MS Mincho" w:hAnsi="Garamond" w:cs="Times New Roman"/>
          <w:i/>
          <w:iCs/>
          <w:color w:val="000000" w:themeColor="text1"/>
          <w:sz w:val="24"/>
          <w:szCs w:val="24"/>
          <w:lang w:val="sq-AL"/>
        </w:rPr>
        <w:t>(</w:t>
      </w:r>
      <w:proofErr w:type="spellStart"/>
      <w:r w:rsidR="00822C80" w:rsidRPr="00142F37">
        <w:rPr>
          <w:rFonts w:ascii="Garamond" w:eastAsia="MS Mincho" w:hAnsi="Garamond" w:cs="Times New Roman"/>
          <w:i/>
          <w:iCs/>
          <w:color w:val="000000" w:themeColor="text1"/>
          <w:sz w:val="24"/>
          <w:szCs w:val="24"/>
          <w:lang w:val="sq-AL"/>
        </w:rPr>
        <w:t>output</w:t>
      </w:r>
      <w:proofErr w:type="spellEnd"/>
      <w:r w:rsidR="00822C80" w:rsidRPr="00142F37">
        <w:rPr>
          <w:rFonts w:ascii="Garamond" w:eastAsia="MS Mincho" w:hAnsi="Garamond" w:cs="Times New Roman"/>
          <w:i/>
          <w:iCs/>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Kët</w:t>
      </w:r>
      <w:r w:rsidR="00142F37">
        <w:rPr>
          <w:rFonts w:ascii="Garamond" w:eastAsia="MS Mincho" w:hAnsi="Garamond" w:cs="Times New Roman"/>
          <w:color w:val="000000" w:themeColor="text1"/>
          <w:sz w:val="24"/>
          <w:szCs w:val="24"/>
          <w:lang w:val="sq-AL"/>
        </w:rPr>
        <w:t>a</w:t>
      </w:r>
      <w:r w:rsidR="00822C80" w:rsidRPr="004B2285">
        <w:rPr>
          <w:rFonts w:ascii="Garamond" w:eastAsia="MS Mincho" w:hAnsi="Garamond" w:cs="Times New Roman"/>
          <w:color w:val="000000" w:themeColor="text1"/>
          <w:sz w:val="24"/>
          <w:szCs w:val="24"/>
          <w:lang w:val="sq-AL"/>
        </w:rPr>
        <w:t xml:space="preserve"> tregues duhet të jenë të kuptueshëm dhe të matshëm, në mënyrë që njësia e vetëqeverisjes vendore të je</w:t>
      </w:r>
      <w:r w:rsidR="008F042D" w:rsidRPr="004B2285">
        <w:rPr>
          <w:rFonts w:ascii="Garamond" w:eastAsia="MS Mincho" w:hAnsi="Garamond" w:cs="Times New Roman"/>
          <w:color w:val="000000" w:themeColor="text1"/>
          <w:sz w:val="24"/>
          <w:szCs w:val="24"/>
          <w:lang w:val="sq-AL"/>
        </w:rPr>
        <w:t>t</w:t>
      </w:r>
      <w:r w:rsidR="00822C80" w:rsidRPr="004B2285">
        <w:rPr>
          <w:rFonts w:ascii="Garamond" w:eastAsia="MS Mincho" w:hAnsi="Garamond" w:cs="Times New Roman"/>
          <w:color w:val="000000" w:themeColor="text1"/>
          <w:sz w:val="24"/>
          <w:szCs w:val="24"/>
          <w:lang w:val="sq-AL"/>
        </w:rPr>
        <w:t>ë në gjendje t</w:t>
      </w:r>
      <w:r w:rsidR="003E6B65">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i përdor</w:t>
      </w:r>
      <w:r w:rsidR="008517CB" w:rsidRPr="004B2285">
        <w:rPr>
          <w:rFonts w:ascii="Garamond" w:eastAsia="MS Mincho" w:hAnsi="Garamond" w:cs="Times New Roman"/>
          <w:color w:val="000000" w:themeColor="text1"/>
          <w:sz w:val="24"/>
          <w:szCs w:val="24"/>
          <w:lang w:val="sq-AL"/>
        </w:rPr>
        <w:t>ë</w:t>
      </w:r>
      <w:r w:rsidR="00822C80" w:rsidRPr="004B2285">
        <w:rPr>
          <w:rFonts w:ascii="Garamond" w:eastAsia="MS Mincho" w:hAnsi="Garamond" w:cs="Times New Roman"/>
          <w:color w:val="000000" w:themeColor="text1"/>
          <w:sz w:val="24"/>
          <w:szCs w:val="24"/>
          <w:lang w:val="sq-AL"/>
        </w:rPr>
        <w:t xml:space="preserve"> ato gjatë hartimit të planit të </w:t>
      </w:r>
      <w:r w:rsidR="00822C80" w:rsidRPr="004B2285">
        <w:rPr>
          <w:rFonts w:ascii="Garamond" w:eastAsia="Calibri" w:hAnsi="Garamond" w:cs="Times New Roman"/>
          <w:color w:val="000000" w:themeColor="text1"/>
          <w:sz w:val="24"/>
          <w:szCs w:val="24"/>
          <w:lang w:val="sq-AL"/>
        </w:rPr>
        <w:t>rehabilitimit financiar</w:t>
      </w:r>
      <w:r w:rsidR="00822C80" w:rsidRPr="004B2285">
        <w:rPr>
          <w:rFonts w:ascii="Garamond" w:eastAsia="MS Mincho" w:hAnsi="Garamond" w:cs="Times New Roman"/>
          <w:color w:val="000000" w:themeColor="text1"/>
          <w:sz w:val="24"/>
          <w:szCs w:val="24"/>
          <w:lang w:val="sq-AL"/>
        </w:rPr>
        <w:t xml:space="preserve">. </w:t>
      </w:r>
    </w:p>
    <w:p w14:paraId="18D2ADA5" w14:textId="7A976FB7" w:rsidR="00D02242" w:rsidRPr="004B2285" w:rsidRDefault="00800D8E" w:rsidP="00800D8E">
      <w:pPr>
        <w:spacing w:after="0" w:line="240" w:lineRule="auto"/>
        <w:ind w:left="0" w:firstLine="284"/>
        <w:contextualSpacing/>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5. </w:t>
      </w:r>
      <w:r w:rsidR="00822C80" w:rsidRPr="004B2285">
        <w:rPr>
          <w:rFonts w:ascii="Garamond" w:eastAsia="MS Mincho" w:hAnsi="Garamond" w:cs="Times New Roman"/>
          <w:color w:val="000000" w:themeColor="text1"/>
          <w:sz w:val="24"/>
          <w:szCs w:val="24"/>
          <w:lang w:val="sq-AL"/>
        </w:rPr>
        <w:t xml:space="preserve">Nëse standardet minimale nuk janë të </w:t>
      </w:r>
      <w:proofErr w:type="spellStart"/>
      <w:r w:rsidR="00822C80" w:rsidRPr="004B2285">
        <w:rPr>
          <w:rFonts w:ascii="Garamond" w:eastAsia="MS Mincho" w:hAnsi="Garamond" w:cs="Times New Roman"/>
          <w:color w:val="000000" w:themeColor="text1"/>
          <w:sz w:val="24"/>
          <w:szCs w:val="24"/>
          <w:lang w:val="sq-AL"/>
        </w:rPr>
        <w:t>disponueshëm</w:t>
      </w:r>
      <w:proofErr w:type="spellEnd"/>
      <w:r w:rsidR="00822C80" w:rsidRPr="004B2285">
        <w:rPr>
          <w:rFonts w:ascii="Garamond" w:eastAsia="MS Mincho" w:hAnsi="Garamond" w:cs="Times New Roman"/>
          <w:color w:val="000000" w:themeColor="text1"/>
          <w:sz w:val="24"/>
          <w:szCs w:val="24"/>
          <w:lang w:val="sq-AL"/>
        </w:rPr>
        <w:t>, njësia e</w:t>
      </w:r>
      <w:r w:rsidR="00312039" w:rsidRPr="004B2285">
        <w:rPr>
          <w:rFonts w:ascii="Garamond" w:eastAsia="MS Mincho" w:hAnsi="Garamond" w:cs="Times New Roman"/>
          <w:color w:val="000000" w:themeColor="text1"/>
          <w:sz w:val="24"/>
          <w:szCs w:val="24"/>
          <w:lang w:val="sq-AL"/>
        </w:rPr>
        <w:t xml:space="preserve"> vetëqeverisjes vendore duhet t</w:t>
      </w:r>
      <w:r w:rsidR="003E6B65">
        <w:rPr>
          <w:rFonts w:ascii="Garamond" w:eastAsia="MS Mincho" w:hAnsi="Garamond" w:cs="Times New Roman"/>
          <w:color w:val="000000" w:themeColor="text1"/>
          <w:sz w:val="24"/>
          <w:szCs w:val="24"/>
          <w:lang w:val="sq-AL"/>
        </w:rPr>
        <w:t>’</w:t>
      </w:r>
      <w:r w:rsidR="00312039" w:rsidRPr="004B2285">
        <w:rPr>
          <w:rFonts w:ascii="Garamond" w:eastAsia="MS Mincho" w:hAnsi="Garamond" w:cs="Times New Roman"/>
          <w:color w:val="000000" w:themeColor="text1"/>
          <w:sz w:val="24"/>
          <w:szCs w:val="24"/>
          <w:lang w:val="sq-AL"/>
        </w:rPr>
        <w:t>i ofroj</w:t>
      </w:r>
      <w:r w:rsidR="00084CF4" w:rsidRPr="004B2285">
        <w:rPr>
          <w:rFonts w:ascii="Garamond" w:eastAsia="MS Mincho" w:hAnsi="Garamond" w:cs="Times New Roman"/>
          <w:color w:val="000000" w:themeColor="text1"/>
          <w:sz w:val="24"/>
          <w:szCs w:val="24"/>
          <w:lang w:val="sq-AL"/>
        </w:rPr>
        <w:t>ë</w:t>
      </w:r>
      <w:r w:rsidR="00822C80" w:rsidRPr="004B2285">
        <w:rPr>
          <w:rFonts w:ascii="Garamond" w:eastAsia="MS Mincho" w:hAnsi="Garamond" w:cs="Times New Roman"/>
          <w:color w:val="000000" w:themeColor="text1"/>
          <w:sz w:val="24"/>
          <w:szCs w:val="24"/>
          <w:lang w:val="sq-AL"/>
        </w:rPr>
        <w:t xml:space="preserve"> këto shërbime të paktën në nivelin e 75</w:t>
      </w:r>
      <w:r w:rsidR="008F042D" w:rsidRPr="004B2285">
        <w:rPr>
          <w:rFonts w:ascii="Garamond" w:eastAsia="MS Mincho" w:hAnsi="Garamond" w:cs="Times New Roman"/>
          <w:color w:val="000000" w:themeColor="text1"/>
          <w:sz w:val="24"/>
          <w:szCs w:val="24"/>
          <w:lang w:val="sq-AL"/>
        </w:rPr>
        <w:t xml:space="preserve"> për qind </w:t>
      </w:r>
      <w:r w:rsidR="00822C80" w:rsidRPr="004B2285">
        <w:rPr>
          <w:rFonts w:ascii="Garamond" w:eastAsia="MS Mincho" w:hAnsi="Garamond" w:cs="Times New Roman"/>
          <w:color w:val="000000" w:themeColor="text1"/>
          <w:sz w:val="24"/>
          <w:szCs w:val="24"/>
          <w:lang w:val="sq-AL"/>
        </w:rPr>
        <w:t>të mesatares kombëtare</w:t>
      </w:r>
      <w:r w:rsidR="00312039" w:rsidRPr="004B2285">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ose në të njëjtin nivel </w:t>
      </w:r>
      <w:proofErr w:type="spellStart"/>
      <w:r w:rsidR="00822C80" w:rsidRPr="004B2285">
        <w:rPr>
          <w:rFonts w:ascii="Garamond" w:eastAsia="MS Mincho" w:hAnsi="Garamond" w:cs="Times New Roman"/>
          <w:color w:val="000000" w:themeColor="text1"/>
          <w:sz w:val="24"/>
          <w:szCs w:val="24"/>
          <w:lang w:val="sq-AL"/>
        </w:rPr>
        <w:t>performance</w:t>
      </w:r>
      <w:proofErr w:type="spellEnd"/>
      <w:r w:rsidR="00822C80" w:rsidRPr="004B2285">
        <w:rPr>
          <w:rFonts w:ascii="Garamond" w:eastAsia="MS Mincho" w:hAnsi="Garamond" w:cs="Times New Roman"/>
          <w:color w:val="000000" w:themeColor="text1"/>
          <w:sz w:val="24"/>
          <w:szCs w:val="24"/>
          <w:lang w:val="sq-AL"/>
        </w:rPr>
        <w:t xml:space="preserve"> të shërbimit të ofruar në vitin e paraardhës, cilido nivel është më i ulët.</w:t>
      </w:r>
      <w:r w:rsidR="00050638" w:rsidRPr="004B2285">
        <w:rPr>
          <w:rFonts w:ascii="Garamond" w:eastAsia="MS Mincho" w:hAnsi="Garamond" w:cs="Times New Roman"/>
          <w:color w:val="000000" w:themeColor="text1"/>
          <w:sz w:val="24"/>
          <w:szCs w:val="24"/>
          <w:lang w:val="sq-AL"/>
        </w:rPr>
        <w:t xml:space="preserve"> </w:t>
      </w:r>
      <w:r w:rsidR="00822C80" w:rsidRPr="004B2285">
        <w:rPr>
          <w:rFonts w:ascii="Garamond" w:eastAsia="MS Mincho" w:hAnsi="Garamond" w:cs="Times New Roman"/>
          <w:color w:val="000000" w:themeColor="text1"/>
          <w:sz w:val="24"/>
          <w:szCs w:val="24"/>
          <w:lang w:val="sq-AL"/>
        </w:rPr>
        <w:t xml:space="preserve">Një listë e mundshme e shërbimeve minimale me </w:t>
      </w:r>
      <w:r w:rsidR="00312039" w:rsidRPr="004B2285">
        <w:rPr>
          <w:rFonts w:ascii="Garamond" w:eastAsia="MS Mincho" w:hAnsi="Garamond" w:cs="Times New Roman"/>
          <w:color w:val="000000" w:themeColor="text1"/>
          <w:sz w:val="24"/>
          <w:szCs w:val="24"/>
          <w:lang w:val="sq-AL"/>
        </w:rPr>
        <w:t>treg</w:t>
      </w:r>
      <w:r w:rsidR="00D02242" w:rsidRPr="004B2285">
        <w:rPr>
          <w:rFonts w:ascii="Garamond" w:eastAsia="MS Mincho" w:hAnsi="Garamond" w:cs="Times New Roman"/>
          <w:color w:val="000000" w:themeColor="text1"/>
          <w:sz w:val="24"/>
          <w:szCs w:val="24"/>
          <w:lang w:val="sq-AL"/>
        </w:rPr>
        <w:t>uesit specifik</w:t>
      </w:r>
      <w:r w:rsidR="00751061">
        <w:rPr>
          <w:rFonts w:ascii="Garamond" w:eastAsia="MS Mincho" w:hAnsi="Garamond" w:cs="Times New Roman"/>
          <w:color w:val="000000" w:themeColor="text1"/>
          <w:sz w:val="24"/>
          <w:szCs w:val="24"/>
          <w:lang w:val="sq-AL"/>
        </w:rPr>
        <w:t>ë</w:t>
      </w:r>
      <w:r w:rsidR="00D02242" w:rsidRPr="004B2285">
        <w:rPr>
          <w:rFonts w:ascii="Garamond" w:eastAsia="MS Mincho" w:hAnsi="Garamond" w:cs="Times New Roman"/>
          <w:color w:val="000000" w:themeColor="text1"/>
          <w:sz w:val="24"/>
          <w:szCs w:val="24"/>
          <w:lang w:val="sq-AL"/>
        </w:rPr>
        <w:t xml:space="preserve"> </w:t>
      </w:r>
      <w:r w:rsidR="00822C80" w:rsidRPr="004B2285">
        <w:rPr>
          <w:rFonts w:ascii="Garamond" w:eastAsia="MS Mincho" w:hAnsi="Garamond" w:cs="Times New Roman"/>
          <w:color w:val="000000" w:themeColor="text1"/>
          <w:sz w:val="24"/>
          <w:szCs w:val="24"/>
          <w:lang w:val="sq-AL"/>
        </w:rPr>
        <w:t xml:space="preserve">të performancës është përshkruar në tabelën më poshtë. </w:t>
      </w:r>
    </w:p>
    <w:p w14:paraId="45B42CB0" w14:textId="4D49AA3D" w:rsidR="00FC75DD" w:rsidRPr="004B2285" w:rsidRDefault="00800D8E" w:rsidP="00800D8E">
      <w:pPr>
        <w:pStyle w:val="ListParagraph"/>
        <w:spacing w:after="0" w:line="240" w:lineRule="auto"/>
        <w:ind w:left="0" w:firstLine="284"/>
        <w:rPr>
          <w:rFonts w:ascii="Garamond" w:hAnsi="Garamond" w:cs="Times New Roman"/>
          <w:color w:val="000000" w:themeColor="text1"/>
          <w:sz w:val="24"/>
          <w:szCs w:val="24"/>
          <w:lang w:val="sq-AL"/>
        </w:rPr>
      </w:pPr>
      <w:r w:rsidRPr="004B2285">
        <w:rPr>
          <w:rFonts w:ascii="Garamond" w:hAnsi="Garamond" w:cs="Times New Roman"/>
          <w:color w:val="000000" w:themeColor="text1"/>
          <w:sz w:val="24"/>
          <w:szCs w:val="24"/>
          <w:lang w:val="sq-AL"/>
        </w:rPr>
        <w:t xml:space="preserve">6. </w:t>
      </w:r>
      <w:r w:rsidR="00FC75DD" w:rsidRPr="004B2285">
        <w:rPr>
          <w:rFonts w:ascii="Garamond" w:hAnsi="Garamond" w:cs="Times New Roman"/>
          <w:color w:val="000000" w:themeColor="text1"/>
          <w:sz w:val="24"/>
          <w:szCs w:val="24"/>
          <w:lang w:val="sq-AL"/>
        </w:rPr>
        <w:t>Në situatën e vështirësisë serioze financiare, për të ofruar shërbimet publike minimale do të financohen vetëm institucionet që ofrojnë këto shërbime, të cilat shfrytëzojnë kapacitetet e tyre nominale në mënyrë efektive. Kështu që institucioni që ofron shër</w:t>
      </w:r>
      <w:r w:rsidR="00312039" w:rsidRPr="004B2285">
        <w:rPr>
          <w:rFonts w:ascii="Garamond" w:hAnsi="Garamond" w:cs="Times New Roman"/>
          <w:color w:val="000000" w:themeColor="text1"/>
          <w:sz w:val="24"/>
          <w:szCs w:val="24"/>
          <w:lang w:val="sq-AL"/>
        </w:rPr>
        <w:t>bimin, i cili vepron nën 50 për</w:t>
      </w:r>
      <w:r w:rsidR="003E6B65">
        <w:rPr>
          <w:rFonts w:ascii="Garamond" w:hAnsi="Garamond" w:cs="Times New Roman"/>
          <w:color w:val="000000" w:themeColor="text1"/>
          <w:sz w:val="24"/>
          <w:szCs w:val="24"/>
          <w:lang w:val="sq-AL"/>
        </w:rPr>
        <w:t xml:space="preserve"> </w:t>
      </w:r>
      <w:r w:rsidR="00FC75DD" w:rsidRPr="004B2285">
        <w:rPr>
          <w:rFonts w:ascii="Garamond" w:hAnsi="Garamond" w:cs="Times New Roman"/>
          <w:color w:val="000000" w:themeColor="text1"/>
          <w:sz w:val="24"/>
          <w:szCs w:val="24"/>
          <w:lang w:val="sq-AL"/>
        </w:rPr>
        <w:t>qind të kapacitetit të tij nominal, duhet të përjashtohet nga plani i rehabilitimit financiar. Kjo duhet t</w:t>
      </w:r>
      <w:r w:rsidR="003E6B65">
        <w:rPr>
          <w:rFonts w:ascii="Garamond" w:hAnsi="Garamond" w:cs="Times New Roman"/>
          <w:color w:val="000000" w:themeColor="text1"/>
          <w:sz w:val="24"/>
          <w:szCs w:val="24"/>
          <w:lang w:val="sq-AL"/>
        </w:rPr>
        <w:t>’</w:t>
      </w:r>
      <w:r w:rsidR="00FC75DD" w:rsidRPr="004B2285">
        <w:rPr>
          <w:rFonts w:ascii="Garamond" w:hAnsi="Garamond" w:cs="Times New Roman"/>
          <w:color w:val="000000" w:themeColor="text1"/>
          <w:sz w:val="24"/>
          <w:szCs w:val="24"/>
          <w:lang w:val="sq-AL"/>
        </w:rPr>
        <w:t>i nxisë njësitë e vetëqeverisjes vendore që të riorganizojnë ofrimin e shërbimeve publike dhe të operojnë vetëm në njësinë e shërbimit që është më afër kapacitetit të tij optimal.</w:t>
      </w:r>
    </w:p>
    <w:p w14:paraId="655C4FC8" w14:textId="1E6F8228" w:rsidR="00D02242" w:rsidRPr="004B2285" w:rsidRDefault="00800D8E" w:rsidP="00800D8E">
      <w:pPr>
        <w:spacing w:after="0" w:line="240" w:lineRule="auto"/>
        <w:ind w:left="0" w:firstLine="284"/>
        <w:contextualSpacing/>
        <w:rPr>
          <w:rFonts w:ascii="Garamond" w:eastAsia="Calibri" w:hAnsi="Garamond" w:cs="Times New Roman"/>
          <w:color w:val="000000" w:themeColor="text1"/>
          <w:sz w:val="24"/>
          <w:szCs w:val="24"/>
          <w:lang w:val="sq-AL" w:eastAsia="en-GB"/>
        </w:rPr>
      </w:pPr>
      <w:r w:rsidRPr="004B2285">
        <w:rPr>
          <w:rFonts w:ascii="Garamond" w:eastAsia="Calibri" w:hAnsi="Garamond" w:cs="Times New Roman"/>
          <w:color w:val="000000" w:themeColor="text1"/>
          <w:sz w:val="24"/>
          <w:szCs w:val="24"/>
          <w:lang w:val="sq-AL" w:eastAsia="en-GB"/>
        </w:rPr>
        <w:t xml:space="preserve">7. </w:t>
      </w:r>
      <w:r w:rsidR="00FC75DD" w:rsidRPr="004B2285">
        <w:rPr>
          <w:rFonts w:ascii="Garamond" w:eastAsia="Calibri" w:hAnsi="Garamond" w:cs="Times New Roman"/>
          <w:color w:val="000000" w:themeColor="text1"/>
          <w:sz w:val="24"/>
          <w:szCs w:val="24"/>
          <w:lang w:val="sq-AL" w:eastAsia="en-GB"/>
        </w:rPr>
        <w:t>Në situatën e paaftësisë për të ofruar shërbimet publike minimale do të financohen vetëm institucionet që ofrojnë këto shërbime, të cilat shfrytëzojnë kapacitetet e tyre nominale në mënyrë efektive. Kështu që</w:t>
      </w:r>
      <w:r w:rsidR="003E6B65">
        <w:rPr>
          <w:rFonts w:ascii="Garamond" w:eastAsia="Calibri" w:hAnsi="Garamond" w:cs="Times New Roman"/>
          <w:color w:val="000000" w:themeColor="text1"/>
          <w:sz w:val="24"/>
          <w:szCs w:val="24"/>
          <w:lang w:val="sq-AL" w:eastAsia="en-GB"/>
        </w:rPr>
        <w:t>,</w:t>
      </w:r>
      <w:r w:rsidR="00FC75DD" w:rsidRPr="004B2285">
        <w:rPr>
          <w:rFonts w:ascii="Garamond" w:eastAsia="Calibri" w:hAnsi="Garamond" w:cs="Times New Roman"/>
          <w:color w:val="000000" w:themeColor="text1"/>
          <w:sz w:val="24"/>
          <w:szCs w:val="24"/>
          <w:lang w:val="sq-AL" w:eastAsia="en-GB"/>
        </w:rPr>
        <w:t xml:space="preserve"> institucioni që ofron shërbim</w:t>
      </w:r>
      <w:r w:rsidR="00050638" w:rsidRPr="004B2285">
        <w:rPr>
          <w:rFonts w:ascii="Garamond" w:eastAsia="Calibri" w:hAnsi="Garamond" w:cs="Times New Roman"/>
          <w:color w:val="000000" w:themeColor="text1"/>
          <w:sz w:val="24"/>
          <w:szCs w:val="24"/>
          <w:lang w:val="sq-AL" w:eastAsia="en-GB"/>
        </w:rPr>
        <w:t>in, i cili vepron nën 50</w:t>
      </w:r>
      <w:r w:rsidR="00FC75DD" w:rsidRPr="004B2285">
        <w:rPr>
          <w:rFonts w:ascii="Garamond" w:eastAsia="Calibri" w:hAnsi="Garamond" w:cs="Times New Roman"/>
          <w:color w:val="000000" w:themeColor="text1"/>
          <w:sz w:val="24"/>
          <w:szCs w:val="24"/>
          <w:lang w:val="sq-AL" w:eastAsia="en-GB"/>
        </w:rPr>
        <w:t xml:space="preserve"> për qind të kapacitetit të tij nominal, duhet të përjashtohet nga plani i rehabilitimit. Kjo shërben si nxitje për njësit</w:t>
      </w:r>
      <w:r w:rsidR="00C616E2" w:rsidRPr="004B2285">
        <w:rPr>
          <w:rFonts w:ascii="Garamond" w:eastAsia="Calibri" w:hAnsi="Garamond" w:cs="Times New Roman"/>
          <w:color w:val="000000" w:themeColor="text1"/>
          <w:sz w:val="24"/>
          <w:szCs w:val="24"/>
          <w:lang w:val="sq-AL" w:eastAsia="en-GB"/>
        </w:rPr>
        <w:t>ë</w:t>
      </w:r>
      <w:r w:rsidR="00FC75DD" w:rsidRPr="004B2285">
        <w:rPr>
          <w:rFonts w:ascii="Garamond" w:eastAsia="Calibri" w:hAnsi="Garamond" w:cs="Times New Roman"/>
          <w:color w:val="000000" w:themeColor="text1"/>
          <w:sz w:val="24"/>
          <w:szCs w:val="24"/>
          <w:lang w:val="sq-AL" w:eastAsia="en-GB"/>
        </w:rPr>
        <w:t xml:space="preserve"> e vetëqeverisjes vendore që të riorganizojnë ofrimin e shërbimeve publike dhe të operojnë vetëm me njësinë e shërbimit që është më afër kapacitetit të tij optimal.</w:t>
      </w:r>
    </w:p>
    <w:p w14:paraId="4FEAF304" w14:textId="77777777" w:rsidR="007C6DB8" w:rsidRPr="004B2285" w:rsidRDefault="007C6DB8" w:rsidP="00800D8E">
      <w:pPr>
        <w:spacing w:after="0" w:line="240" w:lineRule="auto"/>
        <w:ind w:left="0" w:firstLine="284"/>
        <w:contextualSpacing/>
        <w:rPr>
          <w:rFonts w:ascii="Garamond" w:eastAsia="Calibri" w:hAnsi="Garamond" w:cs="Times New Roman"/>
          <w:color w:val="000000" w:themeColor="text1"/>
          <w:sz w:val="24"/>
          <w:szCs w:val="24"/>
          <w:lang w:val="sq-AL" w:eastAsia="en-GB"/>
        </w:rPr>
      </w:pPr>
    </w:p>
    <w:tbl>
      <w:tblPr>
        <w:tblStyle w:val="TableGrid11"/>
        <w:tblW w:w="10278" w:type="dxa"/>
        <w:tblInd w:w="-185" w:type="dxa"/>
        <w:tblLayout w:type="fixed"/>
        <w:tblLook w:val="04A0" w:firstRow="1" w:lastRow="0" w:firstColumn="1" w:lastColumn="0" w:noHBand="0" w:noVBand="1"/>
      </w:tblPr>
      <w:tblGrid>
        <w:gridCol w:w="630"/>
        <w:gridCol w:w="3330"/>
        <w:gridCol w:w="4050"/>
        <w:gridCol w:w="2268"/>
      </w:tblGrid>
      <w:tr w:rsidR="00712953" w:rsidRPr="004B2285" w14:paraId="5928655E" w14:textId="77777777" w:rsidTr="003E6B65">
        <w:trPr>
          <w:trHeight w:val="539"/>
        </w:trPr>
        <w:tc>
          <w:tcPr>
            <w:tcW w:w="630" w:type="dxa"/>
            <w:shd w:val="clear" w:color="auto" w:fill="FBE4D5" w:themeFill="accent2" w:themeFillTint="33"/>
            <w:vAlign w:val="center"/>
          </w:tcPr>
          <w:p w14:paraId="216D9861" w14:textId="36E0EFC1" w:rsidR="00332011" w:rsidRPr="004B2285" w:rsidRDefault="00332011" w:rsidP="00800D8E">
            <w:pPr>
              <w:ind w:left="0" w:firstLine="0"/>
              <w:contextualSpacing/>
              <w:jc w:val="center"/>
              <w:rPr>
                <w:rFonts w:ascii="Garamond" w:eastAsia="MS Mincho" w:hAnsi="Garamond" w:cs="Times New Roman"/>
                <w:b/>
                <w:color w:val="000000" w:themeColor="text1"/>
                <w:sz w:val="18"/>
                <w:szCs w:val="20"/>
                <w:lang w:val="sq-AL" w:bidi="en-US"/>
              </w:rPr>
            </w:pPr>
            <w:r w:rsidRPr="004B2285">
              <w:rPr>
                <w:rFonts w:ascii="Garamond" w:eastAsia="MS Mincho" w:hAnsi="Garamond" w:cs="Times New Roman"/>
                <w:b/>
                <w:color w:val="000000" w:themeColor="text1"/>
                <w:sz w:val="18"/>
                <w:szCs w:val="20"/>
                <w:lang w:val="sq-AL" w:bidi="en-US"/>
              </w:rPr>
              <w:t>Nr</w:t>
            </w:r>
            <w:r w:rsidR="003E6B65">
              <w:rPr>
                <w:rFonts w:ascii="Garamond" w:eastAsia="MS Mincho" w:hAnsi="Garamond" w:cs="Times New Roman"/>
                <w:b/>
                <w:color w:val="000000" w:themeColor="text1"/>
                <w:sz w:val="18"/>
                <w:szCs w:val="20"/>
                <w:lang w:val="sq-AL" w:bidi="en-US"/>
              </w:rPr>
              <w:t>.</w:t>
            </w:r>
          </w:p>
        </w:tc>
        <w:tc>
          <w:tcPr>
            <w:tcW w:w="3330" w:type="dxa"/>
            <w:shd w:val="clear" w:color="auto" w:fill="FBE4D5" w:themeFill="accent2" w:themeFillTint="33"/>
            <w:vAlign w:val="center"/>
          </w:tcPr>
          <w:p w14:paraId="047B8A39" w14:textId="77777777" w:rsidR="00332011" w:rsidRPr="004B2285" w:rsidRDefault="00332011" w:rsidP="00800D8E">
            <w:pPr>
              <w:ind w:left="0" w:firstLine="0"/>
              <w:contextualSpacing/>
              <w:jc w:val="center"/>
              <w:rPr>
                <w:rFonts w:ascii="Garamond" w:eastAsia="MS Mincho" w:hAnsi="Garamond" w:cs="Times New Roman"/>
                <w:b/>
                <w:color w:val="000000" w:themeColor="text1"/>
                <w:sz w:val="18"/>
                <w:szCs w:val="20"/>
                <w:lang w:val="sq-AL" w:bidi="en-US"/>
              </w:rPr>
            </w:pPr>
            <w:r w:rsidRPr="004B2285">
              <w:rPr>
                <w:rFonts w:ascii="Garamond" w:eastAsia="MS Mincho" w:hAnsi="Garamond" w:cs="Times New Roman"/>
                <w:b/>
                <w:color w:val="000000" w:themeColor="text1"/>
                <w:sz w:val="18"/>
                <w:szCs w:val="20"/>
                <w:lang w:val="sq-AL" w:bidi="en-US"/>
              </w:rPr>
              <w:t>Niveli minimal i shërbimeve publike</w:t>
            </w:r>
          </w:p>
        </w:tc>
        <w:tc>
          <w:tcPr>
            <w:tcW w:w="4050" w:type="dxa"/>
            <w:shd w:val="clear" w:color="auto" w:fill="FBE4D5" w:themeFill="accent2" w:themeFillTint="33"/>
            <w:vAlign w:val="center"/>
          </w:tcPr>
          <w:p w14:paraId="12725D0A" w14:textId="77777777" w:rsidR="00332011" w:rsidRPr="004B2285" w:rsidRDefault="00332011" w:rsidP="00800D8E">
            <w:pPr>
              <w:ind w:left="0" w:firstLine="0"/>
              <w:contextualSpacing/>
              <w:jc w:val="center"/>
              <w:rPr>
                <w:rFonts w:ascii="Garamond" w:eastAsia="MS Mincho" w:hAnsi="Garamond" w:cs="Times New Roman"/>
                <w:b/>
                <w:color w:val="000000" w:themeColor="text1"/>
                <w:sz w:val="18"/>
                <w:szCs w:val="20"/>
                <w:lang w:val="sq-AL" w:bidi="en-US"/>
              </w:rPr>
            </w:pPr>
            <w:r w:rsidRPr="004B2285">
              <w:rPr>
                <w:rFonts w:ascii="Garamond" w:eastAsia="MS Mincho" w:hAnsi="Garamond" w:cs="Times New Roman"/>
                <w:b/>
                <w:color w:val="000000" w:themeColor="text1"/>
                <w:sz w:val="18"/>
                <w:szCs w:val="20"/>
                <w:lang w:val="sq-AL" w:bidi="en-US"/>
              </w:rPr>
              <w:t>Treguesit e rezultatit të performancës së shërbimeve</w:t>
            </w:r>
          </w:p>
        </w:tc>
        <w:tc>
          <w:tcPr>
            <w:tcW w:w="2268" w:type="dxa"/>
            <w:shd w:val="clear" w:color="auto" w:fill="FBE4D5" w:themeFill="accent2" w:themeFillTint="33"/>
          </w:tcPr>
          <w:p w14:paraId="4868022D" w14:textId="55F4BE56" w:rsidR="00332011" w:rsidRPr="004B2285" w:rsidRDefault="00D02242" w:rsidP="00800D8E">
            <w:pPr>
              <w:ind w:left="0" w:firstLine="0"/>
              <w:contextualSpacing/>
              <w:jc w:val="center"/>
              <w:rPr>
                <w:rFonts w:ascii="Garamond" w:eastAsia="MS Mincho" w:hAnsi="Garamond" w:cs="Times New Roman"/>
                <w:b/>
                <w:color w:val="000000" w:themeColor="text1"/>
                <w:sz w:val="18"/>
                <w:szCs w:val="20"/>
                <w:lang w:val="sq-AL" w:bidi="en-US"/>
              </w:rPr>
            </w:pPr>
            <w:r w:rsidRPr="004B2285">
              <w:rPr>
                <w:rFonts w:ascii="Garamond" w:eastAsia="MS Mincho" w:hAnsi="Garamond" w:cs="Times New Roman"/>
                <w:b/>
                <w:color w:val="000000" w:themeColor="text1"/>
                <w:sz w:val="18"/>
                <w:szCs w:val="20"/>
                <w:lang w:val="sq-AL" w:bidi="en-US"/>
              </w:rPr>
              <w:t>Niveli i p</w:t>
            </w:r>
            <w:r w:rsidR="00751061">
              <w:rPr>
                <w:rFonts w:ascii="Garamond" w:eastAsia="MS Mincho" w:hAnsi="Garamond" w:cs="Times New Roman"/>
                <w:b/>
                <w:color w:val="000000" w:themeColor="text1"/>
                <w:sz w:val="18"/>
                <w:szCs w:val="20"/>
                <w:lang w:val="sq-AL" w:bidi="en-US"/>
              </w:rPr>
              <w:t>e</w:t>
            </w:r>
            <w:r w:rsidRPr="004B2285">
              <w:rPr>
                <w:rFonts w:ascii="Garamond" w:eastAsia="MS Mincho" w:hAnsi="Garamond" w:cs="Times New Roman"/>
                <w:b/>
                <w:color w:val="000000" w:themeColor="text1"/>
                <w:sz w:val="18"/>
                <w:szCs w:val="20"/>
                <w:lang w:val="sq-AL" w:bidi="en-US"/>
              </w:rPr>
              <w:t>rformancës së shërbimeve publike</w:t>
            </w:r>
          </w:p>
        </w:tc>
      </w:tr>
      <w:tr w:rsidR="00712953" w:rsidRPr="004B2285" w14:paraId="65349D61" w14:textId="77777777" w:rsidTr="003E6B65">
        <w:tc>
          <w:tcPr>
            <w:tcW w:w="630" w:type="dxa"/>
            <w:vAlign w:val="center"/>
          </w:tcPr>
          <w:p w14:paraId="7DC5AC00" w14:textId="77777777" w:rsidR="00332011" w:rsidRPr="004B2285" w:rsidRDefault="00332011" w:rsidP="003E6B65">
            <w:pPr>
              <w:numPr>
                <w:ilvl w:val="0"/>
                <w:numId w:val="7"/>
              </w:numPr>
              <w:ind w:left="0" w:firstLine="0"/>
              <w:contextualSpacing/>
              <w:rPr>
                <w:rFonts w:ascii="Garamond" w:eastAsia="MS Mincho" w:hAnsi="Garamond" w:cs="Times New Roman"/>
                <w:color w:val="000000" w:themeColor="text1"/>
                <w:sz w:val="18"/>
                <w:szCs w:val="20"/>
                <w:lang w:val="sq-AL" w:bidi="en-US"/>
              </w:rPr>
            </w:pPr>
          </w:p>
        </w:tc>
        <w:tc>
          <w:tcPr>
            <w:tcW w:w="3330" w:type="dxa"/>
            <w:vAlign w:val="center"/>
          </w:tcPr>
          <w:p w14:paraId="23646893" w14:textId="2B4373AD"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Menaxhimi i shërbimeve të përgjiths</w:t>
            </w:r>
            <w:r w:rsidR="00AE0A6C" w:rsidRPr="004B2285">
              <w:rPr>
                <w:rFonts w:ascii="Garamond" w:eastAsia="MS Mincho" w:hAnsi="Garamond" w:cs="Times New Roman"/>
                <w:color w:val="000000" w:themeColor="text1"/>
                <w:sz w:val="18"/>
                <w:szCs w:val="20"/>
                <w:lang w:val="sq-AL" w:bidi="en-US"/>
              </w:rPr>
              <w:t>h</w:t>
            </w:r>
            <w:r w:rsidRPr="004B2285">
              <w:rPr>
                <w:rFonts w:ascii="Garamond" w:eastAsia="MS Mincho" w:hAnsi="Garamond" w:cs="Times New Roman"/>
                <w:color w:val="000000" w:themeColor="text1"/>
                <w:sz w:val="18"/>
                <w:szCs w:val="20"/>
                <w:lang w:val="sq-AL" w:bidi="en-US"/>
              </w:rPr>
              <w:t>me publike (administrim/planifikim)</w:t>
            </w:r>
          </w:p>
        </w:tc>
        <w:tc>
          <w:tcPr>
            <w:tcW w:w="4050" w:type="dxa"/>
            <w:vAlign w:val="center"/>
          </w:tcPr>
          <w:p w14:paraId="5E0C8A85" w14:textId="389378A1"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Nëpunës civil për 1,000</w:t>
            </w:r>
            <w:r w:rsidR="002F17AF" w:rsidRPr="004B2285">
              <w:rPr>
                <w:rFonts w:ascii="Garamond" w:eastAsia="MS Mincho" w:hAnsi="Garamond" w:cs="Times New Roman"/>
                <w:color w:val="000000" w:themeColor="text1"/>
                <w:sz w:val="18"/>
                <w:szCs w:val="20"/>
                <w:lang w:val="sq-AL" w:bidi="en-US"/>
              </w:rPr>
              <w:t xml:space="preserve"> </w:t>
            </w:r>
            <w:r w:rsidRPr="004B2285">
              <w:rPr>
                <w:rFonts w:ascii="Garamond" w:eastAsia="MS Mincho" w:hAnsi="Garamond" w:cs="Times New Roman"/>
                <w:color w:val="000000" w:themeColor="text1"/>
                <w:sz w:val="18"/>
                <w:szCs w:val="20"/>
                <w:lang w:val="sq-AL" w:bidi="en-US"/>
              </w:rPr>
              <w:t>banorë</w:t>
            </w:r>
          </w:p>
        </w:tc>
        <w:tc>
          <w:tcPr>
            <w:tcW w:w="2268" w:type="dxa"/>
          </w:tcPr>
          <w:p w14:paraId="222AF639"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4F193F05" w14:textId="77777777" w:rsidTr="003E6B65">
        <w:tc>
          <w:tcPr>
            <w:tcW w:w="630" w:type="dxa"/>
            <w:vAlign w:val="center"/>
          </w:tcPr>
          <w:p w14:paraId="2E8686AE"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79E97F06"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Furnizimi me ujë</w:t>
            </w:r>
          </w:p>
        </w:tc>
        <w:tc>
          <w:tcPr>
            <w:tcW w:w="4050" w:type="dxa"/>
            <w:vAlign w:val="center"/>
          </w:tcPr>
          <w:p w14:paraId="0DBB03C4"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Vëllimi i ujit (</w:t>
            </w:r>
            <w:proofErr w:type="spellStart"/>
            <w:r w:rsidRPr="004B2285">
              <w:rPr>
                <w:rFonts w:ascii="Garamond" w:eastAsia="MS Mincho" w:hAnsi="Garamond" w:cs="Times New Roman"/>
                <w:color w:val="000000" w:themeColor="text1"/>
                <w:sz w:val="18"/>
                <w:szCs w:val="20"/>
                <w:lang w:val="sq-AL" w:bidi="en-US"/>
              </w:rPr>
              <w:t>m</w:t>
            </w:r>
            <w:r w:rsidRPr="004B2285">
              <w:rPr>
                <w:rFonts w:ascii="Garamond" w:eastAsia="MS Mincho" w:hAnsi="Garamond" w:cs="Times New Roman"/>
                <w:color w:val="000000" w:themeColor="text1"/>
                <w:sz w:val="18"/>
                <w:szCs w:val="20"/>
                <w:vertAlign w:val="superscript"/>
                <w:lang w:val="sq-AL" w:bidi="en-US"/>
              </w:rPr>
              <w:t>3</w:t>
            </w:r>
            <w:proofErr w:type="spellEnd"/>
            <w:r w:rsidRPr="004B2285">
              <w:rPr>
                <w:rFonts w:ascii="Garamond" w:eastAsia="MS Mincho" w:hAnsi="Garamond" w:cs="Times New Roman"/>
                <w:color w:val="000000" w:themeColor="text1"/>
                <w:sz w:val="18"/>
                <w:szCs w:val="20"/>
                <w:lang w:val="sq-AL" w:bidi="en-US"/>
              </w:rPr>
              <w:t>) për banor</w:t>
            </w:r>
          </w:p>
        </w:tc>
        <w:tc>
          <w:tcPr>
            <w:tcW w:w="2268" w:type="dxa"/>
          </w:tcPr>
          <w:p w14:paraId="5A8C2FF9"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1795875D" w14:textId="77777777" w:rsidTr="003E6B65">
        <w:tc>
          <w:tcPr>
            <w:tcW w:w="630" w:type="dxa"/>
            <w:vAlign w:val="center"/>
          </w:tcPr>
          <w:p w14:paraId="16937B4F"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32EE4D08"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Menaxhimi i ujërave të zeza</w:t>
            </w:r>
          </w:p>
        </w:tc>
        <w:tc>
          <w:tcPr>
            <w:tcW w:w="4050" w:type="dxa"/>
            <w:vAlign w:val="center"/>
          </w:tcPr>
          <w:p w14:paraId="7B0E02BF"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Sasia e ujërave të zeza në % për tubacion</w:t>
            </w:r>
          </w:p>
        </w:tc>
        <w:tc>
          <w:tcPr>
            <w:tcW w:w="2268" w:type="dxa"/>
          </w:tcPr>
          <w:p w14:paraId="638C473B"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12B617F7" w14:textId="77777777" w:rsidTr="003E6B65">
        <w:tc>
          <w:tcPr>
            <w:tcW w:w="630" w:type="dxa"/>
            <w:vAlign w:val="center"/>
          </w:tcPr>
          <w:p w14:paraId="5E76C7F6"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0DE205A8"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Mirëmbajtja e </w:t>
            </w:r>
            <w:proofErr w:type="spellStart"/>
            <w:r w:rsidRPr="004B2285">
              <w:rPr>
                <w:rFonts w:ascii="Garamond" w:eastAsia="MS Mincho" w:hAnsi="Garamond" w:cs="Times New Roman"/>
                <w:color w:val="000000" w:themeColor="text1"/>
                <w:sz w:val="18"/>
                <w:szCs w:val="20"/>
                <w:lang w:val="sq-AL" w:bidi="en-US"/>
              </w:rPr>
              <w:t>sinjalistikës</w:t>
            </w:r>
            <w:proofErr w:type="spellEnd"/>
            <w:r w:rsidRPr="004B2285">
              <w:rPr>
                <w:rFonts w:ascii="Garamond" w:eastAsia="MS Mincho" w:hAnsi="Garamond" w:cs="Times New Roman"/>
                <w:color w:val="000000" w:themeColor="text1"/>
                <w:sz w:val="18"/>
                <w:szCs w:val="20"/>
                <w:lang w:val="sq-AL" w:bidi="en-US"/>
              </w:rPr>
              <w:t xml:space="preserve"> rrugore</w:t>
            </w:r>
          </w:p>
        </w:tc>
        <w:tc>
          <w:tcPr>
            <w:tcW w:w="4050" w:type="dxa"/>
            <w:vAlign w:val="center"/>
          </w:tcPr>
          <w:p w14:paraId="32FFB6FA"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eastAsia="ja-JP" w:bidi="en-US"/>
              </w:rPr>
            </w:pPr>
            <w:r w:rsidRPr="004B2285">
              <w:rPr>
                <w:rFonts w:ascii="Garamond" w:eastAsia="MS Mincho" w:hAnsi="Garamond" w:cs="Times New Roman"/>
                <w:color w:val="000000" w:themeColor="text1"/>
                <w:sz w:val="18"/>
                <w:szCs w:val="20"/>
                <w:lang w:val="sq-AL" w:bidi="en-US"/>
              </w:rPr>
              <w:t xml:space="preserve">Gjatësia e rrugëve lokale (km) për </w:t>
            </w:r>
            <w:r w:rsidRPr="004B2285">
              <w:rPr>
                <w:rFonts w:ascii="Garamond" w:eastAsia="Calibri" w:hAnsi="Garamond" w:cs="Times New Roman"/>
                <w:color w:val="000000" w:themeColor="text1"/>
                <w:sz w:val="18"/>
                <w:szCs w:val="20"/>
                <w:lang w:val="sq-AL" w:eastAsia="ja-JP" w:bidi="en-US"/>
              </w:rPr>
              <w:t xml:space="preserve">çdo </w:t>
            </w:r>
            <w:proofErr w:type="spellStart"/>
            <w:r w:rsidRPr="004B2285">
              <w:rPr>
                <w:rFonts w:ascii="Garamond" w:eastAsia="Calibri" w:hAnsi="Garamond" w:cs="Times New Roman"/>
                <w:color w:val="000000" w:themeColor="text1"/>
                <w:sz w:val="18"/>
                <w:szCs w:val="20"/>
                <w:lang w:val="sq-AL" w:eastAsia="ja-JP" w:bidi="en-US"/>
              </w:rPr>
              <w:t>sinjalistikë</w:t>
            </w:r>
            <w:proofErr w:type="spellEnd"/>
            <w:r w:rsidRPr="004B2285">
              <w:rPr>
                <w:rFonts w:ascii="Garamond" w:eastAsia="Calibri" w:hAnsi="Garamond" w:cs="Times New Roman"/>
                <w:color w:val="000000" w:themeColor="text1"/>
                <w:sz w:val="18"/>
                <w:szCs w:val="20"/>
                <w:lang w:val="sq-AL" w:eastAsia="ja-JP" w:bidi="en-US"/>
              </w:rPr>
              <w:t xml:space="preserve"> rrugore</w:t>
            </w:r>
          </w:p>
        </w:tc>
        <w:tc>
          <w:tcPr>
            <w:tcW w:w="2268" w:type="dxa"/>
          </w:tcPr>
          <w:p w14:paraId="171B7076"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6B292A74" w14:textId="77777777" w:rsidTr="003E6B65">
        <w:tc>
          <w:tcPr>
            <w:tcW w:w="630" w:type="dxa"/>
            <w:vAlign w:val="center"/>
          </w:tcPr>
          <w:p w14:paraId="6EC221F0"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289CF1C5"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Ndriçimi i mjediseve publike</w:t>
            </w:r>
          </w:p>
        </w:tc>
        <w:tc>
          <w:tcPr>
            <w:tcW w:w="4050" w:type="dxa"/>
            <w:vAlign w:val="center"/>
          </w:tcPr>
          <w:p w14:paraId="27F3D68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Përqindja e rrugëve të ndriçuara</w:t>
            </w:r>
          </w:p>
        </w:tc>
        <w:tc>
          <w:tcPr>
            <w:tcW w:w="2268" w:type="dxa"/>
          </w:tcPr>
          <w:p w14:paraId="5079C93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25056C78" w14:textId="77777777" w:rsidTr="003E6B65">
        <w:tc>
          <w:tcPr>
            <w:tcW w:w="630" w:type="dxa"/>
            <w:vAlign w:val="center"/>
          </w:tcPr>
          <w:p w14:paraId="254E9E6D"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54207FDB"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Transporti publik vendor</w:t>
            </w:r>
          </w:p>
        </w:tc>
        <w:tc>
          <w:tcPr>
            <w:tcW w:w="4050" w:type="dxa"/>
            <w:vAlign w:val="center"/>
          </w:tcPr>
          <w:p w14:paraId="7DD5E09A"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Pasagjer-km shërbim për </w:t>
            </w:r>
            <w:proofErr w:type="spellStart"/>
            <w:r w:rsidRPr="004B2285">
              <w:rPr>
                <w:rFonts w:ascii="Garamond" w:eastAsia="MS Mincho" w:hAnsi="Garamond" w:cs="Times New Roman"/>
                <w:color w:val="000000" w:themeColor="text1"/>
                <w:sz w:val="18"/>
                <w:szCs w:val="20"/>
                <w:lang w:val="sq-AL" w:bidi="en-US"/>
              </w:rPr>
              <w:t>km</w:t>
            </w:r>
            <w:r w:rsidRPr="004B2285">
              <w:rPr>
                <w:rFonts w:ascii="Garamond" w:eastAsia="MS Mincho" w:hAnsi="Garamond" w:cs="Times New Roman"/>
                <w:color w:val="000000" w:themeColor="text1"/>
                <w:sz w:val="18"/>
                <w:szCs w:val="20"/>
                <w:vertAlign w:val="superscript"/>
                <w:lang w:val="sq-AL" w:bidi="en-US"/>
              </w:rPr>
              <w:t>2</w:t>
            </w:r>
            <w:proofErr w:type="spellEnd"/>
            <w:r w:rsidRPr="004B2285">
              <w:rPr>
                <w:rFonts w:ascii="Garamond" w:eastAsia="MS Mincho" w:hAnsi="Garamond" w:cs="Times New Roman"/>
                <w:color w:val="000000" w:themeColor="text1"/>
                <w:sz w:val="18"/>
                <w:szCs w:val="20"/>
                <w:lang w:val="sq-AL" w:bidi="en-US"/>
              </w:rPr>
              <w:t xml:space="preserve"> në zonat urbane</w:t>
            </w:r>
          </w:p>
        </w:tc>
        <w:tc>
          <w:tcPr>
            <w:tcW w:w="2268" w:type="dxa"/>
          </w:tcPr>
          <w:p w14:paraId="1116714E"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3872FCFF" w14:textId="77777777" w:rsidTr="003E6B65">
        <w:tc>
          <w:tcPr>
            <w:tcW w:w="630" w:type="dxa"/>
            <w:vAlign w:val="center"/>
          </w:tcPr>
          <w:p w14:paraId="5C1EF4BC"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2A9FB288"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Mirëmbajtja e varrezave publike</w:t>
            </w:r>
          </w:p>
        </w:tc>
        <w:tc>
          <w:tcPr>
            <w:tcW w:w="4050" w:type="dxa"/>
            <w:vAlign w:val="center"/>
          </w:tcPr>
          <w:p w14:paraId="4B90C3E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Kapaciteti i varrezave publike për 1,000 banorë</w:t>
            </w:r>
          </w:p>
        </w:tc>
        <w:tc>
          <w:tcPr>
            <w:tcW w:w="2268" w:type="dxa"/>
          </w:tcPr>
          <w:p w14:paraId="0BB84D1D"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7FD1D5CA" w14:textId="77777777" w:rsidTr="003E6B65">
        <w:tc>
          <w:tcPr>
            <w:tcW w:w="630" w:type="dxa"/>
            <w:vAlign w:val="center"/>
          </w:tcPr>
          <w:p w14:paraId="2E60839A"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47A570EE" w14:textId="155B3048" w:rsidR="00332011" w:rsidRPr="004B2285" w:rsidRDefault="00AE0A6C"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w:t>
            </w:r>
            <w:r w:rsidR="00D23473">
              <w:rPr>
                <w:rFonts w:ascii="Garamond" w:eastAsia="MS Mincho" w:hAnsi="Garamond" w:cs="Times New Roman"/>
                <w:color w:val="000000" w:themeColor="text1"/>
                <w:sz w:val="18"/>
                <w:szCs w:val="20"/>
                <w:lang w:val="sq-AL" w:bidi="en-US"/>
              </w:rPr>
              <w:t>e</w:t>
            </w:r>
            <w:r w:rsidRPr="004B2285">
              <w:rPr>
                <w:rFonts w:ascii="Garamond" w:eastAsia="MS Mincho" w:hAnsi="Garamond" w:cs="Times New Roman"/>
                <w:color w:val="000000" w:themeColor="text1"/>
                <w:sz w:val="18"/>
                <w:szCs w:val="20"/>
                <w:lang w:val="sq-AL" w:bidi="en-US"/>
              </w:rPr>
              <w:t>na</w:t>
            </w:r>
            <w:r w:rsidR="00332011" w:rsidRPr="004B2285">
              <w:rPr>
                <w:rFonts w:ascii="Garamond" w:eastAsia="MS Mincho" w:hAnsi="Garamond" w:cs="Times New Roman"/>
                <w:color w:val="000000" w:themeColor="text1"/>
                <w:sz w:val="18"/>
                <w:szCs w:val="20"/>
                <w:lang w:val="sq-AL" w:bidi="en-US"/>
              </w:rPr>
              <w:t>xhimi i mbetjeve të ngurta</w:t>
            </w:r>
          </w:p>
        </w:tc>
        <w:tc>
          <w:tcPr>
            <w:tcW w:w="4050" w:type="dxa"/>
            <w:vAlign w:val="center"/>
          </w:tcPr>
          <w:p w14:paraId="30EA26F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Vëllimi i mbetjeve të ngurta të mbledhura për popullsi</w:t>
            </w:r>
          </w:p>
        </w:tc>
        <w:tc>
          <w:tcPr>
            <w:tcW w:w="2268" w:type="dxa"/>
          </w:tcPr>
          <w:p w14:paraId="21E596AB"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747C9ED0" w14:textId="77777777" w:rsidTr="003E6B65">
        <w:tc>
          <w:tcPr>
            <w:tcW w:w="630" w:type="dxa"/>
            <w:vAlign w:val="center"/>
          </w:tcPr>
          <w:p w14:paraId="3003A503"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16DE3D08"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Menaxhimi i godinave të arsimit parauniversitar</w:t>
            </w:r>
          </w:p>
        </w:tc>
        <w:tc>
          <w:tcPr>
            <w:tcW w:w="4050" w:type="dxa"/>
            <w:vAlign w:val="center"/>
          </w:tcPr>
          <w:p w14:paraId="66D826AF"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Sipërfaqja e godinës për 1,000 banorë</w:t>
            </w:r>
          </w:p>
        </w:tc>
        <w:tc>
          <w:tcPr>
            <w:tcW w:w="2268" w:type="dxa"/>
          </w:tcPr>
          <w:p w14:paraId="0D50EC0E"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42C173C1" w14:textId="77777777" w:rsidTr="003E6B65">
        <w:tc>
          <w:tcPr>
            <w:tcW w:w="630" w:type="dxa"/>
            <w:vAlign w:val="center"/>
          </w:tcPr>
          <w:p w14:paraId="6BE58792"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5F8EEF89" w14:textId="61310CE3"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Menaxhimi i kopshteve dhe </w:t>
            </w:r>
            <w:r w:rsidR="003E6B65">
              <w:rPr>
                <w:rFonts w:ascii="Garamond" w:eastAsia="MS Mincho" w:hAnsi="Garamond" w:cs="Times New Roman"/>
                <w:color w:val="000000" w:themeColor="text1"/>
                <w:sz w:val="18"/>
                <w:szCs w:val="20"/>
                <w:lang w:val="sq-AL" w:bidi="en-US"/>
              </w:rPr>
              <w:t xml:space="preserve">i </w:t>
            </w:r>
            <w:r w:rsidRPr="004B2285">
              <w:rPr>
                <w:rFonts w:ascii="Garamond" w:eastAsia="MS Mincho" w:hAnsi="Garamond" w:cs="Times New Roman"/>
                <w:color w:val="000000" w:themeColor="text1"/>
                <w:sz w:val="18"/>
                <w:szCs w:val="20"/>
                <w:lang w:val="sq-AL" w:bidi="en-US"/>
              </w:rPr>
              <w:t>çerdheve</w:t>
            </w:r>
          </w:p>
        </w:tc>
        <w:tc>
          <w:tcPr>
            <w:tcW w:w="4050" w:type="dxa"/>
            <w:vAlign w:val="center"/>
          </w:tcPr>
          <w:p w14:paraId="09885295" w14:textId="7599BD1F"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Përdoruesit në % të popullsisë brenda grup</w:t>
            </w:r>
            <w:r w:rsidR="003E6B65">
              <w:rPr>
                <w:rFonts w:ascii="Garamond" w:eastAsia="MS Mincho" w:hAnsi="Garamond" w:cs="Times New Roman"/>
                <w:color w:val="000000" w:themeColor="text1"/>
                <w:sz w:val="18"/>
                <w:szCs w:val="20"/>
                <w:lang w:val="sq-AL" w:bidi="en-US"/>
              </w:rPr>
              <w:t>-</w:t>
            </w:r>
            <w:r w:rsidRPr="004B2285">
              <w:rPr>
                <w:rFonts w:ascii="Garamond" w:eastAsia="MS Mincho" w:hAnsi="Garamond" w:cs="Times New Roman"/>
                <w:color w:val="000000" w:themeColor="text1"/>
                <w:sz w:val="18"/>
                <w:szCs w:val="20"/>
                <w:lang w:val="sq-AL" w:bidi="en-US"/>
              </w:rPr>
              <w:t>moshës që përfiton këtë shërbim</w:t>
            </w:r>
            <w:r w:rsidR="00312039" w:rsidRPr="004B2285">
              <w:rPr>
                <w:rFonts w:ascii="Garamond" w:eastAsia="MS Mincho" w:hAnsi="Garamond" w:cs="Times New Roman"/>
                <w:color w:val="000000" w:themeColor="text1"/>
                <w:sz w:val="18"/>
                <w:szCs w:val="20"/>
                <w:lang w:val="sq-AL" w:bidi="en-US"/>
              </w:rPr>
              <w:t>.</w:t>
            </w:r>
            <w:r w:rsidRPr="004B2285">
              <w:rPr>
                <w:rFonts w:ascii="Garamond" w:eastAsia="MS Mincho" w:hAnsi="Garamond" w:cs="Times New Roman"/>
                <w:color w:val="000000" w:themeColor="text1"/>
                <w:sz w:val="18"/>
                <w:szCs w:val="20"/>
                <w:lang w:val="sq-AL" w:bidi="en-US"/>
              </w:rPr>
              <w:t xml:space="preserve"> </w:t>
            </w:r>
          </w:p>
          <w:p w14:paraId="4DD4E29D"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Shërbimi minimal: përdoruesit aktualë në përqindje të kapacitetit nominal është më i lartë se 50%</w:t>
            </w:r>
          </w:p>
        </w:tc>
        <w:tc>
          <w:tcPr>
            <w:tcW w:w="2268" w:type="dxa"/>
          </w:tcPr>
          <w:p w14:paraId="7B067B9F"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30002303" w14:textId="77777777" w:rsidTr="003E6B65">
        <w:tc>
          <w:tcPr>
            <w:tcW w:w="630" w:type="dxa"/>
            <w:vAlign w:val="center"/>
          </w:tcPr>
          <w:p w14:paraId="128289A9"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34E7C401"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Menaxhimi i godinave të shërbimit të kujdesit parësor</w:t>
            </w:r>
          </w:p>
        </w:tc>
        <w:tc>
          <w:tcPr>
            <w:tcW w:w="4050" w:type="dxa"/>
            <w:vAlign w:val="center"/>
          </w:tcPr>
          <w:p w14:paraId="3A572943" w14:textId="29A06F42"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Përdoruesit në % të popullsisë brenda grup</w:t>
            </w:r>
            <w:r w:rsidR="004A7455">
              <w:rPr>
                <w:rFonts w:ascii="Garamond" w:eastAsia="MS Mincho" w:hAnsi="Garamond" w:cs="Times New Roman"/>
                <w:color w:val="000000" w:themeColor="text1"/>
                <w:sz w:val="18"/>
                <w:szCs w:val="20"/>
                <w:lang w:val="sq-AL" w:bidi="en-US"/>
              </w:rPr>
              <w:t>-</w:t>
            </w:r>
            <w:r w:rsidRPr="004B2285">
              <w:rPr>
                <w:rFonts w:ascii="Garamond" w:eastAsia="MS Mincho" w:hAnsi="Garamond" w:cs="Times New Roman"/>
                <w:color w:val="000000" w:themeColor="text1"/>
                <w:sz w:val="18"/>
                <w:szCs w:val="20"/>
                <w:lang w:val="sq-AL" w:bidi="en-US"/>
              </w:rPr>
              <w:t>moshës që përfiton këtë shërbim</w:t>
            </w:r>
            <w:r w:rsidR="00312039" w:rsidRPr="004B2285">
              <w:rPr>
                <w:rFonts w:ascii="Garamond" w:eastAsia="MS Mincho" w:hAnsi="Garamond" w:cs="Times New Roman"/>
                <w:color w:val="000000" w:themeColor="text1"/>
                <w:sz w:val="18"/>
                <w:szCs w:val="20"/>
                <w:lang w:val="sq-AL" w:bidi="en-US"/>
              </w:rPr>
              <w:t>.</w:t>
            </w:r>
            <w:r w:rsidRPr="004B2285">
              <w:rPr>
                <w:rFonts w:ascii="Garamond" w:eastAsia="MS Mincho" w:hAnsi="Garamond" w:cs="Times New Roman"/>
                <w:color w:val="000000" w:themeColor="text1"/>
                <w:sz w:val="18"/>
                <w:szCs w:val="20"/>
                <w:lang w:val="sq-AL" w:bidi="en-US"/>
              </w:rPr>
              <w:t xml:space="preserve"> </w:t>
            </w:r>
          </w:p>
          <w:p w14:paraId="3CD6D372"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Shërbimi minimal: përdoruesit aktualë në përqindje të kapacitetit nominal është më i lartë se 50%</w:t>
            </w:r>
          </w:p>
        </w:tc>
        <w:tc>
          <w:tcPr>
            <w:tcW w:w="2268" w:type="dxa"/>
          </w:tcPr>
          <w:p w14:paraId="187A89AB"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40076AA5" w14:textId="77777777" w:rsidTr="003E6B65">
        <w:tc>
          <w:tcPr>
            <w:tcW w:w="630" w:type="dxa"/>
            <w:vAlign w:val="center"/>
          </w:tcPr>
          <w:p w14:paraId="104C0548"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bidi="en-US"/>
              </w:rPr>
            </w:pPr>
          </w:p>
        </w:tc>
        <w:tc>
          <w:tcPr>
            <w:tcW w:w="3330" w:type="dxa"/>
            <w:vAlign w:val="center"/>
          </w:tcPr>
          <w:p w14:paraId="4F7350CE"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Menaxhimi i qendrave të shëndetit publik</w:t>
            </w:r>
          </w:p>
        </w:tc>
        <w:tc>
          <w:tcPr>
            <w:tcW w:w="4050" w:type="dxa"/>
            <w:vAlign w:val="center"/>
          </w:tcPr>
          <w:p w14:paraId="15EFCAC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Punonjës për 1,000 banorë</w:t>
            </w:r>
          </w:p>
        </w:tc>
        <w:tc>
          <w:tcPr>
            <w:tcW w:w="2268" w:type="dxa"/>
          </w:tcPr>
          <w:p w14:paraId="2B42E2E6"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55065A56" w14:textId="77777777" w:rsidTr="003E6B65">
        <w:tc>
          <w:tcPr>
            <w:tcW w:w="630" w:type="dxa"/>
            <w:vAlign w:val="center"/>
          </w:tcPr>
          <w:p w14:paraId="779314A7"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608C4D44"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rPr>
              <w:t>Menaxhimi i shërbimeve sociale</w:t>
            </w:r>
          </w:p>
        </w:tc>
        <w:tc>
          <w:tcPr>
            <w:tcW w:w="4050" w:type="dxa"/>
          </w:tcPr>
          <w:p w14:paraId="017D1AA0"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bidi="en-US"/>
              </w:rPr>
              <w:t xml:space="preserve">Punonjës për </w:t>
            </w:r>
            <w:r w:rsidRPr="004B2285">
              <w:rPr>
                <w:rFonts w:ascii="Garamond" w:eastAsia="MS Mincho" w:hAnsi="Garamond" w:cs="Times New Roman"/>
                <w:color w:val="000000" w:themeColor="text1"/>
                <w:sz w:val="18"/>
                <w:szCs w:val="20"/>
                <w:lang w:val="sq-AL"/>
              </w:rPr>
              <w:t>1,000 banorë</w:t>
            </w:r>
          </w:p>
        </w:tc>
        <w:tc>
          <w:tcPr>
            <w:tcW w:w="2268" w:type="dxa"/>
          </w:tcPr>
          <w:p w14:paraId="37731556"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5AC62094" w14:textId="77777777" w:rsidTr="003E6B65">
        <w:tc>
          <w:tcPr>
            <w:tcW w:w="630" w:type="dxa"/>
            <w:vAlign w:val="center"/>
          </w:tcPr>
          <w:p w14:paraId="6FC46F3A"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5DEC0A0A" w14:textId="3C77D799" w:rsidR="00332011" w:rsidRPr="004B2285" w:rsidRDefault="00312039"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rPr>
              <w:t>Menaxhimi i qend</w:t>
            </w:r>
            <w:r w:rsidR="00332011" w:rsidRPr="004B2285">
              <w:rPr>
                <w:rFonts w:ascii="Garamond" w:eastAsia="MS Mincho" w:hAnsi="Garamond" w:cs="Times New Roman"/>
                <w:color w:val="000000" w:themeColor="text1"/>
                <w:sz w:val="18"/>
                <w:szCs w:val="20"/>
                <w:lang w:val="sq-AL"/>
              </w:rPr>
              <w:t>rave të shërbimeve sociale</w:t>
            </w:r>
          </w:p>
        </w:tc>
        <w:tc>
          <w:tcPr>
            <w:tcW w:w="4050" w:type="dxa"/>
          </w:tcPr>
          <w:p w14:paraId="434A1925"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bidi="en-US"/>
              </w:rPr>
              <w:t xml:space="preserve">Punonjës për </w:t>
            </w:r>
            <w:r w:rsidRPr="004B2285">
              <w:rPr>
                <w:rFonts w:ascii="Garamond" w:eastAsia="MS Mincho" w:hAnsi="Garamond" w:cs="Times New Roman"/>
                <w:color w:val="000000" w:themeColor="text1"/>
                <w:sz w:val="18"/>
                <w:szCs w:val="20"/>
                <w:lang w:val="sq-AL"/>
              </w:rPr>
              <w:t>1,000 banorë</w:t>
            </w:r>
          </w:p>
        </w:tc>
        <w:tc>
          <w:tcPr>
            <w:tcW w:w="2268" w:type="dxa"/>
          </w:tcPr>
          <w:p w14:paraId="0CB36F6B"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5BA20CC5" w14:textId="77777777" w:rsidTr="003E6B65">
        <w:tc>
          <w:tcPr>
            <w:tcW w:w="630" w:type="dxa"/>
            <w:vAlign w:val="center"/>
          </w:tcPr>
          <w:p w14:paraId="7DDCBD41"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1855719C"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rPr>
              <w:t>Menaxhimi i banesave sociale</w:t>
            </w:r>
          </w:p>
        </w:tc>
        <w:tc>
          <w:tcPr>
            <w:tcW w:w="4050" w:type="dxa"/>
            <w:vAlign w:val="center"/>
          </w:tcPr>
          <w:p w14:paraId="20F41F0D"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Numri i banesave sociale në % ndaj totalit të njësive të banesave sociale</w:t>
            </w:r>
          </w:p>
        </w:tc>
        <w:tc>
          <w:tcPr>
            <w:tcW w:w="2268" w:type="dxa"/>
          </w:tcPr>
          <w:p w14:paraId="50580419"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45C11F91" w14:textId="77777777" w:rsidTr="003E6B65">
        <w:tc>
          <w:tcPr>
            <w:tcW w:w="630" w:type="dxa"/>
            <w:vAlign w:val="center"/>
          </w:tcPr>
          <w:p w14:paraId="72D0CBA9"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4F221A64"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rPr>
              <w:t>Menaxhimi i qendrave kulturore</w:t>
            </w:r>
          </w:p>
        </w:tc>
        <w:tc>
          <w:tcPr>
            <w:tcW w:w="4050" w:type="dxa"/>
            <w:vAlign w:val="center"/>
          </w:tcPr>
          <w:p w14:paraId="6A5B3BE0"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Punonjës për </w:t>
            </w:r>
            <w:r w:rsidRPr="004B2285">
              <w:rPr>
                <w:rFonts w:ascii="Garamond" w:eastAsia="MS Mincho" w:hAnsi="Garamond" w:cs="Times New Roman"/>
                <w:color w:val="000000" w:themeColor="text1"/>
                <w:sz w:val="18"/>
                <w:szCs w:val="20"/>
                <w:lang w:val="sq-AL"/>
              </w:rPr>
              <w:t>1,000 banorë</w:t>
            </w:r>
          </w:p>
        </w:tc>
        <w:tc>
          <w:tcPr>
            <w:tcW w:w="2268" w:type="dxa"/>
          </w:tcPr>
          <w:p w14:paraId="49150081"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2127969F" w14:textId="77777777" w:rsidTr="003E6B65">
        <w:tc>
          <w:tcPr>
            <w:tcW w:w="630" w:type="dxa"/>
            <w:vAlign w:val="center"/>
          </w:tcPr>
          <w:p w14:paraId="1CE4DB30"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12B98E4B" w14:textId="1E22F124"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rPr>
              <w:t xml:space="preserve">Mirëmbajtja e infrastrukturës së ujitjes dhe </w:t>
            </w:r>
            <w:r w:rsidR="003E6B65">
              <w:rPr>
                <w:rFonts w:ascii="Garamond" w:eastAsia="MS Mincho" w:hAnsi="Garamond" w:cs="Times New Roman"/>
                <w:color w:val="000000" w:themeColor="text1"/>
                <w:sz w:val="18"/>
                <w:szCs w:val="20"/>
                <w:lang w:val="sq-AL"/>
              </w:rPr>
              <w:t xml:space="preserve">të </w:t>
            </w:r>
            <w:r w:rsidRPr="004B2285">
              <w:rPr>
                <w:rFonts w:ascii="Garamond" w:eastAsia="MS Mincho" w:hAnsi="Garamond" w:cs="Times New Roman"/>
                <w:color w:val="000000" w:themeColor="text1"/>
                <w:sz w:val="18"/>
                <w:szCs w:val="20"/>
                <w:lang w:val="sq-AL"/>
              </w:rPr>
              <w:t>kullimit</w:t>
            </w:r>
          </w:p>
        </w:tc>
        <w:tc>
          <w:tcPr>
            <w:tcW w:w="4050" w:type="dxa"/>
            <w:vAlign w:val="center"/>
          </w:tcPr>
          <w:p w14:paraId="73947C2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Gjatësia e rrjetit të ujitjes për sipërfaqe të zonave urbane (</w:t>
            </w:r>
            <w:proofErr w:type="spellStart"/>
            <w:r w:rsidRPr="004B2285">
              <w:rPr>
                <w:rFonts w:ascii="Garamond" w:eastAsia="MS Mincho" w:hAnsi="Garamond" w:cs="Times New Roman"/>
                <w:color w:val="000000" w:themeColor="text1"/>
                <w:sz w:val="18"/>
                <w:szCs w:val="20"/>
                <w:lang w:val="sq-AL" w:bidi="en-US"/>
              </w:rPr>
              <w:t>km</w:t>
            </w:r>
            <w:r w:rsidRPr="004B2285">
              <w:rPr>
                <w:rFonts w:ascii="Garamond" w:eastAsia="MS Mincho" w:hAnsi="Garamond" w:cs="Times New Roman"/>
                <w:color w:val="000000" w:themeColor="text1"/>
                <w:sz w:val="18"/>
                <w:szCs w:val="20"/>
                <w:vertAlign w:val="superscript"/>
                <w:lang w:val="sq-AL" w:bidi="en-US"/>
              </w:rPr>
              <w:t>2</w:t>
            </w:r>
            <w:proofErr w:type="spellEnd"/>
            <w:r w:rsidRPr="004B2285">
              <w:rPr>
                <w:rFonts w:ascii="Garamond" w:eastAsia="MS Mincho" w:hAnsi="Garamond" w:cs="Times New Roman"/>
                <w:color w:val="000000" w:themeColor="text1"/>
                <w:sz w:val="18"/>
                <w:szCs w:val="20"/>
                <w:lang w:val="sq-AL" w:bidi="en-US"/>
              </w:rPr>
              <w:t>)</w:t>
            </w:r>
          </w:p>
        </w:tc>
        <w:tc>
          <w:tcPr>
            <w:tcW w:w="2268" w:type="dxa"/>
          </w:tcPr>
          <w:p w14:paraId="226BEB1E"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18F65655" w14:textId="77777777" w:rsidTr="003E6B65">
        <w:tc>
          <w:tcPr>
            <w:tcW w:w="630" w:type="dxa"/>
            <w:vAlign w:val="center"/>
          </w:tcPr>
          <w:p w14:paraId="06CA187F"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121A8599" w14:textId="67AEE714"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rPr>
              <w:t xml:space="preserve">Administrimi i pyjeve dhe </w:t>
            </w:r>
            <w:r w:rsidR="003E6B65">
              <w:rPr>
                <w:rFonts w:ascii="Garamond" w:eastAsia="MS Mincho" w:hAnsi="Garamond" w:cs="Times New Roman"/>
                <w:color w:val="000000" w:themeColor="text1"/>
                <w:sz w:val="18"/>
                <w:szCs w:val="20"/>
                <w:lang w:val="sq-AL"/>
              </w:rPr>
              <w:t xml:space="preserve">i </w:t>
            </w:r>
            <w:r w:rsidRPr="004B2285">
              <w:rPr>
                <w:rFonts w:ascii="Garamond" w:eastAsia="MS Mincho" w:hAnsi="Garamond" w:cs="Times New Roman"/>
                <w:color w:val="000000" w:themeColor="text1"/>
                <w:sz w:val="18"/>
                <w:szCs w:val="20"/>
                <w:lang w:val="sq-AL"/>
              </w:rPr>
              <w:t>kullotave</w:t>
            </w:r>
          </w:p>
        </w:tc>
        <w:tc>
          <w:tcPr>
            <w:tcW w:w="4050" w:type="dxa"/>
            <w:vAlign w:val="center"/>
          </w:tcPr>
          <w:p w14:paraId="1E8400AC"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Zona pyjore në % ndaj sipërfaqes së zonave urbane </w:t>
            </w:r>
          </w:p>
        </w:tc>
        <w:tc>
          <w:tcPr>
            <w:tcW w:w="2268" w:type="dxa"/>
          </w:tcPr>
          <w:p w14:paraId="491A81E7"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2DE661A5" w14:textId="77777777" w:rsidTr="003E6B65">
        <w:tc>
          <w:tcPr>
            <w:tcW w:w="630" w:type="dxa"/>
            <w:vAlign w:val="center"/>
          </w:tcPr>
          <w:p w14:paraId="3D5AC56F"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5E5502E6" w14:textId="12F56DFF"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rPr>
              <w:t>Mbik</w:t>
            </w:r>
            <w:r w:rsidR="003E6B65">
              <w:rPr>
                <w:rFonts w:ascii="Garamond" w:eastAsia="MS Mincho" w:hAnsi="Garamond" w:cs="Times New Roman"/>
                <w:color w:val="000000" w:themeColor="text1"/>
                <w:sz w:val="18"/>
                <w:szCs w:val="20"/>
                <w:lang w:val="sq-AL"/>
              </w:rPr>
              <w:t>ë</w:t>
            </w:r>
            <w:r w:rsidRPr="004B2285">
              <w:rPr>
                <w:rFonts w:ascii="Garamond" w:eastAsia="MS Mincho" w:hAnsi="Garamond" w:cs="Times New Roman"/>
                <w:color w:val="000000" w:themeColor="text1"/>
                <w:sz w:val="18"/>
                <w:szCs w:val="20"/>
                <w:lang w:val="sq-AL"/>
              </w:rPr>
              <w:t>qyrja e tregut</w:t>
            </w:r>
          </w:p>
        </w:tc>
        <w:tc>
          <w:tcPr>
            <w:tcW w:w="4050" w:type="dxa"/>
            <w:vAlign w:val="center"/>
          </w:tcPr>
          <w:p w14:paraId="7E5D07A5"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Njësitë në tregjet publike për 1,000 </w:t>
            </w:r>
            <w:r w:rsidRPr="004B2285">
              <w:rPr>
                <w:rFonts w:ascii="Garamond" w:eastAsia="MS Mincho" w:hAnsi="Garamond" w:cs="Times New Roman"/>
                <w:color w:val="000000" w:themeColor="text1"/>
                <w:sz w:val="18"/>
                <w:szCs w:val="20"/>
                <w:lang w:val="sq-AL"/>
              </w:rPr>
              <w:t>banorë</w:t>
            </w:r>
          </w:p>
        </w:tc>
        <w:tc>
          <w:tcPr>
            <w:tcW w:w="2268" w:type="dxa"/>
          </w:tcPr>
          <w:p w14:paraId="51FB39D4"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12CCEB6E" w14:textId="77777777" w:rsidTr="003E6B65">
        <w:tc>
          <w:tcPr>
            <w:tcW w:w="630" w:type="dxa"/>
            <w:vAlign w:val="center"/>
          </w:tcPr>
          <w:p w14:paraId="7A3CB26E"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05962EB5"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rPr>
              <w:t>Menaxhimi i emergjencave civile</w:t>
            </w:r>
          </w:p>
        </w:tc>
        <w:tc>
          <w:tcPr>
            <w:tcW w:w="4050" w:type="dxa"/>
            <w:vAlign w:val="center"/>
          </w:tcPr>
          <w:p w14:paraId="6D8A9C42"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 xml:space="preserve">Njësitë e emergjencave civile për 1,000 </w:t>
            </w:r>
            <w:r w:rsidRPr="004B2285">
              <w:rPr>
                <w:rFonts w:ascii="Garamond" w:eastAsia="MS Mincho" w:hAnsi="Garamond" w:cs="Times New Roman"/>
                <w:color w:val="000000" w:themeColor="text1"/>
                <w:sz w:val="18"/>
                <w:szCs w:val="20"/>
                <w:lang w:val="sq-AL"/>
              </w:rPr>
              <w:t>banorë</w:t>
            </w:r>
          </w:p>
        </w:tc>
        <w:tc>
          <w:tcPr>
            <w:tcW w:w="2268" w:type="dxa"/>
          </w:tcPr>
          <w:p w14:paraId="79998D41"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r w:rsidR="00712953" w:rsidRPr="004B2285" w14:paraId="27550E16" w14:textId="77777777" w:rsidTr="003E6B65">
        <w:tc>
          <w:tcPr>
            <w:tcW w:w="630" w:type="dxa"/>
            <w:vAlign w:val="center"/>
          </w:tcPr>
          <w:p w14:paraId="5A709554" w14:textId="77777777" w:rsidR="00332011" w:rsidRPr="004B2285" w:rsidRDefault="00332011" w:rsidP="00800D8E">
            <w:pPr>
              <w:numPr>
                <w:ilvl w:val="0"/>
                <w:numId w:val="7"/>
              </w:numPr>
              <w:ind w:left="0" w:firstLine="0"/>
              <w:contextualSpacing/>
              <w:jc w:val="center"/>
              <w:rPr>
                <w:rFonts w:ascii="Garamond" w:eastAsia="MS Mincho" w:hAnsi="Garamond" w:cs="Times New Roman"/>
                <w:color w:val="000000" w:themeColor="text1"/>
                <w:sz w:val="18"/>
                <w:szCs w:val="20"/>
                <w:lang w:val="sq-AL"/>
              </w:rPr>
            </w:pPr>
          </w:p>
        </w:tc>
        <w:tc>
          <w:tcPr>
            <w:tcW w:w="3330" w:type="dxa"/>
            <w:vAlign w:val="center"/>
          </w:tcPr>
          <w:p w14:paraId="2C1DA477" w14:textId="6C899804"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rPr>
            </w:pPr>
            <w:r w:rsidRPr="004B2285">
              <w:rPr>
                <w:rFonts w:ascii="Garamond" w:eastAsia="MS Mincho" w:hAnsi="Garamond" w:cs="Times New Roman"/>
                <w:color w:val="000000" w:themeColor="text1"/>
                <w:sz w:val="18"/>
                <w:szCs w:val="20"/>
                <w:lang w:val="sq-AL"/>
              </w:rPr>
              <w:t>Sigurimi i mbrojtjes nga zjarri (shërbimi zjarrfikës)</w:t>
            </w:r>
          </w:p>
        </w:tc>
        <w:tc>
          <w:tcPr>
            <w:tcW w:w="4050" w:type="dxa"/>
            <w:vAlign w:val="center"/>
          </w:tcPr>
          <w:p w14:paraId="083B20C2"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r w:rsidRPr="004B2285">
              <w:rPr>
                <w:rFonts w:ascii="Garamond" w:eastAsia="MS Mincho" w:hAnsi="Garamond" w:cs="Times New Roman"/>
                <w:color w:val="000000" w:themeColor="text1"/>
                <w:sz w:val="18"/>
                <w:szCs w:val="20"/>
                <w:lang w:val="sq-AL" w:bidi="en-US"/>
              </w:rPr>
              <w:t>Popullsia 1,000 për zjarrfikës</w:t>
            </w:r>
          </w:p>
        </w:tc>
        <w:tc>
          <w:tcPr>
            <w:tcW w:w="2268" w:type="dxa"/>
          </w:tcPr>
          <w:p w14:paraId="5F645671" w14:textId="77777777" w:rsidR="00332011" w:rsidRPr="004B2285" w:rsidRDefault="00332011" w:rsidP="00800D8E">
            <w:pPr>
              <w:ind w:left="0" w:firstLine="0"/>
              <w:contextualSpacing/>
              <w:jc w:val="left"/>
              <w:rPr>
                <w:rFonts w:ascii="Garamond" w:eastAsia="MS Mincho" w:hAnsi="Garamond" w:cs="Times New Roman"/>
                <w:color w:val="000000" w:themeColor="text1"/>
                <w:sz w:val="18"/>
                <w:szCs w:val="20"/>
                <w:lang w:val="sq-AL" w:bidi="en-US"/>
              </w:rPr>
            </w:pPr>
          </w:p>
        </w:tc>
      </w:tr>
    </w:tbl>
    <w:p w14:paraId="28B10699" w14:textId="77777777" w:rsidR="00EF3E60" w:rsidRDefault="00EF3E60" w:rsidP="00EF3E60">
      <w:pPr>
        <w:spacing w:after="0" w:line="240" w:lineRule="auto"/>
        <w:jc w:val="center"/>
        <w:rPr>
          <w:rFonts w:ascii="Garamond" w:eastAsia="MS Mincho" w:hAnsi="Garamond" w:cs="Times New Roman"/>
          <w:bCs/>
          <w:color w:val="000000" w:themeColor="text1"/>
          <w:sz w:val="24"/>
          <w:szCs w:val="24"/>
          <w:lang w:val="sq-AL"/>
        </w:rPr>
      </w:pPr>
    </w:p>
    <w:p w14:paraId="508ADC68" w14:textId="0857BB17" w:rsidR="00EF3E60" w:rsidRPr="00EF3E60" w:rsidRDefault="00EF3E60" w:rsidP="00EF3E60">
      <w:pPr>
        <w:spacing w:after="0" w:line="240" w:lineRule="auto"/>
        <w:jc w:val="center"/>
        <w:rPr>
          <w:rFonts w:ascii="Garamond" w:eastAsia="MS Mincho" w:hAnsi="Garamond" w:cs="Times New Roman"/>
          <w:bCs/>
          <w:color w:val="000000" w:themeColor="text1"/>
          <w:sz w:val="24"/>
          <w:szCs w:val="24"/>
          <w:lang w:val="sq-AL"/>
        </w:rPr>
      </w:pPr>
      <w:r w:rsidRPr="00EF3E60">
        <w:rPr>
          <w:rFonts w:ascii="Garamond" w:eastAsia="MS Mincho" w:hAnsi="Garamond" w:cs="Times New Roman"/>
          <w:bCs/>
          <w:color w:val="000000" w:themeColor="text1"/>
          <w:sz w:val="24"/>
          <w:szCs w:val="24"/>
          <w:lang w:val="sq-AL"/>
        </w:rPr>
        <w:t>ANEKSI 4</w:t>
      </w:r>
    </w:p>
    <w:p w14:paraId="1D556E44" w14:textId="2A56F09E" w:rsidR="00822C80" w:rsidRDefault="00EF3E60" w:rsidP="00EF3E60">
      <w:pPr>
        <w:spacing w:after="0" w:line="240" w:lineRule="auto"/>
        <w:jc w:val="center"/>
        <w:rPr>
          <w:rFonts w:ascii="Garamond" w:eastAsia="MS Mincho" w:hAnsi="Garamond" w:cs="Times New Roman"/>
          <w:bCs/>
          <w:color w:val="000000" w:themeColor="text1"/>
          <w:sz w:val="24"/>
          <w:szCs w:val="24"/>
          <w:lang w:val="sq-AL"/>
        </w:rPr>
      </w:pPr>
      <w:r w:rsidRPr="00EF3E60">
        <w:rPr>
          <w:rFonts w:ascii="Garamond" w:eastAsia="MS Mincho" w:hAnsi="Garamond" w:cs="Times New Roman"/>
          <w:bCs/>
          <w:color w:val="000000" w:themeColor="text1"/>
          <w:sz w:val="24"/>
          <w:szCs w:val="24"/>
          <w:lang w:val="sq-AL"/>
        </w:rPr>
        <w:t>PLANI PËR DALJEN NGA SITUATAT E VËSHTIRËSIVE FINANCIARE</w:t>
      </w:r>
    </w:p>
    <w:p w14:paraId="6459AE35" w14:textId="77777777" w:rsidR="00EF3E60" w:rsidRPr="00EF3E60" w:rsidRDefault="00EF3E60" w:rsidP="00EF3E60">
      <w:pPr>
        <w:spacing w:after="0" w:line="240" w:lineRule="auto"/>
        <w:jc w:val="center"/>
        <w:rPr>
          <w:rFonts w:ascii="Garamond" w:eastAsia="MS Mincho" w:hAnsi="Garamond" w:cs="Times New Roman"/>
          <w:bCs/>
          <w:color w:val="000000" w:themeColor="text1"/>
          <w:sz w:val="24"/>
          <w:szCs w:val="24"/>
          <w:lang w:val="sq-AL"/>
        </w:rPr>
      </w:pPr>
    </w:p>
    <w:p w14:paraId="04F60358" w14:textId="429BF2C3"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Plani i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dhe masat e marra janë programet bazë për menaxhimin e vështirësisë financiare. </w:t>
      </w:r>
    </w:p>
    <w:p w14:paraId="6CEAF2CD" w14:textId="77777777" w:rsidR="00822C80" w:rsidRPr="004B2285" w:rsidRDefault="00822C80" w:rsidP="00800D8E">
      <w:pPr>
        <w:spacing w:after="0" w:line="240" w:lineRule="auto"/>
        <w:ind w:left="0" w:firstLine="284"/>
        <w:jc w:val="left"/>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 xml:space="preserve">Klasifikimi i borxhit </w:t>
      </w:r>
    </w:p>
    <w:p w14:paraId="7A392988" w14:textId="3449EE4B"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Detyrimet e papaguara ndaj të </w:t>
      </w:r>
      <w:proofErr w:type="spellStart"/>
      <w:r w:rsidRPr="004B2285">
        <w:rPr>
          <w:rFonts w:ascii="Garamond" w:eastAsia="MS Mincho" w:hAnsi="Garamond" w:cs="Times New Roman"/>
          <w:color w:val="000000" w:themeColor="text1"/>
          <w:sz w:val="24"/>
          <w:szCs w:val="24"/>
          <w:lang w:val="sq-AL"/>
        </w:rPr>
        <w:t>tretëve</w:t>
      </w:r>
      <w:proofErr w:type="spellEnd"/>
      <w:r w:rsidR="006D7F05">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sipas grupeve kryesore janë: </w:t>
      </w:r>
    </w:p>
    <w:p w14:paraId="7DFB3B24" w14:textId="3A94DB52"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eastAsia="en-GB"/>
        </w:rPr>
        <w:t>i</w:t>
      </w:r>
      <w:r w:rsidR="00EF3E60">
        <w:rPr>
          <w:rFonts w:ascii="Garamond" w:eastAsia="MS Mincho" w:hAnsi="Garamond" w:cs="Times New Roman"/>
          <w:color w:val="000000" w:themeColor="text1"/>
          <w:sz w:val="24"/>
          <w:szCs w:val="24"/>
          <w:lang w:val="sq-AL" w:eastAsia="en-GB"/>
        </w:rPr>
        <w:t>.</w:t>
      </w:r>
      <w:r w:rsidRPr="004B2285">
        <w:rPr>
          <w:rFonts w:ascii="Garamond" w:eastAsia="MS Mincho" w:hAnsi="Garamond" w:cs="Times New Roman"/>
          <w:color w:val="000000" w:themeColor="text1"/>
          <w:sz w:val="24"/>
          <w:szCs w:val="24"/>
          <w:lang w:val="sq-AL" w:eastAsia="en-GB"/>
        </w:rPr>
        <w:t xml:space="preserve"> </w:t>
      </w:r>
      <w:r w:rsidR="00822C80" w:rsidRPr="004B2285">
        <w:rPr>
          <w:rFonts w:ascii="Garamond" w:eastAsia="MS Mincho" w:hAnsi="Garamond" w:cs="Times New Roman"/>
          <w:color w:val="000000" w:themeColor="text1"/>
          <w:sz w:val="24"/>
          <w:szCs w:val="24"/>
          <w:lang w:val="sq-AL" w:eastAsia="en-GB"/>
        </w:rPr>
        <w:t>hua</w:t>
      </w:r>
      <w:r w:rsidR="006D7F05">
        <w:rPr>
          <w:rFonts w:ascii="Garamond" w:eastAsia="MS Mincho" w:hAnsi="Garamond" w:cs="Times New Roman"/>
          <w:color w:val="000000" w:themeColor="text1"/>
          <w:sz w:val="24"/>
          <w:szCs w:val="24"/>
          <w:lang w:val="sq-AL" w:eastAsia="en-GB"/>
        </w:rPr>
        <w:t>;</w:t>
      </w:r>
      <w:r w:rsidR="00822C80" w:rsidRPr="004B2285">
        <w:rPr>
          <w:rFonts w:ascii="Garamond" w:eastAsia="MS Mincho" w:hAnsi="Garamond" w:cs="Times New Roman"/>
          <w:color w:val="000000" w:themeColor="text1"/>
          <w:sz w:val="24"/>
          <w:szCs w:val="24"/>
          <w:lang w:val="sq-AL" w:eastAsia="en-GB"/>
        </w:rPr>
        <w:t xml:space="preserve"> </w:t>
      </w:r>
    </w:p>
    <w:p w14:paraId="2A18D448" w14:textId="5BDC1E73"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proofErr w:type="spellStart"/>
      <w:r w:rsidRPr="004B2285">
        <w:rPr>
          <w:rFonts w:ascii="Garamond" w:eastAsia="MS Mincho" w:hAnsi="Garamond" w:cs="Times New Roman"/>
          <w:color w:val="000000" w:themeColor="text1"/>
          <w:sz w:val="24"/>
          <w:szCs w:val="24"/>
          <w:lang w:val="sq-AL" w:eastAsia="en-GB"/>
        </w:rPr>
        <w:t>ii</w:t>
      </w:r>
      <w:proofErr w:type="spellEnd"/>
      <w:r w:rsidR="00EF3E60">
        <w:rPr>
          <w:rFonts w:ascii="Garamond" w:eastAsia="MS Mincho" w:hAnsi="Garamond" w:cs="Times New Roman"/>
          <w:color w:val="000000" w:themeColor="text1"/>
          <w:sz w:val="24"/>
          <w:szCs w:val="24"/>
          <w:lang w:val="sq-AL" w:eastAsia="en-GB"/>
        </w:rPr>
        <w:t>.</w:t>
      </w:r>
      <w:r w:rsidRPr="004B2285">
        <w:rPr>
          <w:rFonts w:ascii="Garamond" w:eastAsia="MS Mincho" w:hAnsi="Garamond" w:cs="Times New Roman"/>
          <w:color w:val="000000" w:themeColor="text1"/>
          <w:sz w:val="24"/>
          <w:szCs w:val="24"/>
          <w:lang w:val="sq-AL" w:eastAsia="en-GB"/>
        </w:rPr>
        <w:t xml:space="preserve"> </w:t>
      </w:r>
      <w:r w:rsidR="00822C80" w:rsidRPr="004B2285">
        <w:rPr>
          <w:rFonts w:ascii="Garamond" w:eastAsia="MS Mincho" w:hAnsi="Garamond" w:cs="Times New Roman"/>
          <w:color w:val="000000" w:themeColor="text1"/>
          <w:sz w:val="24"/>
          <w:szCs w:val="24"/>
          <w:lang w:val="sq-AL" w:eastAsia="en-GB"/>
        </w:rPr>
        <w:t xml:space="preserve">obligacione; </w:t>
      </w:r>
    </w:p>
    <w:p w14:paraId="15949FE8" w14:textId="71F2B981"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proofErr w:type="spellStart"/>
      <w:r w:rsidRPr="004B2285">
        <w:rPr>
          <w:rFonts w:ascii="Garamond" w:eastAsia="MS Mincho" w:hAnsi="Garamond" w:cs="Times New Roman"/>
          <w:color w:val="000000" w:themeColor="text1"/>
          <w:sz w:val="24"/>
          <w:szCs w:val="24"/>
          <w:lang w:val="sq-AL" w:eastAsia="en-GB"/>
        </w:rPr>
        <w:t>iii</w:t>
      </w:r>
      <w:proofErr w:type="spellEnd"/>
      <w:r w:rsidR="00EF3E60">
        <w:rPr>
          <w:rFonts w:ascii="Garamond" w:eastAsia="MS Mincho" w:hAnsi="Garamond" w:cs="Times New Roman"/>
          <w:color w:val="000000" w:themeColor="text1"/>
          <w:sz w:val="24"/>
          <w:szCs w:val="24"/>
          <w:lang w:val="sq-AL" w:eastAsia="en-GB"/>
        </w:rPr>
        <w:t>.</w:t>
      </w:r>
      <w:r w:rsidR="002F17AF" w:rsidRPr="004B2285">
        <w:rPr>
          <w:rFonts w:ascii="Garamond" w:eastAsia="MS Mincho" w:hAnsi="Garamond" w:cs="Times New Roman"/>
          <w:color w:val="000000" w:themeColor="text1"/>
          <w:sz w:val="24"/>
          <w:szCs w:val="24"/>
          <w:lang w:val="sq-AL" w:eastAsia="en-GB"/>
        </w:rPr>
        <w:t xml:space="preserve"> </w:t>
      </w:r>
      <w:r w:rsidR="00822C80" w:rsidRPr="004B2285">
        <w:rPr>
          <w:rFonts w:ascii="Garamond" w:eastAsia="MS Mincho" w:hAnsi="Garamond" w:cs="Times New Roman"/>
          <w:color w:val="000000" w:themeColor="text1"/>
          <w:sz w:val="24"/>
          <w:szCs w:val="24"/>
          <w:lang w:val="sq-AL" w:eastAsia="en-GB"/>
        </w:rPr>
        <w:t xml:space="preserve">garanci; </w:t>
      </w:r>
    </w:p>
    <w:p w14:paraId="01C74148" w14:textId="7BAEAD14"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proofErr w:type="spellStart"/>
      <w:r w:rsidRPr="004B2285">
        <w:rPr>
          <w:rFonts w:ascii="Garamond" w:eastAsia="MS Mincho" w:hAnsi="Garamond" w:cs="Times New Roman"/>
          <w:color w:val="000000" w:themeColor="text1"/>
          <w:sz w:val="24"/>
          <w:szCs w:val="24"/>
          <w:lang w:val="sq-AL" w:eastAsia="en-GB"/>
        </w:rPr>
        <w:t>iv</w:t>
      </w:r>
      <w:proofErr w:type="spellEnd"/>
      <w:r w:rsidR="00EF3E60">
        <w:rPr>
          <w:rFonts w:ascii="Garamond" w:eastAsia="MS Mincho" w:hAnsi="Garamond" w:cs="Times New Roman"/>
          <w:color w:val="000000" w:themeColor="text1"/>
          <w:sz w:val="24"/>
          <w:szCs w:val="24"/>
          <w:lang w:val="sq-AL" w:eastAsia="en-GB"/>
        </w:rPr>
        <w:t>.</w:t>
      </w:r>
      <w:r w:rsidR="006D7F05">
        <w:rPr>
          <w:rFonts w:ascii="Garamond" w:eastAsia="MS Mincho" w:hAnsi="Garamond" w:cs="Times New Roman"/>
          <w:color w:val="000000" w:themeColor="text1"/>
          <w:sz w:val="24"/>
          <w:szCs w:val="24"/>
          <w:lang w:val="sq-AL" w:eastAsia="en-GB"/>
        </w:rPr>
        <w:t xml:space="preserve"> </w:t>
      </w:r>
      <w:r w:rsidR="00822C80" w:rsidRPr="004B2285">
        <w:rPr>
          <w:rFonts w:ascii="Garamond" w:eastAsia="MS Mincho" w:hAnsi="Garamond" w:cs="Times New Roman"/>
          <w:color w:val="000000" w:themeColor="text1"/>
          <w:sz w:val="24"/>
          <w:szCs w:val="24"/>
          <w:lang w:val="sq-AL" w:eastAsia="en-GB"/>
        </w:rPr>
        <w:t xml:space="preserve">detyrimet e prapambetura; </w:t>
      </w:r>
    </w:p>
    <w:p w14:paraId="54200AE5" w14:textId="3DDC7C8D"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eastAsia="en-GB"/>
        </w:rPr>
        <w:t>v</w:t>
      </w:r>
      <w:r w:rsidR="00EF3E60">
        <w:rPr>
          <w:rFonts w:ascii="Garamond" w:eastAsia="MS Mincho" w:hAnsi="Garamond" w:cs="Times New Roman"/>
          <w:color w:val="000000" w:themeColor="text1"/>
          <w:sz w:val="24"/>
          <w:szCs w:val="24"/>
          <w:lang w:val="sq-AL" w:eastAsia="en-GB"/>
        </w:rPr>
        <w:t>.</w:t>
      </w:r>
      <w:r w:rsidRPr="004B2285">
        <w:rPr>
          <w:rFonts w:ascii="Garamond" w:eastAsia="MS Mincho" w:hAnsi="Garamond" w:cs="Times New Roman"/>
          <w:color w:val="000000" w:themeColor="text1"/>
          <w:sz w:val="24"/>
          <w:szCs w:val="24"/>
          <w:lang w:val="sq-AL" w:eastAsia="en-GB"/>
        </w:rPr>
        <w:t xml:space="preserve"> </w:t>
      </w:r>
      <w:r w:rsidR="00822C80" w:rsidRPr="004B2285">
        <w:rPr>
          <w:rFonts w:ascii="Garamond" w:eastAsia="MS Mincho" w:hAnsi="Garamond" w:cs="Times New Roman"/>
          <w:color w:val="000000" w:themeColor="text1"/>
          <w:sz w:val="24"/>
          <w:szCs w:val="24"/>
          <w:lang w:val="sq-AL" w:eastAsia="en-GB"/>
        </w:rPr>
        <w:t xml:space="preserve">detyrime të tjera; </w:t>
      </w:r>
    </w:p>
    <w:p w14:paraId="1ECAE596" w14:textId="7732E5BA" w:rsidR="00822C80" w:rsidRPr="004B2285" w:rsidRDefault="00800D8E" w:rsidP="00800D8E">
      <w:pPr>
        <w:pStyle w:val="ListParagraph"/>
        <w:spacing w:after="0" w:line="240" w:lineRule="auto"/>
        <w:ind w:left="0" w:firstLine="284"/>
        <w:rPr>
          <w:rFonts w:ascii="Garamond" w:eastAsia="MS Mincho" w:hAnsi="Garamond" w:cs="Times New Roman"/>
          <w:color w:val="000000" w:themeColor="text1"/>
          <w:sz w:val="24"/>
          <w:szCs w:val="24"/>
          <w:lang w:val="sq-AL"/>
        </w:rPr>
      </w:pPr>
      <w:proofErr w:type="spellStart"/>
      <w:r w:rsidRPr="004B2285">
        <w:rPr>
          <w:rFonts w:ascii="Garamond" w:eastAsia="MS Mincho" w:hAnsi="Garamond" w:cs="Times New Roman"/>
          <w:color w:val="000000" w:themeColor="text1"/>
          <w:sz w:val="24"/>
          <w:szCs w:val="24"/>
          <w:lang w:val="sq-AL" w:eastAsia="en-GB"/>
        </w:rPr>
        <w:t>vi</w:t>
      </w:r>
      <w:proofErr w:type="spellEnd"/>
      <w:r w:rsidR="00EF3E60">
        <w:rPr>
          <w:rFonts w:ascii="Garamond" w:eastAsia="MS Mincho" w:hAnsi="Garamond" w:cs="Times New Roman"/>
          <w:color w:val="000000" w:themeColor="text1"/>
          <w:sz w:val="24"/>
          <w:szCs w:val="24"/>
          <w:lang w:val="sq-AL" w:eastAsia="en-GB"/>
        </w:rPr>
        <w:t>.</w:t>
      </w:r>
      <w:r w:rsidR="000F4975" w:rsidRPr="004B2285">
        <w:rPr>
          <w:rFonts w:ascii="Garamond" w:eastAsia="MS Mincho" w:hAnsi="Garamond" w:cs="Times New Roman"/>
          <w:color w:val="000000" w:themeColor="text1"/>
          <w:sz w:val="24"/>
          <w:szCs w:val="24"/>
          <w:lang w:val="sq-AL" w:eastAsia="en-GB"/>
        </w:rPr>
        <w:t xml:space="preserve"> d</w:t>
      </w:r>
      <w:r w:rsidR="00822C80" w:rsidRPr="004B2285">
        <w:rPr>
          <w:rFonts w:ascii="Garamond" w:eastAsia="MS Mincho" w:hAnsi="Garamond" w:cs="Times New Roman"/>
          <w:color w:val="000000" w:themeColor="text1"/>
          <w:sz w:val="24"/>
          <w:szCs w:val="24"/>
          <w:lang w:val="sq-AL" w:eastAsia="en-GB"/>
        </w:rPr>
        <w:t xml:space="preserve">etyrimet e papaguara ndaj të </w:t>
      </w:r>
      <w:proofErr w:type="spellStart"/>
      <w:r w:rsidR="00822C80" w:rsidRPr="004B2285">
        <w:rPr>
          <w:rFonts w:ascii="Garamond" w:eastAsia="MS Mincho" w:hAnsi="Garamond" w:cs="Times New Roman"/>
          <w:color w:val="000000" w:themeColor="text1"/>
          <w:sz w:val="24"/>
          <w:szCs w:val="24"/>
          <w:lang w:val="sq-AL" w:eastAsia="en-GB"/>
        </w:rPr>
        <w:t>tretëve</w:t>
      </w:r>
      <w:proofErr w:type="spellEnd"/>
      <w:r w:rsidR="00822C80" w:rsidRPr="004B2285">
        <w:rPr>
          <w:rFonts w:ascii="Garamond" w:eastAsia="MS Mincho" w:hAnsi="Garamond" w:cs="Times New Roman"/>
          <w:color w:val="000000" w:themeColor="text1"/>
          <w:sz w:val="24"/>
          <w:szCs w:val="24"/>
          <w:lang w:val="sq-AL" w:eastAsia="en-GB"/>
        </w:rPr>
        <w:t xml:space="preserve"> të kompanive në pronësi të njësive të vetëqeverisjes vendore (njësitë </w:t>
      </w:r>
      <w:proofErr w:type="spellStart"/>
      <w:r w:rsidR="00822C80" w:rsidRPr="004B2285">
        <w:rPr>
          <w:rFonts w:ascii="Garamond" w:eastAsia="MS Mincho" w:hAnsi="Garamond" w:cs="Times New Roman"/>
          <w:color w:val="000000" w:themeColor="text1"/>
          <w:sz w:val="24"/>
          <w:szCs w:val="24"/>
          <w:lang w:val="sq-AL" w:eastAsia="en-GB"/>
        </w:rPr>
        <w:t>jobuxhetore</w:t>
      </w:r>
      <w:proofErr w:type="spellEnd"/>
      <w:r w:rsidR="00822C80" w:rsidRPr="004B2285">
        <w:rPr>
          <w:rFonts w:ascii="Garamond" w:eastAsia="MS Mincho" w:hAnsi="Garamond" w:cs="Times New Roman"/>
          <w:color w:val="000000" w:themeColor="text1"/>
          <w:sz w:val="24"/>
          <w:szCs w:val="24"/>
          <w:lang w:val="sq-AL" w:eastAsia="en-GB"/>
        </w:rPr>
        <w:t>) etj.</w:t>
      </w:r>
    </w:p>
    <w:p w14:paraId="68D662F0" w14:textId="52A423F7" w:rsidR="00822C80" w:rsidRPr="004B2285" w:rsidRDefault="00AA4460" w:rsidP="00800D8E">
      <w:pPr>
        <w:spacing w:after="0" w:line="240" w:lineRule="auto"/>
        <w:ind w:left="0" w:firstLine="284"/>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Përfsh</w:t>
      </w:r>
      <w:r w:rsidR="000F4975" w:rsidRPr="004B2285">
        <w:rPr>
          <w:rFonts w:ascii="Garamond" w:eastAsia="MS Mincho" w:hAnsi="Garamond" w:cs="Times New Roman"/>
          <w:b/>
          <w:color w:val="000000" w:themeColor="text1"/>
          <w:sz w:val="24"/>
          <w:szCs w:val="24"/>
          <w:lang w:val="sq-AL"/>
        </w:rPr>
        <w:t xml:space="preserve">irja e planit të rehabilitimit </w:t>
      </w:r>
      <w:r w:rsidR="00822C80" w:rsidRPr="004B2285">
        <w:rPr>
          <w:rFonts w:ascii="Garamond" w:eastAsia="MS Mincho" w:hAnsi="Garamond" w:cs="Times New Roman"/>
          <w:b/>
          <w:color w:val="000000" w:themeColor="text1"/>
          <w:sz w:val="24"/>
          <w:szCs w:val="24"/>
          <w:lang w:val="sq-AL"/>
        </w:rPr>
        <w:t>në progr</w:t>
      </w:r>
      <w:r w:rsidR="00AE0A6C" w:rsidRPr="004B2285">
        <w:rPr>
          <w:rFonts w:ascii="Garamond" w:eastAsia="MS Mincho" w:hAnsi="Garamond" w:cs="Times New Roman"/>
          <w:b/>
          <w:color w:val="000000" w:themeColor="text1"/>
          <w:sz w:val="24"/>
          <w:szCs w:val="24"/>
          <w:lang w:val="sq-AL"/>
        </w:rPr>
        <w:t>amin buxhetor afatmesëm të njësi</w:t>
      </w:r>
      <w:r w:rsidR="00822C80" w:rsidRPr="004B2285">
        <w:rPr>
          <w:rFonts w:ascii="Garamond" w:eastAsia="MS Mincho" w:hAnsi="Garamond" w:cs="Times New Roman"/>
          <w:b/>
          <w:color w:val="000000" w:themeColor="text1"/>
          <w:sz w:val="24"/>
          <w:szCs w:val="24"/>
          <w:lang w:val="sq-AL"/>
        </w:rPr>
        <w:t>së së vetëqeverisjes vendore</w:t>
      </w:r>
    </w:p>
    <w:p w14:paraId="039E7AEA" w14:textId="0725FA4B"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Plani i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duhet të zhvillohet brenda kuadrit të Planit Strategjik të Zhvillimit të Njësisë së Vetëqeverisjes Vendore dhe Programit Buxhetor Afatmesëm. Hapat që do </w:t>
      </w:r>
      <w:r w:rsidR="00C81F5E">
        <w:rPr>
          <w:rFonts w:ascii="Garamond" w:eastAsia="MS Mincho" w:hAnsi="Garamond" w:cs="Times New Roman"/>
          <w:color w:val="000000" w:themeColor="text1"/>
          <w:sz w:val="24"/>
          <w:szCs w:val="24"/>
          <w:lang w:val="sq-AL"/>
        </w:rPr>
        <w:t xml:space="preserve">të </w:t>
      </w:r>
      <w:r w:rsidR="00EF3E60" w:rsidRPr="004B2285">
        <w:rPr>
          <w:rFonts w:ascii="Garamond" w:eastAsia="MS Mincho" w:hAnsi="Garamond" w:cs="Times New Roman"/>
          <w:color w:val="000000" w:themeColor="text1"/>
          <w:sz w:val="24"/>
          <w:szCs w:val="24"/>
          <w:lang w:val="sq-AL"/>
        </w:rPr>
        <w:t>ndiqen</w:t>
      </w:r>
      <w:r w:rsidRPr="004B2285">
        <w:rPr>
          <w:rFonts w:ascii="Garamond" w:eastAsia="MS Mincho" w:hAnsi="Garamond" w:cs="Times New Roman"/>
          <w:color w:val="000000" w:themeColor="text1"/>
          <w:sz w:val="24"/>
          <w:szCs w:val="24"/>
          <w:lang w:val="sq-AL"/>
        </w:rPr>
        <w:t xml:space="preserve"> në përfshirjen e planit të rehabilitimit në planet vendore të sipërcituara janë të specifikuara në legjislacionin në fuqi. </w:t>
      </w:r>
      <w:proofErr w:type="spellStart"/>
      <w:r w:rsidRPr="004B2285">
        <w:rPr>
          <w:rFonts w:ascii="Garamond" w:eastAsia="MS Mincho" w:hAnsi="Garamond" w:cs="Times New Roman"/>
          <w:color w:val="000000" w:themeColor="text1"/>
          <w:sz w:val="24"/>
          <w:szCs w:val="24"/>
          <w:lang w:val="sq-AL"/>
        </w:rPr>
        <w:t>Buxhetimi</w:t>
      </w:r>
      <w:proofErr w:type="spellEnd"/>
      <w:r w:rsidRPr="004B2285">
        <w:rPr>
          <w:rFonts w:ascii="Garamond" w:eastAsia="MS Mincho" w:hAnsi="Garamond" w:cs="Times New Roman"/>
          <w:color w:val="000000" w:themeColor="text1"/>
          <w:sz w:val="24"/>
          <w:szCs w:val="24"/>
          <w:lang w:val="sq-AL"/>
        </w:rPr>
        <w:t xml:space="preserve"> i planit të rehabilitimit financiar nga njësia e vetëqeverisjes vendore do të mbështetet në procedurat dhe rregullat që përcaktojnë aktet nënligjore për hartimin e programit buxhetor afatmesëm.</w:t>
      </w:r>
    </w:p>
    <w:p w14:paraId="71C37130" w14:textId="78C3F0AE" w:rsidR="00822C80" w:rsidRPr="004B2285" w:rsidRDefault="00294CBB"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Për hartimin e planit të re</w:t>
      </w:r>
      <w:r w:rsidR="00822C80" w:rsidRPr="004B2285">
        <w:rPr>
          <w:rFonts w:ascii="Garamond" w:eastAsia="MS Mincho" w:hAnsi="Garamond" w:cs="Times New Roman"/>
          <w:color w:val="000000" w:themeColor="text1"/>
          <w:sz w:val="24"/>
          <w:szCs w:val="24"/>
          <w:lang w:val="sq-AL"/>
        </w:rPr>
        <w:t xml:space="preserve">habilitimit njësia e vetëqeverisjes vendore duhet që të mbajë parasysh që në mënyrë periodike të </w:t>
      </w:r>
      <w:r w:rsidRPr="004B2285">
        <w:rPr>
          <w:rFonts w:ascii="Garamond" w:eastAsia="MS Mincho" w:hAnsi="Garamond" w:cs="Times New Roman"/>
          <w:color w:val="000000" w:themeColor="text1"/>
          <w:sz w:val="24"/>
          <w:szCs w:val="24"/>
          <w:lang w:val="sq-AL"/>
        </w:rPr>
        <w:t>vler</w:t>
      </w:r>
      <w:r w:rsidR="00C616E2" w:rsidRPr="004B2285">
        <w:rPr>
          <w:rFonts w:ascii="Garamond" w:eastAsia="MS Mincho" w:hAnsi="Garamond" w:cs="Times New Roman"/>
          <w:color w:val="000000" w:themeColor="text1"/>
          <w:sz w:val="24"/>
          <w:szCs w:val="24"/>
          <w:lang w:val="sq-AL"/>
        </w:rPr>
        <w:t>ë</w:t>
      </w:r>
      <w:r w:rsidRPr="004B2285">
        <w:rPr>
          <w:rFonts w:ascii="Garamond" w:eastAsia="MS Mincho" w:hAnsi="Garamond" w:cs="Times New Roman"/>
          <w:color w:val="000000" w:themeColor="text1"/>
          <w:sz w:val="24"/>
          <w:szCs w:val="24"/>
          <w:lang w:val="sq-AL"/>
        </w:rPr>
        <w:t>sohen</w:t>
      </w:r>
      <w:r w:rsidR="00822C80" w:rsidRPr="004B2285">
        <w:rPr>
          <w:rFonts w:ascii="Garamond" w:eastAsia="MS Mincho" w:hAnsi="Garamond" w:cs="Times New Roman"/>
          <w:color w:val="000000" w:themeColor="text1"/>
          <w:sz w:val="24"/>
          <w:szCs w:val="24"/>
          <w:lang w:val="sq-AL"/>
        </w:rPr>
        <w:t xml:space="preserve"> të ardhurat dhe shpenzimet që njësia e vetëqeverisjes vendore realizon. Përmes këtij verifikimi</w:t>
      </w:r>
      <w:r w:rsidR="00D12763">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njësia mban nën kontroll balancën fiskale mujore dhe</w:t>
      </w:r>
      <w:r w:rsidR="00EB2928">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gjithashtu</w:t>
      </w:r>
      <w:r w:rsidR="00EB2928">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ajo përcakton ecurinë e zbatimit të planit të rehabilitimit financiar. Përmes monitorimit dhe përfshirjes së planit të rehabilitimit në programin buxhetor afatmesëm</w:t>
      </w:r>
      <w:r w:rsidR="00EB2928">
        <w:rPr>
          <w:rFonts w:ascii="Garamond" w:eastAsia="MS Mincho" w:hAnsi="Garamond" w:cs="Times New Roman"/>
          <w:color w:val="000000" w:themeColor="text1"/>
          <w:sz w:val="24"/>
          <w:szCs w:val="24"/>
          <w:lang w:val="sq-AL"/>
        </w:rPr>
        <w:t>,</w:t>
      </w:r>
      <w:r w:rsidR="00822C80" w:rsidRPr="004B2285">
        <w:rPr>
          <w:rFonts w:ascii="Garamond" w:eastAsia="MS Mincho" w:hAnsi="Garamond" w:cs="Times New Roman"/>
          <w:color w:val="000000" w:themeColor="text1"/>
          <w:sz w:val="24"/>
          <w:szCs w:val="24"/>
          <w:lang w:val="sq-AL"/>
        </w:rPr>
        <w:t xml:space="preserve"> njësia e vetëqeverisjes vendore bashkë me raportin e monitorimit të buxhetit, duhet të monitorojë dhe zbatimin e planit të rehabilitimit financiar.</w:t>
      </w:r>
    </w:p>
    <w:p w14:paraId="5B4EBA96" w14:textId="0FF542BE"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Tabela më poshtë paraqet një model për mënyrën e strukturimit të dhënave fiskale aktuale dhe atyre të planifikuara</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sipas planit të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të miratuar.</w:t>
      </w:r>
    </w:p>
    <w:p w14:paraId="65AFC67B" w14:textId="77777777" w:rsidR="00643B7B" w:rsidRPr="004B2285" w:rsidRDefault="00643B7B" w:rsidP="00800D8E">
      <w:pPr>
        <w:spacing w:after="0" w:line="240" w:lineRule="auto"/>
        <w:ind w:left="0" w:firstLine="284"/>
        <w:rPr>
          <w:rFonts w:ascii="Garamond" w:eastAsia="MS Mincho" w:hAnsi="Garamond" w:cs="Times New Roman"/>
          <w:b/>
          <w:color w:val="000000" w:themeColor="text1"/>
          <w:sz w:val="24"/>
          <w:szCs w:val="24"/>
          <w:lang w:val="sq-AL"/>
        </w:rPr>
      </w:pPr>
    </w:p>
    <w:p w14:paraId="4CA4E324" w14:textId="4BAC9C69" w:rsidR="00822C80" w:rsidRPr="004B2285" w:rsidRDefault="00E97C39" w:rsidP="00800D8E">
      <w:pPr>
        <w:spacing w:after="0" w:line="240" w:lineRule="auto"/>
        <w:ind w:left="0" w:firstLine="284"/>
        <w:jc w:val="center"/>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lastRenderedPageBreak/>
        <w:t>Gje</w:t>
      </w:r>
      <w:r w:rsidR="00822C80" w:rsidRPr="004B2285">
        <w:rPr>
          <w:rFonts w:ascii="Garamond" w:eastAsia="MS Mincho" w:hAnsi="Garamond" w:cs="Times New Roman"/>
          <w:b/>
          <w:color w:val="000000" w:themeColor="text1"/>
          <w:sz w:val="24"/>
          <w:szCs w:val="24"/>
          <w:lang w:val="sq-AL"/>
        </w:rPr>
        <w:t xml:space="preserve">ndja financiare </w:t>
      </w:r>
      <w:r w:rsidR="003A6CBE" w:rsidRPr="004B2285">
        <w:rPr>
          <w:rFonts w:ascii="Garamond" w:eastAsia="MS Mincho" w:hAnsi="Garamond" w:cs="Times New Roman"/>
          <w:b/>
          <w:color w:val="000000" w:themeColor="text1"/>
          <w:sz w:val="24"/>
          <w:szCs w:val="24"/>
          <w:lang w:val="sq-AL"/>
        </w:rPr>
        <w:t xml:space="preserve">e </w:t>
      </w:r>
      <w:r w:rsidR="00822C80" w:rsidRPr="004B2285">
        <w:rPr>
          <w:rFonts w:ascii="Garamond" w:eastAsia="MS Mincho" w:hAnsi="Garamond" w:cs="Times New Roman"/>
          <w:b/>
          <w:color w:val="000000" w:themeColor="text1"/>
          <w:sz w:val="24"/>
          <w:szCs w:val="24"/>
          <w:lang w:val="sq-AL"/>
        </w:rPr>
        <w:t xml:space="preserve">njësisë </w:t>
      </w:r>
      <w:r w:rsidR="003A6CBE" w:rsidRPr="004B2285">
        <w:rPr>
          <w:rFonts w:ascii="Garamond" w:eastAsia="MS Mincho" w:hAnsi="Garamond" w:cs="Times New Roman"/>
          <w:b/>
          <w:color w:val="000000" w:themeColor="text1"/>
          <w:sz w:val="24"/>
          <w:szCs w:val="24"/>
          <w:lang w:val="sq-AL"/>
        </w:rPr>
        <w:t>s</w:t>
      </w:r>
      <w:r w:rsidR="00AA18FE" w:rsidRPr="004B2285">
        <w:rPr>
          <w:rFonts w:ascii="Garamond" w:eastAsia="MS Mincho" w:hAnsi="Garamond" w:cs="Times New Roman"/>
          <w:b/>
          <w:color w:val="000000" w:themeColor="text1"/>
          <w:sz w:val="24"/>
          <w:szCs w:val="24"/>
          <w:lang w:val="sq-AL"/>
        </w:rPr>
        <w:t>ë</w:t>
      </w:r>
      <w:r w:rsidR="003A6CBE" w:rsidRPr="004B2285">
        <w:rPr>
          <w:rFonts w:ascii="Garamond" w:eastAsia="MS Mincho" w:hAnsi="Garamond" w:cs="Times New Roman"/>
          <w:b/>
          <w:color w:val="000000" w:themeColor="text1"/>
          <w:sz w:val="24"/>
          <w:szCs w:val="24"/>
          <w:lang w:val="sq-AL"/>
        </w:rPr>
        <w:t xml:space="preserve"> </w:t>
      </w:r>
      <w:r w:rsidR="00863716" w:rsidRPr="004B2285">
        <w:rPr>
          <w:rFonts w:ascii="Garamond" w:eastAsia="MS Mincho" w:hAnsi="Garamond" w:cs="Times New Roman"/>
          <w:b/>
          <w:color w:val="000000" w:themeColor="text1"/>
          <w:sz w:val="24"/>
          <w:szCs w:val="24"/>
          <w:lang w:val="sq-AL"/>
        </w:rPr>
        <w:t>vetëqeverisjes vendore</w:t>
      </w:r>
    </w:p>
    <w:tbl>
      <w:tblPr>
        <w:tblStyle w:val="TableGrid11"/>
        <w:tblW w:w="0" w:type="auto"/>
        <w:tblInd w:w="198" w:type="dxa"/>
        <w:tblLook w:val="04A0" w:firstRow="1" w:lastRow="0" w:firstColumn="1" w:lastColumn="0" w:noHBand="0" w:noVBand="1"/>
      </w:tblPr>
      <w:tblGrid>
        <w:gridCol w:w="732"/>
        <w:gridCol w:w="5400"/>
        <w:gridCol w:w="1170"/>
        <w:gridCol w:w="1080"/>
        <w:gridCol w:w="1077"/>
      </w:tblGrid>
      <w:tr w:rsidR="00712953" w:rsidRPr="004B2285" w14:paraId="421D0DBF" w14:textId="77777777" w:rsidTr="00643B7B">
        <w:trPr>
          <w:trHeight w:val="341"/>
        </w:trPr>
        <w:tc>
          <w:tcPr>
            <w:tcW w:w="540" w:type="dxa"/>
            <w:shd w:val="clear" w:color="auto" w:fill="FBE4D5" w:themeFill="accent2" w:themeFillTint="33"/>
            <w:vAlign w:val="center"/>
          </w:tcPr>
          <w:p w14:paraId="6CAAB371" w14:textId="4F0E2C7E" w:rsidR="00822C80" w:rsidRPr="004B2285" w:rsidRDefault="00822C80" w:rsidP="00800D8E">
            <w:pPr>
              <w:ind w:left="0" w:firstLine="284"/>
              <w:contextualSpacing/>
              <w:jc w:val="center"/>
              <w:rPr>
                <w:rFonts w:ascii="Garamond" w:eastAsia="MS Mincho" w:hAnsi="Garamond" w:cs="Times New Roman"/>
                <w:b/>
                <w:color w:val="000000" w:themeColor="text1"/>
                <w:sz w:val="16"/>
                <w:szCs w:val="16"/>
                <w:lang w:val="sq-AL"/>
              </w:rPr>
            </w:pPr>
            <w:r w:rsidRPr="004B2285">
              <w:rPr>
                <w:rFonts w:ascii="Garamond" w:eastAsia="MS Mincho" w:hAnsi="Garamond" w:cs="Times New Roman"/>
                <w:b/>
                <w:color w:val="000000" w:themeColor="text1"/>
                <w:sz w:val="16"/>
                <w:szCs w:val="16"/>
                <w:lang w:val="sq-AL"/>
              </w:rPr>
              <w:t>Nr</w:t>
            </w:r>
            <w:r w:rsidR="00EB2928">
              <w:rPr>
                <w:rFonts w:ascii="Garamond" w:eastAsia="MS Mincho" w:hAnsi="Garamond" w:cs="Times New Roman"/>
                <w:b/>
                <w:color w:val="000000" w:themeColor="text1"/>
                <w:sz w:val="16"/>
                <w:szCs w:val="16"/>
                <w:lang w:val="sq-AL"/>
              </w:rPr>
              <w:t>.</w:t>
            </w:r>
          </w:p>
        </w:tc>
        <w:tc>
          <w:tcPr>
            <w:tcW w:w="5400" w:type="dxa"/>
            <w:shd w:val="clear" w:color="auto" w:fill="FBE4D5" w:themeFill="accent2" w:themeFillTint="33"/>
            <w:vAlign w:val="center"/>
          </w:tcPr>
          <w:p w14:paraId="6BB2EE4F" w14:textId="77777777" w:rsidR="00822C80" w:rsidRPr="004B2285" w:rsidRDefault="00822C80" w:rsidP="00800D8E">
            <w:pPr>
              <w:ind w:left="0" w:firstLine="284"/>
              <w:contextualSpacing/>
              <w:jc w:val="center"/>
              <w:rPr>
                <w:rFonts w:ascii="Garamond" w:eastAsia="MS Mincho" w:hAnsi="Garamond" w:cs="Times New Roman"/>
                <w:b/>
                <w:color w:val="000000" w:themeColor="text1"/>
                <w:sz w:val="16"/>
                <w:szCs w:val="16"/>
                <w:lang w:val="sq-AL"/>
              </w:rPr>
            </w:pPr>
            <w:r w:rsidRPr="004B2285">
              <w:rPr>
                <w:rFonts w:ascii="Garamond" w:eastAsia="MS Mincho" w:hAnsi="Garamond" w:cs="Times New Roman"/>
                <w:b/>
                <w:color w:val="000000" w:themeColor="text1"/>
                <w:sz w:val="16"/>
                <w:szCs w:val="16"/>
                <w:lang w:val="sq-AL"/>
              </w:rPr>
              <w:t>Emërtimi</w:t>
            </w:r>
          </w:p>
        </w:tc>
        <w:tc>
          <w:tcPr>
            <w:tcW w:w="1170" w:type="dxa"/>
            <w:shd w:val="clear" w:color="auto" w:fill="FBE4D5" w:themeFill="accent2" w:themeFillTint="33"/>
            <w:vAlign w:val="center"/>
          </w:tcPr>
          <w:p w14:paraId="4A6D3B11" w14:textId="77777777" w:rsidR="00822C80" w:rsidRPr="004B2285" w:rsidRDefault="00822C80" w:rsidP="00800D8E">
            <w:pPr>
              <w:ind w:left="0" w:firstLine="284"/>
              <w:contextualSpacing/>
              <w:jc w:val="center"/>
              <w:rPr>
                <w:rFonts w:ascii="Garamond" w:eastAsia="MS Mincho" w:hAnsi="Garamond" w:cs="Times New Roman"/>
                <w:b/>
                <w:color w:val="000000" w:themeColor="text1"/>
                <w:sz w:val="16"/>
                <w:szCs w:val="16"/>
                <w:lang w:val="sq-AL"/>
              </w:rPr>
            </w:pPr>
            <w:r w:rsidRPr="004B2285">
              <w:rPr>
                <w:rFonts w:ascii="Garamond" w:eastAsia="MS Mincho" w:hAnsi="Garamond" w:cs="Times New Roman"/>
                <w:b/>
                <w:color w:val="000000" w:themeColor="text1"/>
                <w:sz w:val="16"/>
                <w:szCs w:val="16"/>
                <w:lang w:val="sq-AL"/>
              </w:rPr>
              <w:t>Viti t</w:t>
            </w:r>
          </w:p>
        </w:tc>
        <w:tc>
          <w:tcPr>
            <w:tcW w:w="1080" w:type="dxa"/>
            <w:shd w:val="clear" w:color="auto" w:fill="FBE4D5" w:themeFill="accent2" w:themeFillTint="33"/>
            <w:vAlign w:val="center"/>
          </w:tcPr>
          <w:p w14:paraId="5B7FEA71" w14:textId="77777777" w:rsidR="00822C80" w:rsidRPr="004B2285" w:rsidRDefault="00822C80" w:rsidP="00800D8E">
            <w:pPr>
              <w:ind w:left="0" w:firstLine="284"/>
              <w:contextualSpacing/>
              <w:jc w:val="center"/>
              <w:rPr>
                <w:rFonts w:ascii="Garamond" w:eastAsia="MS Mincho" w:hAnsi="Garamond" w:cs="Times New Roman"/>
                <w:b/>
                <w:color w:val="000000" w:themeColor="text1"/>
                <w:sz w:val="16"/>
                <w:szCs w:val="16"/>
                <w:lang w:val="sq-AL"/>
              </w:rPr>
            </w:pPr>
            <w:r w:rsidRPr="004B2285">
              <w:rPr>
                <w:rFonts w:ascii="Garamond" w:eastAsia="MS Mincho" w:hAnsi="Garamond" w:cs="Times New Roman"/>
                <w:b/>
                <w:color w:val="000000" w:themeColor="text1"/>
                <w:sz w:val="16"/>
                <w:szCs w:val="16"/>
                <w:lang w:val="sq-AL"/>
              </w:rPr>
              <w:t xml:space="preserve">Viti </w:t>
            </w:r>
            <w:proofErr w:type="spellStart"/>
            <w:r w:rsidRPr="004B2285">
              <w:rPr>
                <w:rFonts w:ascii="Garamond" w:eastAsia="MS Mincho" w:hAnsi="Garamond" w:cs="Times New Roman"/>
                <w:b/>
                <w:color w:val="000000" w:themeColor="text1"/>
                <w:sz w:val="16"/>
                <w:szCs w:val="16"/>
                <w:lang w:val="sq-AL"/>
              </w:rPr>
              <w:t>t+1</w:t>
            </w:r>
            <w:proofErr w:type="spellEnd"/>
          </w:p>
        </w:tc>
        <w:tc>
          <w:tcPr>
            <w:tcW w:w="1077" w:type="dxa"/>
            <w:shd w:val="clear" w:color="auto" w:fill="FBE4D5" w:themeFill="accent2" w:themeFillTint="33"/>
            <w:vAlign w:val="center"/>
          </w:tcPr>
          <w:p w14:paraId="5551E723" w14:textId="77777777" w:rsidR="00822C80" w:rsidRPr="004B2285" w:rsidRDefault="00822C80" w:rsidP="00800D8E">
            <w:pPr>
              <w:ind w:left="0" w:firstLine="284"/>
              <w:contextualSpacing/>
              <w:jc w:val="center"/>
              <w:rPr>
                <w:rFonts w:ascii="Garamond" w:eastAsia="MS Mincho" w:hAnsi="Garamond" w:cs="Times New Roman"/>
                <w:b/>
                <w:color w:val="000000" w:themeColor="text1"/>
                <w:sz w:val="16"/>
                <w:szCs w:val="16"/>
                <w:lang w:val="sq-AL"/>
              </w:rPr>
            </w:pPr>
            <w:r w:rsidRPr="004B2285">
              <w:rPr>
                <w:rFonts w:ascii="Garamond" w:eastAsia="MS Mincho" w:hAnsi="Garamond" w:cs="Times New Roman"/>
                <w:b/>
                <w:color w:val="000000" w:themeColor="text1"/>
                <w:sz w:val="16"/>
                <w:szCs w:val="16"/>
                <w:lang w:val="sq-AL"/>
              </w:rPr>
              <w:t xml:space="preserve">Viti </w:t>
            </w:r>
            <w:proofErr w:type="spellStart"/>
            <w:r w:rsidRPr="004B2285">
              <w:rPr>
                <w:rFonts w:ascii="Garamond" w:eastAsia="MS Mincho" w:hAnsi="Garamond" w:cs="Times New Roman"/>
                <w:b/>
                <w:color w:val="000000" w:themeColor="text1"/>
                <w:sz w:val="16"/>
                <w:szCs w:val="16"/>
                <w:lang w:val="sq-AL"/>
              </w:rPr>
              <w:t>t+2</w:t>
            </w:r>
            <w:proofErr w:type="spellEnd"/>
          </w:p>
        </w:tc>
      </w:tr>
      <w:tr w:rsidR="00712953" w:rsidRPr="004B2285" w14:paraId="1AA42653" w14:textId="77777777" w:rsidTr="007C6DB8">
        <w:tc>
          <w:tcPr>
            <w:tcW w:w="540" w:type="dxa"/>
          </w:tcPr>
          <w:p w14:paraId="6FA51EAB"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A</w:t>
            </w:r>
          </w:p>
        </w:tc>
        <w:tc>
          <w:tcPr>
            <w:tcW w:w="5400" w:type="dxa"/>
          </w:tcPr>
          <w:p w14:paraId="2C966E7F" w14:textId="77777777" w:rsidR="00822C80" w:rsidRPr="004B2285" w:rsidRDefault="00822C80" w:rsidP="00800D8E">
            <w:pPr>
              <w:ind w:left="0" w:firstLine="284"/>
              <w:contextualSpacing/>
              <w:jc w:val="left"/>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 xml:space="preserve">Të ardhurat </w:t>
            </w:r>
            <w:proofErr w:type="spellStart"/>
            <w:r w:rsidRPr="004B2285">
              <w:rPr>
                <w:rFonts w:ascii="Garamond" w:eastAsia="MS Mincho" w:hAnsi="Garamond" w:cs="Times New Roman"/>
                <w:b/>
                <w:i/>
                <w:color w:val="000000" w:themeColor="text1"/>
                <w:sz w:val="16"/>
                <w:szCs w:val="16"/>
                <w:lang w:val="sq-AL"/>
              </w:rPr>
              <w:t>korrente</w:t>
            </w:r>
            <w:proofErr w:type="spellEnd"/>
          </w:p>
        </w:tc>
        <w:tc>
          <w:tcPr>
            <w:tcW w:w="1170" w:type="dxa"/>
          </w:tcPr>
          <w:p w14:paraId="2219D907"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54A7A1AE"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3DF27CA2"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103C6868" w14:textId="77777777" w:rsidTr="007C6DB8">
        <w:tc>
          <w:tcPr>
            <w:tcW w:w="540" w:type="dxa"/>
          </w:tcPr>
          <w:p w14:paraId="265EFEF8"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p>
        </w:tc>
        <w:tc>
          <w:tcPr>
            <w:tcW w:w="5400" w:type="dxa"/>
          </w:tcPr>
          <w:p w14:paraId="25682824" w14:textId="7EA56A96" w:rsidR="00822C80" w:rsidRPr="004B2285" w:rsidRDefault="00822C80"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 xml:space="preserve">Nga të cilat: </w:t>
            </w:r>
            <w:r w:rsidRPr="004B2285">
              <w:rPr>
                <w:rFonts w:ascii="Garamond" w:eastAsia="MS Mincho" w:hAnsi="Garamond" w:cs="Times New Roman"/>
                <w:i/>
                <w:color w:val="000000" w:themeColor="text1"/>
                <w:sz w:val="16"/>
                <w:szCs w:val="16"/>
                <w:lang w:val="sq-AL"/>
              </w:rPr>
              <w:t>t</w:t>
            </w:r>
            <w:r w:rsidR="00EB2928">
              <w:rPr>
                <w:rFonts w:ascii="Garamond" w:eastAsia="MS Mincho" w:hAnsi="Garamond" w:cs="Times New Roman"/>
                <w:i/>
                <w:color w:val="000000" w:themeColor="text1"/>
                <w:sz w:val="16"/>
                <w:szCs w:val="16"/>
                <w:lang w:val="sq-AL"/>
              </w:rPr>
              <w:t>ë</w:t>
            </w:r>
            <w:r w:rsidRPr="004B2285">
              <w:rPr>
                <w:rFonts w:ascii="Garamond" w:eastAsia="MS Mincho" w:hAnsi="Garamond" w:cs="Times New Roman"/>
                <w:i/>
                <w:color w:val="000000" w:themeColor="text1"/>
                <w:sz w:val="16"/>
                <w:szCs w:val="16"/>
                <w:lang w:val="sq-AL"/>
              </w:rPr>
              <w:t xml:space="preserve"> ardhura të veta</w:t>
            </w:r>
          </w:p>
        </w:tc>
        <w:tc>
          <w:tcPr>
            <w:tcW w:w="1170" w:type="dxa"/>
          </w:tcPr>
          <w:p w14:paraId="27D8C1D3"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41907FD6"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5F8519D2"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68A24D7F" w14:textId="77777777" w:rsidTr="007C6DB8">
        <w:tc>
          <w:tcPr>
            <w:tcW w:w="540" w:type="dxa"/>
          </w:tcPr>
          <w:p w14:paraId="787E0C75"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16B0EAEE"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proofErr w:type="spellStart"/>
            <w:r w:rsidRPr="004B2285">
              <w:rPr>
                <w:rFonts w:ascii="Garamond" w:eastAsia="MS Mincho" w:hAnsi="Garamond" w:cs="Times New Roman"/>
                <w:i/>
                <w:color w:val="000000" w:themeColor="text1"/>
                <w:sz w:val="16"/>
                <w:szCs w:val="16"/>
                <w:lang w:val="sq-AL"/>
              </w:rPr>
              <w:t>Grante</w:t>
            </w:r>
            <w:proofErr w:type="spellEnd"/>
            <w:r w:rsidRPr="004B2285">
              <w:rPr>
                <w:rFonts w:ascii="Garamond" w:eastAsia="MS Mincho" w:hAnsi="Garamond" w:cs="Times New Roman"/>
                <w:i/>
                <w:color w:val="000000" w:themeColor="text1"/>
                <w:sz w:val="16"/>
                <w:szCs w:val="16"/>
                <w:lang w:val="sq-AL"/>
              </w:rPr>
              <w:t xml:space="preserve">, </w:t>
            </w:r>
            <w:proofErr w:type="spellStart"/>
            <w:r w:rsidRPr="004B2285">
              <w:rPr>
                <w:rFonts w:ascii="Garamond" w:eastAsia="MS Mincho" w:hAnsi="Garamond" w:cs="Times New Roman"/>
                <w:i/>
                <w:color w:val="000000" w:themeColor="text1"/>
                <w:sz w:val="16"/>
                <w:szCs w:val="16"/>
                <w:lang w:val="sq-AL"/>
              </w:rPr>
              <w:t>transferta</w:t>
            </w:r>
            <w:proofErr w:type="spellEnd"/>
          </w:p>
        </w:tc>
        <w:tc>
          <w:tcPr>
            <w:tcW w:w="1170" w:type="dxa"/>
          </w:tcPr>
          <w:p w14:paraId="1C315AD8"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2C76D4A8"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65C8EFBF"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401E5C89" w14:textId="77777777" w:rsidTr="007C6DB8">
        <w:tc>
          <w:tcPr>
            <w:tcW w:w="540" w:type="dxa"/>
          </w:tcPr>
          <w:p w14:paraId="3583FC8B"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B</w:t>
            </w:r>
          </w:p>
        </w:tc>
        <w:tc>
          <w:tcPr>
            <w:tcW w:w="5400" w:type="dxa"/>
          </w:tcPr>
          <w:p w14:paraId="237C408E" w14:textId="77777777" w:rsidR="00822C80" w:rsidRPr="004B2285" w:rsidRDefault="00822C80" w:rsidP="00800D8E">
            <w:pPr>
              <w:ind w:left="0" w:firstLine="284"/>
              <w:contextualSpacing/>
              <w:jc w:val="left"/>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 xml:space="preserve">Shpenzime </w:t>
            </w:r>
            <w:proofErr w:type="spellStart"/>
            <w:r w:rsidRPr="004B2285">
              <w:rPr>
                <w:rFonts w:ascii="Garamond" w:eastAsia="MS Mincho" w:hAnsi="Garamond" w:cs="Times New Roman"/>
                <w:b/>
                <w:i/>
                <w:color w:val="000000" w:themeColor="text1"/>
                <w:sz w:val="16"/>
                <w:szCs w:val="16"/>
                <w:lang w:val="sq-AL"/>
              </w:rPr>
              <w:t>korrente</w:t>
            </w:r>
            <w:proofErr w:type="spellEnd"/>
          </w:p>
        </w:tc>
        <w:tc>
          <w:tcPr>
            <w:tcW w:w="1170" w:type="dxa"/>
          </w:tcPr>
          <w:p w14:paraId="70C55C2D"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5E6E2D52"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43CD901C"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28ACB59F" w14:textId="77777777" w:rsidTr="007C6DB8">
        <w:tc>
          <w:tcPr>
            <w:tcW w:w="540" w:type="dxa"/>
          </w:tcPr>
          <w:p w14:paraId="67D0CFDB"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50C2E777" w14:textId="77777777" w:rsidR="00822C80" w:rsidRPr="004B2285" w:rsidRDefault="00822C80"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 xml:space="preserve">Nga të cilat: </w:t>
            </w:r>
            <w:r w:rsidRPr="004B2285">
              <w:rPr>
                <w:rFonts w:ascii="Garamond" w:eastAsia="MS Mincho" w:hAnsi="Garamond" w:cs="Times New Roman"/>
                <w:i/>
                <w:color w:val="000000" w:themeColor="text1"/>
                <w:sz w:val="16"/>
                <w:szCs w:val="16"/>
                <w:lang w:val="sq-AL"/>
              </w:rPr>
              <w:t>Shpenzime operative dhe mirëmbajtje</w:t>
            </w:r>
          </w:p>
        </w:tc>
        <w:tc>
          <w:tcPr>
            <w:tcW w:w="1170" w:type="dxa"/>
          </w:tcPr>
          <w:p w14:paraId="60369114"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286885BB"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4CDF2C20"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7380666A" w14:textId="77777777" w:rsidTr="007C6DB8">
        <w:tc>
          <w:tcPr>
            <w:tcW w:w="540" w:type="dxa"/>
          </w:tcPr>
          <w:p w14:paraId="04C0611E"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635A72E5"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r w:rsidRPr="004B2285">
              <w:rPr>
                <w:rFonts w:ascii="Garamond" w:eastAsia="MS Mincho" w:hAnsi="Garamond" w:cs="Times New Roman"/>
                <w:i/>
                <w:color w:val="000000" w:themeColor="text1"/>
                <w:sz w:val="16"/>
                <w:szCs w:val="16"/>
                <w:lang w:val="sq-AL"/>
              </w:rPr>
              <w:t>Interesa</w:t>
            </w:r>
          </w:p>
        </w:tc>
        <w:tc>
          <w:tcPr>
            <w:tcW w:w="1170" w:type="dxa"/>
          </w:tcPr>
          <w:p w14:paraId="1FF6A179"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539D501C"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55172201"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6E814804" w14:textId="77777777" w:rsidTr="007C6DB8">
        <w:tc>
          <w:tcPr>
            <w:tcW w:w="540" w:type="dxa"/>
          </w:tcPr>
          <w:p w14:paraId="1FE5D97C"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C</w:t>
            </w:r>
          </w:p>
        </w:tc>
        <w:tc>
          <w:tcPr>
            <w:tcW w:w="5400" w:type="dxa"/>
          </w:tcPr>
          <w:p w14:paraId="4FD52FF4" w14:textId="77777777" w:rsidR="00822C80" w:rsidRPr="004B2285" w:rsidRDefault="00822C80" w:rsidP="00800D8E">
            <w:pPr>
              <w:ind w:left="0" w:firstLine="284"/>
              <w:contextualSpacing/>
              <w:jc w:val="left"/>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Balanca operative: C=A-B</w:t>
            </w:r>
          </w:p>
        </w:tc>
        <w:tc>
          <w:tcPr>
            <w:tcW w:w="1170" w:type="dxa"/>
          </w:tcPr>
          <w:p w14:paraId="409D8F8A"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77986A2F"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2D2E9119"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69B19F8E" w14:textId="77777777" w:rsidTr="007C6DB8">
        <w:tc>
          <w:tcPr>
            <w:tcW w:w="540" w:type="dxa"/>
          </w:tcPr>
          <w:p w14:paraId="70B4BCC8"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D</w:t>
            </w:r>
          </w:p>
        </w:tc>
        <w:tc>
          <w:tcPr>
            <w:tcW w:w="5400" w:type="dxa"/>
          </w:tcPr>
          <w:p w14:paraId="60BB4442" w14:textId="77777777" w:rsidR="00822C80" w:rsidRPr="004B2285" w:rsidRDefault="00822C80" w:rsidP="00800D8E">
            <w:pPr>
              <w:ind w:left="0" w:firstLine="284"/>
              <w:contextualSpacing/>
              <w:jc w:val="left"/>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Shpenzime kapitale</w:t>
            </w:r>
          </w:p>
        </w:tc>
        <w:tc>
          <w:tcPr>
            <w:tcW w:w="1170" w:type="dxa"/>
          </w:tcPr>
          <w:p w14:paraId="0B367EB5"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44A79A5B"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6CD95C2A"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5CB0617F" w14:textId="77777777" w:rsidTr="007C6DB8">
        <w:tc>
          <w:tcPr>
            <w:tcW w:w="540" w:type="dxa"/>
          </w:tcPr>
          <w:p w14:paraId="5E4304CB"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4C1BC366" w14:textId="5DC52761" w:rsidR="00822C80" w:rsidRPr="004B2285" w:rsidRDefault="00EB2928"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 xml:space="preserve">Nga </w:t>
            </w:r>
            <w:r w:rsidR="00822C80" w:rsidRPr="004B2285">
              <w:rPr>
                <w:rFonts w:ascii="Garamond" w:eastAsia="MS Mincho" w:hAnsi="Garamond" w:cs="Times New Roman"/>
                <w:color w:val="000000" w:themeColor="text1"/>
                <w:sz w:val="16"/>
                <w:szCs w:val="16"/>
                <w:lang w:val="sq-AL"/>
              </w:rPr>
              <w:t xml:space="preserve">të cilat: </w:t>
            </w:r>
            <w:r w:rsidR="00822C80" w:rsidRPr="004B2285">
              <w:rPr>
                <w:rFonts w:ascii="Garamond" w:eastAsia="MS Mincho" w:hAnsi="Garamond" w:cs="Times New Roman"/>
                <w:i/>
                <w:color w:val="000000" w:themeColor="text1"/>
                <w:sz w:val="16"/>
                <w:szCs w:val="16"/>
                <w:lang w:val="sq-AL"/>
              </w:rPr>
              <w:t>shpenzime për investime kapitale</w:t>
            </w:r>
          </w:p>
        </w:tc>
        <w:tc>
          <w:tcPr>
            <w:tcW w:w="1170" w:type="dxa"/>
          </w:tcPr>
          <w:p w14:paraId="60241038"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628F3153"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2A641618"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5F82572A" w14:textId="77777777" w:rsidTr="007C6DB8">
        <w:tc>
          <w:tcPr>
            <w:tcW w:w="540" w:type="dxa"/>
          </w:tcPr>
          <w:p w14:paraId="7599299D"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0FDE5C22"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proofErr w:type="spellStart"/>
            <w:r w:rsidRPr="004B2285">
              <w:rPr>
                <w:rFonts w:ascii="Garamond" w:eastAsia="MS Mincho" w:hAnsi="Garamond" w:cs="Times New Roman"/>
                <w:i/>
                <w:color w:val="000000" w:themeColor="text1"/>
                <w:sz w:val="16"/>
                <w:szCs w:val="16"/>
                <w:lang w:val="sq-AL"/>
              </w:rPr>
              <w:t>Transferta</w:t>
            </w:r>
            <w:proofErr w:type="spellEnd"/>
            <w:r w:rsidRPr="004B2285">
              <w:rPr>
                <w:rFonts w:ascii="Garamond" w:eastAsia="MS Mincho" w:hAnsi="Garamond" w:cs="Times New Roman"/>
                <w:i/>
                <w:color w:val="000000" w:themeColor="text1"/>
                <w:sz w:val="16"/>
                <w:szCs w:val="16"/>
                <w:lang w:val="sq-AL"/>
              </w:rPr>
              <w:t xml:space="preserve"> kapitale, subvencione</w:t>
            </w:r>
          </w:p>
        </w:tc>
        <w:tc>
          <w:tcPr>
            <w:tcW w:w="1170" w:type="dxa"/>
          </w:tcPr>
          <w:p w14:paraId="60812DA3"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56C0A346"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3744A533"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72B3D688" w14:textId="77777777" w:rsidTr="007C6DB8">
        <w:tc>
          <w:tcPr>
            <w:tcW w:w="540" w:type="dxa"/>
          </w:tcPr>
          <w:p w14:paraId="2656C498"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69C0C8FE" w14:textId="3D0E6F25"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r w:rsidRPr="004B2285">
              <w:rPr>
                <w:rFonts w:ascii="Garamond" w:eastAsia="MS Mincho" w:hAnsi="Garamond" w:cs="Times New Roman"/>
                <w:i/>
                <w:color w:val="000000" w:themeColor="text1"/>
                <w:sz w:val="16"/>
                <w:szCs w:val="16"/>
                <w:lang w:val="sq-AL"/>
              </w:rPr>
              <w:t xml:space="preserve">Shpenzime për shlyerjen e </w:t>
            </w:r>
            <w:proofErr w:type="spellStart"/>
            <w:r w:rsidRPr="004B2285">
              <w:rPr>
                <w:rFonts w:ascii="Garamond" w:eastAsia="MS Mincho" w:hAnsi="Garamond" w:cs="Times New Roman"/>
                <w:i/>
                <w:color w:val="000000" w:themeColor="text1"/>
                <w:sz w:val="16"/>
                <w:szCs w:val="16"/>
                <w:lang w:val="sq-AL"/>
              </w:rPr>
              <w:t>principalit</w:t>
            </w:r>
            <w:proofErr w:type="spellEnd"/>
            <w:r w:rsidRPr="004B2285">
              <w:rPr>
                <w:rFonts w:ascii="Garamond" w:eastAsia="MS Mincho" w:hAnsi="Garamond" w:cs="Times New Roman"/>
                <w:i/>
                <w:color w:val="000000" w:themeColor="text1"/>
                <w:sz w:val="16"/>
                <w:szCs w:val="16"/>
                <w:lang w:val="sq-AL"/>
              </w:rPr>
              <w:t xml:space="preserve"> të huas</w:t>
            </w:r>
          </w:p>
        </w:tc>
        <w:tc>
          <w:tcPr>
            <w:tcW w:w="1170" w:type="dxa"/>
          </w:tcPr>
          <w:p w14:paraId="23EBA6F2"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22705042"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49C3AC3F"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63821892" w14:textId="77777777" w:rsidTr="007C6DB8">
        <w:tc>
          <w:tcPr>
            <w:tcW w:w="540" w:type="dxa"/>
          </w:tcPr>
          <w:p w14:paraId="783A23F4"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69822DEA"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r w:rsidRPr="004B2285">
              <w:rPr>
                <w:rFonts w:ascii="Garamond" w:eastAsia="MS Mincho" w:hAnsi="Garamond" w:cs="Times New Roman"/>
                <w:i/>
                <w:color w:val="000000" w:themeColor="text1"/>
                <w:sz w:val="16"/>
                <w:szCs w:val="16"/>
                <w:lang w:val="sq-AL"/>
              </w:rPr>
              <w:t xml:space="preserve">Blerja e </w:t>
            </w:r>
            <w:proofErr w:type="spellStart"/>
            <w:r w:rsidRPr="004B2285">
              <w:rPr>
                <w:rFonts w:ascii="Garamond" w:eastAsia="MS Mincho" w:hAnsi="Garamond" w:cs="Times New Roman"/>
                <w:i/>
                <w:color w:val="000000" w:themeColor="text1"/>
                <w:sz w:val="16"/>
                <w:szCs w:val="16"/>
                <w:lang w:val="sq-AL"/>
              </w:rPr>
              <w:t>aseteve</w:t>
            </w:r>
            <w:proofErr w:type="spellEnd"/>
            <w:r w:rsidRPr="004B2285">
              <w:rPr>
                <w:rFonts w:ascii="Garamond" w:eastAsia="MS Mincho" w:hAnsi="Garamond" w:cs="Times New Roman"/>
                <w:i/>
                <w:color w:val="000000" w:themeColor="text1"/>
                <w:sz w:val="16"/>
                <w:szCs w:val="16"/>
                <w:lang w:val="sq-AL"/>
              </w:rPr>
              <w:t xml:space="preserve"> financiare</w:t>
            </w:r>
          </w:p>
        </w:tc>
        <w:tc>
          <w:tcPr>
            <w:tcW w:w="1170" w:type="dxa"/>
          </w:tcPr>
          <w:p w14:paraId="422867F6"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23292F2C"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7E03668D"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16C6D099" w14:textId="77777777" w:rsidTr="007C6DB8">
        <w:tc>
          <w:tcPr>
            <w:tcW w:w="540" w:type="dxa"/>
          </w:tcPr>
          <w:p w14:paraId="10F581DE"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E</w:t>
            </w:r>
          </w:p>
        </w:tc>
        <w:tc>
          <w:tcPr>
            <w:tcW w:w="5400" w:type="dxa"/>
          </w:tcPr>
          <w:p w14:paraId="3583D98C" w14:textId="77777777" w:rsidR="00822C80" w:rsidRPr="004B2285" w:rsidRDefault="00822C80" w:rsidP="00800D8E">
            <w:pPr>
              <w:ind w:left="0" w:firstLine="284"/>
              <w:contextualSpacing/>
              <w:jc w:val="left"/>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Të ardhurat kapitale</w:t>
            </w:r>
          </w:p>
        </w:tc>
        <w:tc>
          <w:tcPr>
            <w:tcW w:w="1170" w:type="dxa"/>
          </w:tcPr>
          <w:p w14:paraId="1E3D96AB"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3BC9EA8C"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4C37E130"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r w:rsidR="00712953" w:rsidRPr="004B2285" w14:paraId="66D89852" w14:textId="77777777" w:rsidTr="007C6DB8">
        <w:tc>
          <w:tcPr>
            <w:tcW w:w="540" w:type="dxa"/>
          </w:tcPr>
          <w:p w14:paraId="643D2F1C"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1A45217C" w14:textId="77777777" w:rsidR="00822C80" w:rsidRPr="004B2285" w:rsidRDefault="00822C80"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 xml:space="preserve">Nga të cilat: </w:t>
            </w:r>
            <w:proofErr w:type="spellStart"/>
            <w:r w:rsidRPr="004B2285">
              <w:rPr>
                <w:rFonts w:ascii="Garamond" w:eastAsia="MS Mincho" w:hAnsi="Garamond" w:cs="Times New Roman"/>
                <w:i/>
                <w:color w:val="000000" w:themeColor="text1"/>
                <w:sz w:val="16"/>
                <w:szCs w:val="16"/>
                <w:lang w:val="sq-AL"/>
              </w:rPr>
              <w:t>grante</w:t>
            </w:r>
            <w:proofErr w:type="spellEnd"/>
            <w:r w:rsidRPr="004B2285">
              <w:rPr>
                <w:rFonts w:ascii="Garamond" w:eastAsia="MS Mincho" w:hAnsi="Garamond" w:cs="Times New Roman"/>
                <w:i/>
                <w:color w:val="000000" w:themeColor="text1"/>
                <w:sz w:val="16"/>
                <w:szCs w:val="16"/>
                <w:lang w:val="sq-AL"/>
              </w:rPr>
              <w:t xml:space="preserve">, </w:t>
            </w:r>
            <w:proofErr w:type="spellStart"/>
            <w:r w:rsidRPr="004B2285">
              <w:rPr>
                <w:rFonts w:ascii="Garamond" w:eastAsia="MS Mincho" w:hAnsi="Garamond" w:cs="Times New Roman"/>
                <w:i/>
                <w:color w:val="000000" w:themeColor="text1"/>
                <w:sz w:val="16"/>
                <w:szCs w:val="16"/>
                <w:lang w:val="sq-AL"/>
              </w:rPr>
              <w:t>transferta</w:t>
            </w:r>
            <w:proofErr w:type="spellEnd"/>
          </w:p>
        </w:tc>
        <w:tc>
          <w:tcPr>
            <w:tcW w:w="1170" w:type="dxa"/>
          </w:tcPr>
          <w:p w14:paraId="6922637E"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674FC39E"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7A108559"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5BD35545" w14:textId="77777777" w:rsidTr="007C6DB8">
        <w:tc>
          <w:tcPr>
            <w:tcW w:w="540" w:type="dxa"/>
          </w:tcPr>
          <w:p w14:paraId="1E587EB2"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440144A3"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r w:rsidRPr="004B2285">
              <w:rPr>
                <w:rFonts w:ascii="Garamond" w:eastAsia="MS Mincho" w:hAnsi="Garamond" w:cs="Times New Roman"/>
                <w:i/>
                <w:color w:val="000000" w:themeColor="text1"/>
                <w:sz w:val="16"/>
                <w:szCs w:val="16"/>
                <w:lang w:val="sq-AL"/>
              </w:rPr>
              <w:t xml:space="preserve">Shitja e </w:t>
            </w:r>
            <w:proofErr w:type="spellStart"/>
            <w:r w:rsidRPr="004B2285">
              <w:rPr>
                <w:rFonts w:ascii="Garamond" w:eastAsia="MS Mincho" w:hAnsi="Garamond" w:cs="Times New Roman"/>
                <w:i/>
                <w:color w:val="000000" w:themeColor="text1"/>
                <w:sz w:val="16"/>
                <w:szCs w:val="16"/>
                <w:lang w:val="sq-AL"/>
              </w:rPr>
              <w:t>aseteve</w:t>
            </w:r>
            <w:proofErr w:type="spellEnd"/>
          </w:p>
        </w:tc>
        <w:tc>
          <w:tcPr>
            <w:tcW w:w="1170" w:type="dxa"/>
          </w:tcPr>
          <w:p w14:paraId="7FB2F01C"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0EB26CA5"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6DFE9CD4"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0B658CCF" w14:textId="77777777" w:rsidTr="007C6DB8">
        <w:tc>
          <w:tcPr>
            <w:tcW w:w="540" w:type="dxa"/>
          </w:tcPr>
          <w:p w14:paraId="557B1367"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6DA4405D" w14:textId="77777777" w:rsidR="00822C80" w:rsidRPr="004B2285" w:rsidRDefault="00822C80"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Financime të tjera</w:t>
            </w:r>
          </w:p>
        </w:tc>
        <w:tc>
          <w:tcPr>
            <w:tcW w:w="1170" w:type="dxa"/>
          </w:tcPr>
          <w:p w14:paraId="514629D8"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0BC01944"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6395F85A"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08766207" w14:textId="77777777" w:rsidTr="007C6DB8">
        <w:tc>
          <w:tcPr>
            <w:tcW w:w="540" w:type="dxa"/>
          </w:tcPr>
          <w:p w14:paraId="51D79B31"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57699744" w14:textId="0E756C66" w:rsidR="00822C80" w:rsidRPr="004B2285" w:rsidRDefault="00822C80" w:rsidP="00800D8E">
            <w:pPr>
              <w:ind w:left="0" w:firstLine="284"/>
              <w:contextualSpacing/>
              <w:jc w:val="left"/>
              <w:rPr>
                <w:rFonts w:ascii="Garamond" w:eastAsia="MS Mincho" w:hAnsi="Garamond" w:cs="Times New Roman"/>
                <w:color w:val="000000" w:themeColor="text1"/>
                <w:sz w:val="16"/>
                <w:szCs w:val="16"/>
                <w:lang w:val="sq-AL"/>
              </w:rPr>
            </w:pPr>
            <w:r w:rsidRPr="004B2285">
              <w:rPr>
                <w:rFonts w:ascii="Garamond" w:eastAsia="MS Mincho" w:hAnsi="Garamond" w:cs="Times New Roman"/>
                <w:color w:val="000000" w:themeColor="text1"/>
                <w:sz w:val="16"/>
                <w:szCs w:val="16"/>
                <w:lang w:val="sq-AL"/>
              </w:rPr>
              <w:t xml:space="preserve">Nga të cilat: </w:t>
            </w:r>
            <w:r w:rsidRPr="004B2285">
              <w:rPr>
                <w:rFonts w:ascii="Garamond" w:eastAsia="MS Mincho" w:hAnsi="Garamond" w:cs="Times New Roman"/>
                <w:i/>
                <w:color w:val="000000" w:themeColor="text1"/>
                <w:sz w:val="16"/>
                <w:szCs w:val="16"/>
                <w:lang w:val="sq-AL"/>
              </w:rPr>
              <w:t>huat</w:t>
            </w:r>
          </w:p>
        </w:tc>
        <w:tc>
          <w:tcPr>
            <w:tcW w:w="1170" w:type="dxa"/>
          </w:tcPr>
          <w:p w14:paraId="08DCFE32"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21108C9F"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12EF7C0B"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37F7B9F5" w14:textId="77777777" w:rsidTr="007C6DB8">
        <w:tc>
          <w:tcPr>
            <w:tcW w:w="540" w:type="dxa"/>
          </w:tcPr>
          <w:p w14:paraId="409B6A94"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16"/>
                <w:lang w:val="sq-AL"/>
              </w:rPr>
            </w:pPr>
          </w:p>
        </w:tc>
        <w:tc>
          <w:tcPr>
            <w:tcW w:w="5400" w:type="dxa"/>
          </w:tcPr>
          <w:p w14:paraId="255486E9"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16"/>
                <w:lang w:val="sq-AL"/>
              </w:rPr>
            </w:pPr>
            <w:r w:rsidRPr="004B2285">
              <w:rPr>
                <w:rFonts w:ascii="Garamond" w:eastAsia="MS Mincho" w:hAnsi="Garamond" w:cs="Times New Roman"/>
                <w:i/>
                <w:color w:val="000000" w:themeColor="text1"/>
                <w:sz w:val="16"/>
                <w:szCs w:val="16"/>
                <w:lang w:val="sq-AL"/>
              </w:rPr>
              <w:t xml:space="preserve">Rezerva e parasë </w:t>
            </w:r>
            <w:proofErr w:type="spellStart"/>
            <w:r w:rsidRPr="004B2285">
              <w:rPr>
                <w:rFonts w:ascii="Garamond" w:eastAsia="MS Mincho" w:hAnsi="Garamond" w:cs="Times New Roman"/>
                <w:i/>
                <w:color w:val="000000" w:themeColor="text1"/>
                <w:sz w:val="16"/>
                <w:szCs w:val="16"/>
                <w:lang w:val="sq-AL"/>
              </w:rPr>
              <w:t>cash</w:t>
            </w:r>
            <w:proofErr w:type="spellEnd"/>
          </w:p>
        </w:tc>
        <w:tc>
          <w:tcPr>
            <w:tcW w:w="1170" w:type="dxa"/>
          </w:tcPr>
          <w:p w14:paraId="36C855A3"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80" w:type="dxa"/>
          </w:tcPr>
          <w:p w14:paraId="3E8A2282"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c>
          <w:tcPr>
            <w:tcW w:w="1077" w:type="dxa"/>
          </w:tcPr>
          <w:p w14:paraId="545ABC54" w14:textId="77777777" w:rsidR="00822C80" w:rsidRPr="004B2285" w:rsidRDefault="00822C80" w:rsidP="00800D8E">
            <w:pPr>
              <w:ind w:left="0" w:firstLine="284"/>
              <w:contextualSpacing/>
              <w:jc w:val="right"/>
              <w:rPr>
                <w:rFonts w:ascii="Garamond" w:eastAsia="MS Mincho" w:hAnsi="Garamond" w:cs="Times New Roman"/>
                <w:color w:val="000000" w:themeColor="text1"/>
                <w:sz w:val="16"/>
                <w:szCs w:val="16"/>
                <w:lang w:val="sq-AL"/>
              </w:rPr>
            </w:pPr>
          </w:p>
        </w:tc>
      </w:tr>
      <w:tr w:rsidR="00712953" w:rsidRPr="004B2285" w14:paraId="68BD5856" w14:textId="77777777" w:rsidTr="007C6DB8">
        <w:trPr>
          <w:trHeight w:val="367"/>
        </w:trPr>
        <w:tc>
          <w:tcPr>
            <w:tcW w:w="540" w:type="dxa"/>
            <w:vAlign w:val="center"/>
          </w:tcPr>
          <w:p w14:paraId="35A5C4DF"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F</w:t>
            </w:r>
          </w:p>
        </w:tc>
        <w:tc>
          <w:tcPr>
            <w:tcW w:w="5400" w:type="dxa"/>
            <w:vAlign w:val="center"/>
          </w:tcPr>
          <w:p w14:paraId="337E62D3" w14:textId="77777777" w:rsidR="00822C80" w:rsidRPr="004B2285" w:rsidRDefault="00822C80" w:rsidP="00800D8E">
            <w:pPr>
              <w:ind w:left="0" w:firstLine="284"/>
              <w:contextualSpacing/>
              <w:jc w:val="center"/>
              <w:rPr>
                <w:rFonts w:ascii="Garamond" w:eastAsia="MS Mincho" w:hAnsi="Garamond" w:cs="Times New Roman"/>
                <w:b/>
                <w:i/>
                <w:color w:val="000000" w:themeColor="text1"/>
                <w:sz w:val="16"/>
                <w:szCs w:val="16"/>
                <w:lang w:val="sq-AL"/>
              </w:rPr>
            </w:pPr>
            <w:r w:rsidRPr="004B2285">
              <w:rPr>
                <w:rFonts w:ascii="Garamond" w:eastAsia="MS Mincho" w:hAnsi="Garamond" w:cs="Times New Roman"/>
                <w:b/>
                <w:i/>
                <w:color w:val="000000" w:themeColor="text1"/>
                <w:sz w:val="16"/>
                <w:szCs w:val="16"/>
                <w:lang w:val="sq-AL"/>
              </w:rPr>
              <w:t>Balanca financiare: F=</w:t>
            </w:r>
            <w:proofErr w:type="spellStart"/>
            <w:r w:rsidRPr="004B2285">
              <w:rPr>
                <w:rFonts w:ascii="Garamond" w:eastAsia="MS Mincho" w:hAnsi="Garamond" w:cs="Times New Roman"/>
                <w:b/>
                <w:i/>
                <w:color w:val="000000" w:themeColor="text1"/>
                <w:sz w:val="16"/>
                <w:szCs w:val="16"/>
                <w:lang w:val="sq-AL"/>
              </w:rPr>
              <w:t>C+E-D</w:t>
            </w:r>
            <w:proofErr w:type="spellEnd"/>
          </w:p>
        </w:tc>
        <w:tc>
          <w:tcPr>
            <w:tcW w:w="1170" w:type="dxa"/>
          </w:tcPr>
          <w:p w14:paraId="12A1FAE4"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80" w:type="dxa"/>
          </w:tcPr>
          <w:p w14:paraId="6B22C62E"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c>
          <w:tcPr>
            <w:tcW w:w="1077" w:type="dxa"/>
          </w:tcPr>
          <w:p w14:paraId="3019CC3F" w14:textId="77777777" w:rsidR="00822C80" w:rsidRPr="004B2285" w:rsidRDefault="00822C80" w:rsidP="00800D8E">
            <w:pPr>
              <w:ind w:left="0" w:firstLine="284"/>
              <w:contextualSpacing/>
              <w:jc w:val="right"/>
              <w:rPr>
                <w:rFonts w:ascii="Garamond" w:eastAsia="MS Mincho" w:hAnsi="Garamond" w:cs="Times New Roman"/>
                <w:b/>
                <w:i/>
                <w:color w:val="000000" w:themeColor="text1"/>
                <w:sz w:val="16"/>
                <w:szCs w:val="16"/>
                <w:lang w:val="sq-AL"/>
              </w:rPr>
            </w:pPr>
          </w:p>
        </w:tc>
      </w:tr>
    </w:tbl>
    <w:p w14:paraId="10DB12C2" w14:textId="77777777" w:rsidR="00822C80" w:rsidRPr="004B2285" w:rsidRDefault="00822C80" w:rsidP="00800D8E">
      <w:pPr>
        <w:spacing w:after="0" w:line="240" w:lineRule="auto"/>
        <w:ind w:left="0" w:firstLine="284"/>
        <w:jc w:val="left"/>
        <w:rPr>
          <w:rFonts w:ascii="Garamond" w:eastAsia="MS Mincho" w:hAnsi="Garamond" w:cs="Times New Roman"/>
          <w:color w:val="000000" w:themeColor="text1"/>
          <w:sz w:val="24"/>
          <w:szCs w:val="24"/>
          <w:lang w:val="sq-AL"/>
        </w:rPr>
      </w:pPr>
    </w:p>
    <w:p w14:paraId="3F6B666E" w14:textId="77777777" w:rsidR="00822C80" w:rsidRPr="004B2285" w:rsidRDefault="00822C80" w:rsidP="00800D8E">
      <w:pPr>
        <w:spacing w:after="0" w:line="240" w:lineRule="auto"/>
        <w:ind w:left="0" w:firstLine="284"/>
        <w:jc w:val="left"/>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Veprimet që propozohen të ndiqen në procesin e rikuperimit</w:t>
      </w:r>
    </w:p>
    <w:p w14:paraId="16456E84" w14:textId="697417A3"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Gjatë procesit të rikuperimit financiar njësia e vetëqeverisjes vendore mund të modifikojë kuadrin ligjor dhe financiar ekzistues dhe mund të propozojë ristrukturim të rëndësishëm </w:t>
      </w:r>
      <w:r w:rsidR="003A6CBE" w:rsidRPr="004B2285">
        <w:rPr>
          <w:rFonts w:ascii="Garamond" w:eastAsia="MS Mincho" w:hAnsi="Garamond" w:cs="Times New Roman"/>
          <w:color w:val="000000" w:themeColor="text1"/>
          <w:sz w:val="24"/>
          <w:szCs w:val="24"/>
          <w:lang w:val="sq-AL"/>
        </w:rPr>
        <w:t>t</w:t>
      </w:r>
      <w:r w:rsidR="00AA18FE" w:rsidRPr="004B2285">
        <w:rPr>
          <w:rFonts w:ascii="Garamond" w:eastAsia="MS Mincho" w:hAnsi="Garamond" w:cs="Times New Roman"/>
          <w:color w:val="000000" w:themeColor="text1"/>
          <w:sz w:val="24"/>
          <w:szCs w:val="24"/>
          <w:lang w:val="sq-AL"/>
        </w:rPr>
        <w:t>ë</w:t>
      </w:r>
      <w:r w:rsidR="003A6CBE" w:rsidRPr="004B2285">
        <w:rPr>
          <w:rFonts w:ascii="Garamond" w:eastAsia="MS Mincho" w:hAnsi="Garamond" w:cs="Times New Roman"/>
          <w:color w:val="000000" w:themeColor="text1"/>
          <w:sz w:val="24"/>
          <w:szCs w:val="24"/>
          <w:lang w:val="sq-AL"/>
        </w:rPr>
        <w:t xml:space="preserve"> </w:t>
      </w:r>
      <w:r w:rsidR="00E97C39" w:rsidRPr="004B2285">
        <w:rPr>
          <w:rFonts w:ascii="Garamond" w:eastAsia="MS Mincho" w:hAnsi="Garamond" w:cs="Times New Roman"/>
          <w:color w:val="000000" w:themeColor="text1"/>
          <w:sz w:val="24"/>
          <w:szCs w:val="24"/>
          <w:lang w:val="sq-AL"/>
        </w:rPr>
        <w:t>treguesve fiskal</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si në të ardhura</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ashtu edhe </w:t>
      </w:r>
      <w:r w:rsidR="003A6CBE" w:rsidRPr="004B2285">
        <w:rPr>
          <w:rFonts w:ascii="Garamond" w:eastAsia="MS Mincho" w:hAnsi="Garamond" w:cs="Times New Roman"/>
          <w:color w:val="000000" w:themeColor="text1"/>
          <w:sz w:val="24"/>
          <w:szCs w:val="24"/>
          <w:lang w:val="sq-AL"/>
        </w:rPr>
        <w:t>n</w:t>
      </w:r>
      <w:r w:rsidR="00AA18FE" w:rsidRPr="004B2285">
        <w:rPr>
          <w:rFonts w:ascii="Garamond" w:eastAsia="MS Mincho" w:hAnsi="Garamond" w:cs="Times New Roman"/>
          <w:color w:val="000000" w:themeColor="text1"/>
          <w:sz w:val="24"/>
          <w:szCs w:val="24"/>
          <w:lang w:val="sq-AL"/>
        </w:rPr>
        <w:t>ë</w:t>
      </w:r>
      <w:r w:rsidR="003A6CBE" w:rsidRPr="004B2285">
        <w:rPr>
          <w:rFonts w:ascii="Garamond" w:eastAsia="MS Mincho" w:hAnsi="Garamond" w:cs="Times New Roman"/>
          <w:color w:val="000000" w:themeColor="text1"/>
          <w:sz w:val="24"/>
          <w:szCs w:val="24"/>
          <w:lang w:val="sq-AL"/>
        </w:rPr>
        <w:t xml:space="preserve"> </w:t>
      </w:r>
      <w:r w:rsidRPr="004B2285">
        <w:rPr>
          <w:rFonts w:ascii="Garamond" w:eastAsia="MS Mincho" w:hAnsi="Garamond" w:cs="Times New Roman"/>
          <w:color w:val="000000" w:themeColor="text1"/>
          <w:sz w:val="24"/>
          <w:szCs w:val="24"/>
          <w:lang w:val="sq-AL"/>
        </w:rPr>
        <w:t>shpenzime</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me qëllim shlyerjen e borxheve dhe detyrimeve të prapambetura.</w:t>
      </w:r>
      <w:r w:rsidR="002F17AF" w:rsidRPr="004B2285">
        <w:rPr>
          <w:rFonts w:ascii="Garamond" w:eastAsia="MS Mincho" w:hAnsi="Garamond" w:cs="Times New Roman"/>
          <w:color w:val="000000" w:themeColor="text1"/>
          <w:sz w:val="24"/>
          <w:szCs w:val="24"/>
          <w:lang w:val="sq-AL"/>
        </w:rPr>
        <w:t xml:space="preserve"> </w:t>
      </w:r>
    </w:p>
    <w:p w14:paraId="00AD8EA8" w14:textId="25BBC9FE"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Plani i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do të përfshijë masat që do të ndërmerren</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me qëllim balancimin e financave vendore dhe menaxhimin e detyrimeve të papaguara ndaj të </w:t>
      </w:r>
      <w:proofErr w:type="spellStart"/>
      <w:r w:rsidRPr="004B2285">
        <w:rPr>
          <w:rFonts w:ascii="Garamond" w:eastAsia="MS Mincho" w:hAnsi="Garamond" w:cs="Times New Roman"/>
          <w:color w:val="000000" w:themeColor="text1"/>
          <w:sz w:val="24"/>
          <w:szCs w:val="24"/>
          <w:lang w:val="sq-AL"/>
        </w:rPr>
        <w:t>tretëve</w:t>
      </w:r>
      <w:proofErr w:type="spellEnd"/>
      <w:r w:rsidRPr="004B2285">
        <w:rPr>
          <w:rFonts w:ascii="Garamond" w:eastAsia="MS Mincho" w:hAnsi="Garamond" w:cs="Times New Roman"/>
          <w:color w:val="000000" w:themeColor="text1"/>
          <w:sz w:val="24"/>
          <w:szCs w:val="24"/>
          <w:lang w:val="sq-AL"/>
        </w:rPr>
        <w:t xml:space="preserve">. Plani i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duhet të jetë me bazë mujore dhe të jenë përcaktuar qartë përgjegjësitë për zbatimin e tij. Plani i rehabilitimit mund të përfshijë </w:t>
      </w:r>
      <w:r w:rsidR="00D655B2" w:rsidRPr="004B2285">
        <w:rPr>
          <w:rFonts w:ascii="Garamond" w:eastAsia="MS Mincho" w:hAnsi="Garamond" w:cs="Times New Roman"/>
          <w:color w:val="000000" w:themeColor="text1"/>
          <w:sz w:val="24"/>
          <w:szCs w:val="24"/>
          <w:lang w:val="sq-AL"/>
        </w:rPr>
        <w:t>ndryshimet</w:t>
      </w:r>
      <w:r w:rsidR="00D655B2">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si më poshtë:</w:t>
      </w:r>
    </w:p>
    <w:p w14:paraId="3118239A" w14:textId="77777777" w:rsidR="00822C80" w:rsidRPr="004B2285" w:rsidRDefault="00822C80" w:rsidP="00800D8E">
      <w:pPr>
        <w:spacing w:after="0" w:line="240" w:lineRule="auto"/>
        <w:ind w:left="0" w:firstLine="284"/>
        <w:jc w:val="left"/>
        <w:rPr>
          <w:rFonts w:ascii="Garamond" w:eastAsia="MS Mincho" w:hAnsi="Garamond" w:cs="Times New Roman"/>
          <w:i/>
          <w:color w:val="000000" w:themeColor="text1"/>
          <w:sz w:val="24"/>
          <w:szCs w:val="24"/>
          <w:lang w:val="sq-AL"/>
        </w:rPr>
      </w:pPr>
      <w:r w:rsidRPr="004B2285">
        <w:rPr>
          <w:rFonts w:ascii="Garamond" w:eastAsia="MS Mincho" w:hAnsi="Garamond" w:cs="Times New Roman"/>
          <w:i/>
          <w:color w:val="000000" w:themeColor="text1"/>
          <w:sz w:val="24"/>
          <w:szCs w:val="24"/>
          <w:lang w:val="sq-AL"/>
        </w:rPr>
        <w:t>Rritja e të ardhurave</w:t>
      </w:r>
    </w:p>
    <w:p w14:paraId="4F012B92" w14:textId="1A42D891"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Rishikimi i planit të </w:t>
      </w:r>
      <w:proofErr w:type="spellStart"/>
      <w:r w:rsidRPr="004B2285">
        <w:rPr>
          <w:rFonts w:ascii="Garamond" w:eastAsia="MS Mincho" w:hAnsi="Garamond" w:cs="Times New Roman"/>
          <w:color w:val="000000" w:themeColor="text1"/>
          <w:sz w:val="24"/>
          <w:szCs w:val="24"/>
          <w:lang w:val="sq-AL"/>
        </w:rPr>
        <w:t>të</w:t>
      </w:r>
      <w:proofErr w:type="spellEnd"/>
      <w:r w:rsidRPr="004B2285">
        <w:rPr>
          <w:rFonts w:ascii="Garamond" w:eastAsia="MS Mincho" w:hAnsi="Garamond" w:cs="Times New Roman"/>
          <w:color w:val="000000" w:themeColor="text1"/>
          <w:sz w:val="24"/>
          <w:szCs w:val="24"/>
          <w:lang w:val="sq-AL"/>
        </w:rPr>
        <w:t xml:space="preserve"> ardhurave vendore duhet të synojë kryesisht burimet e financimit nga të ardhurat e veta, duke rivlerësuar në këtë mënyrë mundësitë për rritjen e taksave, tarifave, masave administrative</w:t>
      </w:r>
      <w:r w:rsidR="00AA4460" w:rsidRPr="004B2285">
        <w:rPr>
          <w:rFonts w:ascii="Garamond" w:eastAsia="MS Mincho" w:hAnsi="Garamond" w:cs="Times New Roman"/>
          <w:color w:val="000000" w:themeColor="text1"/>
          <w:sz w:val="24"/>
          <w:szCs w:val="24"/>
          <w:lang w:val="sq-AL"/>
        </w:rPr>
        <w:t xml:space="preserve"> etj</w:t>
      </w:r>
      <w:r w:rsidRPr="004B2285">
        <w:rPr>
          <w:rFonts w:ascii="Garamond" w:eastAsia="MS Mincho" w:hAnsi="Garamond" w:cs="Times New Roman"/>
          <w:color w:val="000000" w:themeColor="text1"/>
          <w:sz w:val="24"/>
          <w:szCs w:val="24"/>
          <w:lang w:val="sq-AL"/>
        </w:rPr>
        <w:t xml:space="preserve">. Planifikimi i të ardhurave duhet të ndjekë rregullat e miratuara të ndarjes së të ardhurave duke u </w:t>
      </w:r>
      <w:r w:rsidR="00095B99" w:rsidRPr="004B2285">
        <w:rPr>
          <w:rFonts w:ascii="Garamond" w:eastAsia="MS Mincho" w:hAnsi="Garamond" w:cs="Times New Roman"/>
          <w:color w:val="000000" w:themeColor="text1"/>
          <w:sz w:val="24"/>
          <w:szCs w:val="24"/>
          <w:lang w:val="sq-AL"/>
        </w:rPr>
        <w:t>përqendruar</w:t>
      </w:r>
      <w:r w:rsidRPr="004B2285">
        <w:rPr>
          <w:rFonts w:ascii="Garamond" w:eastAsia="MS Mincho" w:hAnsi="Garamond" w:cs="Times New Roman"/>
          <w:color w:val="000000" w:themeColor="text1"/>
          <w:sz w:val="24"/>
          <w:szCs w:val="24"/>
          <w:lang w:val="sq-AL"/>
        </w:rPr>
        <w:t xml:space="preserve"> në </w:t>
      </w:r>
      <w:r w:rsidR="00044B0D" w:rsidRPr="004B2285">
        <w:rPr>
          <w:rFonts w:ascii="Garamond" w:eastAsia="MS Mincho" w:hAnsi="Garamond" w:cs="Times New Roman"/>
          <w:color w:val="000000" w:themeColor="text1"/>
          <w:sz w:val="24"/>
          <w:szCs w:val="24"/>
          <w:lang w:val="sq-AL"/>
        </w:rPr>
        <w:t>nivelin</w:t>
      </w:r>
      <w:r w:rsidRPr="004B2285">
        <w:rPr>
          <w:rFonts w:ascii="Garamond" w:eastAsia="MS Mincho" w:hAnsi="Garamond" w:cs="Times New Roman"/>
          <w:color w:val="000000" w:themeColor="text1"/>
          <w:sz w:val="24"/>
          <w:szCs w:val="24"/>
          <w:lang w:val="sq-AL"/>
        </w:rPr>
        <w:t xml:space="preserve"> e taksave, zgjerimin e bazës së të ardhurave dhe përmirësimin e efi</w:t>
      </w:r>
      <w:r w:rsidR="00095B99">
        <w:rPr>
          <w:rFonts w:ascii="Garamond" w:eastAsia="MS Mincho" w:hAnsi="Garamond" w:cs="Times New Roman"/>
          <w:color w:val="000000" w:themeColor="text1"/>
          <w:sz w:val="24"/>
          <w:szCs w:val="24"/>
          <w:lang w:val="sq-AL"/>
        </w:rPr>
        <w:t>c</w:t>
      </w:r>
      <w:r w:rsidR="003A6CBE" w:rsidRPr="004B2285">
        <w:rPr>
          <w:rFonts w:ascii="Garamond" w:eastAsia="MS Mincho" w:hAnsi="Garamond" w:cs="Times New Roman"/>
          <w:color w:val="000000" w:themeColor="text1"/>
          <w:sz w:val="24"/>
          <w:szCs w:val="24"/>
          <w:lang w:val="sq-AL"/>
        </w:rPr>
        <w:t>i</w:t>
      </w:r>
      <w:r w:rsidRPr="004B2285">
        <w:rPr>
          <w:rFonts w:ascii="Garamond" w:eastAsia="MS Mincho" w:hAnsi="Garamond" w:cs="Times New Roman"/>
          <w:color w:val="000000" w:themeColor="text1"/>
          <w:sz w:val="24"/>
          <w:szCs w:val="24"/>
          <w:lang w:val="sq-AL"/>
        </w:rPr>
        <w:t>en</w:t>
      </w:r>
      <w:r w:rsidR="003A6CBE" w:rsidRPr="004B2285">
        <w:rPr>
          <w:rFonts w:ascii="Garamond" w:eastAsia="MS Mincho" w:hAnsi="Garamond" w:cs="Times New Roman"/>
          <w:color w:val="000000" w:themeColor="text1"/>
          <w:sz w:val="24"/>
          <w:szCs w:val="24"/>
          <w:lang w:val="sq-AL"/>
        </w:rPr>
        <w:t>c</w:t>
      </w:r>
      <w:r w:rsidRPr="004B2285">
        <w:rPr>
          <w:rFonts w:ascii="Garamond" w:eastAsia="MS Mincho" w:hAnsi="Garamond" w:cs="Times New Roman"/>
          <w:color w:val="000000" w:themeColor="text1"/>
          <w:sz w:val="24"/>
          <w:szCs w:val="24"/>
          <w:lang w:val="sq-AL"/>
        </w:rPr>
        <w:t xml:space="preserve">ës së administratës tatimore. Krahas mundësisë për rritjen e burimeve për shlyerjen e detyrimeve nëpërmjet fondit rezervë dhe të </w:t>
      </w:r>
      <w:proofErr w:type="spellStart"/>
      <w:r w:rsidRPr="004B2285">
        <w:rPr>
          <w:rFonts w:ascii="Garamond" w:eastAsia="MS Mincho" w:hAnsi="Garamond" w:cs="Times New Roman"/>
          <w:color w:val="000000" w:themeColor="text1"/>
          <w:sz w:val="24"/>
          <w:szCs w:val="24"/>
          <w:lang w:val="sq-AL"/>
        </w:rPr>
        <w:t>kontigjencës</w:t>
      </w:r>
      <w:proofErr w:type="spellEnd"/>
      <w:r w:rsidRPr="004B2285">
        <w:rPr>
          <w:rFonts w:ascii="Garamond" w:eastAsia="MS Mincho" w:hAnsi="Garamond" w:cs="Times New Roman"/>
          <w:color w:val="000000" w:themeColor="text1"/>
          <w:sz w:val="24"/>
          <w:szCs w:val="24"/>
          <w:lang w:val="sq-AL"/>
        </w:rPr>
        <w:t xml:space="preserve">, njësitë e vetëqeverisjes vendore në vështirësi financiare mund të përdorin huamarrjen afatshkurtër dhe </w:t>
      </w:r>
      <w:proofErr w:type="spellStart"/>
      <w:r w:rsidRPr="004B2285">
        <w:rPr>
          <w:rFonts w:ascii="Garamond" w:eastAsia="MS Mincho" w:hAnsi="Garamond" w:cs="Times New Roman"/>
          <w:color w:val="000000" w:themeColor="text1"/>
          <w:sz w:val="24"/>
          <w:szCs w:val="24"/>
          <w:lang w:val="sq-AL"/>
        </w:rPr>
        <w:t>transfertat</w:t>
      </w:r>
      <w:proofErr w:type="spellEnd"/>
      <w:r w:rsidRPr="004B2285">
        <w:rPr>
          <w:rFonts w:ascii="Garamond" w:eastAsia="MS Mincho" w:hAnsi="Garamond" w:cs="Times New Roman"/>
          <w:color w:val="000000" w:themeColor="text1"/>
          <w:sz w:val="24"/>
          <w:szCs w:val="24"/>
          <w:lang w:val="sq-AL"/>
        </w:rPr>
        <w:t xml:space="preserve"> e buxhetit qendror për daljen nga vështirësitë financiare të njësive të vetëqeverisjes vendore.</w:t>
      </w:r>
    </w:p>
    <w:p w14:paraId="7AF14F4F" w14:textId="273E4E04" w:rsidR="00822C80" w:rsidRPr="004B2285" w:rsidRDefault="00822C80" w:rsidP="00800D8E">
      <w:pPr>
        <w:spacing w:after="0" w:line="240" w:lineRule="auto"/>
        <w:ind w:left="0" w:firstLine="284"/>
        <w:jc w:val="left"/>
        <w:rPr>
          <w:rFonts w:ascii="Garamond" w:eastAsia="MS Mincho" w:hAnsi="Garamond" w:cs="Times New Roman"/>
          <w:i/>
          <w:color w:val="000000" w:themeColor="text1"/>
          <w:sz w:val="24"/>
          <w:szCs w:val="24"/>
          <w:lang w:val="sq-AL"/>
        </w:rPr>
      </w:pPr>
      <w:r w:rsidRPr="004B2285">
        <w:rPr>
          <w:rFonts w:ascii="Garamond" w:eastAsia="MS Mincho" w:hAnsi="Garamond" w:cs="Times New Roman"/>
          <w:i/>
          <w:color w:val="000000" w:themeColor="text1"/>
          <w:sz w:val="24"/>
          <w:szCs w:val="24"/>
          <w:lang w:val="sq-AL"/>
        </w:rPr>
        <w:t xml:space="preserve">Rishikimi i shpenzimeve </w:t>
      </w:r>
    </w:p>
    <w:p w14:paraId="43C5E907" w14:textId="3040DFD4"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Politikat e shpenzimeve mund të krijojnë fonde për shlyerjen e detyrimeve të prapa</w:t>
      </w:r>
      <w:r w:rsidR="00E97C39" w:rsidRPr="004B2285">
        <w:rPr>
          <w:rFonts w:ascii="Garamond" w:eastAsia="MS Mincho" w:hAnsi="Garamond" w:cs="Times New Roman"/>
          <w:color w:val="000000" w:themeColor="text1"/>
          <w:sz w:val="24"/>
          <w:szCs w:val="24"/>
          <w:lang w:val="sq-AL"/>
        </w:rPr>
        <w:t>mbetura dhe borxhit në periudhë</w:t>
      </w:r>
      <w:r w:rsidRPr="004B2285">
        <w:rPr>
          <w:rFonts w:ascii="Garamond" w:eastAsia="MS Mincho" w:hAnsi="Garamond" w:cs="Times New Roman"/>
          <w:color w:val="000000" w:themeColor="text1"/>
          <w:sz w:val="24"/>
          <w:szCs w:val="24"/>
          <w:lang w:val="sq-AL"/>
        </w:rPr>
        <w:t xml:space="preserve"> afatmesme dhe afatgjatë. Megjithatë,</w:t>
      </w:r>
      <w:r w:rsidRPr="004B2285">
        <w:rPr>
          <w:rFonts w:ascii="Garamond" w:eastAsia="Calibri" w:hAnsi="Garamond" w:cs="Times New Roman"/>
          <w:color w:val="000000" w:themeColor="text1"/>
          <w:sz w:val="24"/>
          <w:szCs w:val="24"/>
          <w:lang w:val="sq-AL" w:eastAsia="en-GB"/>
        </w:rPr>
        <w:t xml:space="preserve"> riorganizimi për pagesat në kohë të detyrimeve mund të krijojë fonde për pagesën e faturave më urgjente të furnitorëve, interesin dhe </w:t>
      </w:r>
      <w:proofErr w:type="spellStart"/>
      <w:r w:rsidRPr="004B2285">
        <w:rPr>
          <w:rFonts w:ascii="Garamond" w:eastAsia="Calibri" w:hAnsi="Garamond" w:cs="Times New Roman"/>
          <w:color w:val="000000" w:themeColor="text1"/>
          <w:sz w:val="24"/>
          <w:szCs w:val="24"/>
          <w:lang w:val="sq-AL" w:eastAsia="en-GB"/>
        </w:rPr>
        <w:t>principalin</w:t>
      </w:r>
      <w:proofErr w:type="spellEnd"/>
      <w:r w:rsidRPr="004B2285">
        <w:rPr>
          <w:rFonts w:ascii="Garamond" w:eastAsia="Calibri" w:hAnsi="Garamond" w:cs="Times New Roman"/>
          <w:color w:val="000000" w:themeColor="text1"/>
          <w:sz w:val="24"/>
          <w:szCs w:val="24"/>
          <w:lang w:val="sq-AL" w:eastAsia="en-GB"/>
        </w:rPr>
        <w:t xml:space="preserve"> e huave të një</w:t>
      </w:r>
      <w:r w:rsidR="00EF3E60">
        <w:rPr>
          <w:rFonts w:ascii="Garamond" w:eastAsia="Calibri" w:hAnsi="Garamond" w:cs="Times New Roman"/>
          <w:color w:val="000000" w:themeColor="text1"/>
          <w:sz w:val="24"/>
          <w:szCs w:val="24"/>
          <w:lang w:val="sq-AL" w:eastAsia="en-GB"/>
        </w:rPr>
        <w:t>si</w:t>
      </w:r>
      <w:r w:rsidRPr="004B2285">
        <w:rPr>
          <w:rFonts w:ascii="Garamond" w:eastAsia="Calibri" w:hAnsi="Garamond" w:cs="Times New Roman"/>
          <w:color w:val="000000" w:themeColor="text1"/>
          <w:sz w:val="24"/>
          <w:szCs w:val="24"/>
          <w:lang w:val="sq-AL" w:eastAsia="en-GB"/>
        </w:rPr>
        <w:t>së së vetëq</w:t>
      </w:r>
      <w:r w:rsidR="00EF3E60">
        <w:rPr>
          <w:rFonts w:ascii="Garamond" w:eastAsia="Calibri" w:hAnsi="Garamond" w:cs="Times New Roman"/>
          <w:color w:val="000000" w:themeColor="text1"/>
          <w:sz w:val="24"/>
          <w:szCs w:val="24"/>
          <w:lang w:val="sq-AL" w:eastAsia="en-GB"/>
        </w:rPr>
        <w:t>e</w:t>
      </w:r>
      <w:r w:rsidRPr="004B2285">
        <w:rPr>
          <w:rFonts w:ascii="Garamond" w:eastAsia="Calibri" w:hAnsi="Garamond" w:cs="Times New Roman"/>
          <w:color w:val="000000" w:themeColor="text1"/>
          <w:sz w:val="24"/>
          <w:szCs w:val="24"/>
          <w:lang w:val="sq-AL" w:eastAsia="en-GB"/>
        </w:rPr>
        <w:t>verisjes vendore</w:t>
      </w:r>
      <w:r w:rsidRPr="004B2285">
        <w:rPr>
          <w:rFonts w:ascii="Garamond" w:eastAsia="MS Mincho" w:hAnsi="Garamond" w:cs="Times New Roman"/>
          <w:color w:val="000000" w:themeColor="text1"/>
          <w:sz w:val="24"/>
          <w:szCs w:val="24"/>
          <w:lang w:val="sq-AL"/>
        </w:rPr>
        <w:t>. Njësitë e vetëqeverisjes vendore në vështirësi financiare</w:t>
      </w:r>
      <w:r w:rsidR="00E97C39" w:rsidRPr="004B2285">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nuk duhet të rrisin detyrimet e tyre financiare</w:t>
      </w:r>
      <w:r w:rsidR="00EB2928">
        <w:rPr>
          <w:rFonts w:ascii="Garamond" w:eastAsia="MS Mincho" w:hAnsi="Garamond" w:cs="Times New Roman"/>
          <w:color w:val="000000" w:themeColor="text1"/>
          <w:sz w:val="24"/>
          <w:szCs w:val="24"/>
          <w:lang w:val="sq-AL"/>
        </w:rPr>
        <w:t>,</w:t>
      </w:r>
      <w:r w:rsidRPr="004B2285">
        <w:rPr>
          <w:rFonts w:ascii="Garamond" w:eastAsia="MS Mincho" w:hAnsi="Garamond" w:cs="Times New Roman"/>
          <w:color w:val="000000" w:themeColor="text1"/>
          <w:sz w:val="24"/>
          <w:szCs w:val="24"/>
          <w:lang w:val="sq-AL"/>
        </w:rPr>
        <w:t xml:space="preserve"> duke ofruar shërbime të reja, apo të ndërmarrin veprime të tjera. Përmes rishikimit të shpenzimeve do të synohet mbulimi me fonde publike të nivelit minimal të shërbimeve </w:t>
      </w:r>
      <w:r w:rsidR="00E97C39" w:rsidRPr="004B2285">
        <w:rPr>
          <w:rFonts w:ascii="Garamond" w:eastAsia="MS Mincho" w:hAnsi="Garamond" w:cs="Times New Roman"/>
          <w:color w:val="000000" w:themeColor="text1"/>
          <w:sz w:val="24"/>
          <w:szCs w:val="24"/>
          <w:lang w:val="sq-AL"/>
        </w:rPr>
        <w:t xml:space="preserve">publike </w:t>
      </w:r>
      <w:r w:rsidRPr="004B2285">
        <w:rPr>
          <w:rFonts w:ascii="Garamond" w:eastAsia="MS Mincho" w:hAnsi="Garamond" w:cs="Times New Roman"/>
          <w:color w:val="000000" w:themeColor="text1"/>
          <w:sz w:val="24"/>
          <w:szCs w:val="24"/>
          <w:lang w:val="sq-AL"/>
        </w:rPr>
        <w:t xml:space="preserve">dhe fondet e tjera do të </w:t>
      </w:r>
      <w:r w:rsidR="00EF3E60" w:rsidRPr="004B2285">
        <w:rPr>
          <w:rFonts w:ascii="Garamond" w:eastAsia="MS Mincho" w:hAnsi="Garamond" w:cs="Times New Roman"/>
          <w:color w:val="000000" w:themeColor="text1"/>
          <w:sz w:val="24"/>
          <w:szCs w:val="24"/>
          <w:lang w:val="sq-AL"/>
        </w:rPr>
        <w:t>orientohen</w:t>
      </w:r>
      <w:r w:rsidRPr="004B2285">
        <w:rPr>
          <w:rFonts w:ascii="Garamond" w:eastAsia="MS Mincho" w:hAnsi="Garamond" w:cs="Times New Roman"/>
          <w:color w:val="000000" w:themeColor="text1"/>
          <w:sz w:val="24"/>
          <w:szCs w:val="24"/>
          <w:lang w:val="sq-AL"/>
        </w:rPr>
        <w:t xml:space="preserve"> drejt uljes së detyrimeve të njësisë së vetëqeverisjes vendore.</w:t>
      </w:r>
    </w:p>
    <w:p w14:paraId="26D80141" w14:textId="77777777" w:rsidR="00822C80" w:rsidRPr="004B2285" w:rsidRDefault="00822C80" w:rsidP="00800D8E">
      <w:pPr>
        <w:spacing w:after="0" w:line="240" w:lineRule="auto"/>
        <w:ind w:left="0" w:firstLine="284"/>
        <w:jc w:val="left"/>
        <w:rPr>
          <w:rFonts w:ascii="Garamond" w:eastAsia="MS Mincho" w:hAnsi="Garamond" w:cs="Times New Roman"/>
          <w:i/>
          <w:color w:val="000000" w:themeColor="text1"/>
          <w:sz w:val="24"/>
          <w:szCs w:val="24"/>
          <w:lang w:val="sq-AL"/>
        </w:rPr>
      </w:pPr>
      <w:r w:rsidRPr="004B2285">
        <w:rPr>
          <w:rFonts w:ascii="Garamond" w:eastAsia="MS Mincho" w:hAnsi="Garamond" w:cs="Times New Roman"/>
          <w:i/>
          <w:color w:val="000000" w:themeColor="text1"/>
          <w:sz w:val="24"/>
          <w:szCs w:val="24"/>
          <w:lang w:val="sq-AL"/>
        </w:rPr>
        <w:t xml:space="preserve">Menaxhimi i </w:t>
      </w:r>
      <w:proofErr w:type="spellStart"/>
      <w:r w:rsidRPr="004B2285">
        <w:rPr>
          <w:rFonts w:ascii="Garamond" w:eastAsia="MS Mincho" w:hAnsi="Garamond" w:cs="Times New Roman"/>
          <w:i/>
          <w:color w:val="000000" w:themeColor="text1"/>
          <w:sz w:val="24"/>
          <w:szCs w:val="24"/>
          <w:lang w:val="sq-AL"/>
        </w:rPr>
        <w:t>aseteve</w:t>
      </w:r>
      <w:proofErr w:type="spellEnd"/>
    </w:p>
    <w:p w14:paraId="0083A0D0" w14:textId="5BEB9CE8"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Strategjia e miratuar vendore e menaxhimit të </w:t>
      </w:r>
      <w:proofErr w:type="spellStart"/>
      <w:r w:rsidRPr="004B2285">
        <w:rPr>
          <w:rFonts w:ascii="Garamond" w:eastAsia="MS Mincho" w:hAnsi="Garamond" w:cs="Times New Roman"/>
          <w:color w:val="000000" w:themeColor="text1"/>
          <w:sz w:val="24"/>
          <w:szCs w:val="24"/>
          <w:lang w:val="sq-AL"/>
        </w:rPr>
        <w:t>aseteve</w:t>
      </w:r>
      <w:proofErr w:type="spellEnd"/>
      <w:r w:rsidRPr="004B2285">
        <w:rPr>
          <w:rFonts w:ascii="Garamond" w:eastAsia="MS Mincho" w:hAnsi="Garamond" w:cs="Times New Roman"/>
          <w:color w:val="000000" w:themeColor="text1"/>
          <w:sz w:val="24"/>
          <w:szCs w:val="24"/>
          <w:lang w:val="sq-AL"/>
        </w:rPr>
        <w:t xml:space="preserve"> duhet të ndajë pasuritë fizike vendore të përdorura për shërbimet publike kryesore për zhvillimin vendor dhe pasuritë e tjera të njësisë. Grupi i fundit mund të përdoret për të paguar kreditorët dhe për të shlyer detyrimet e njësisë. Informacioni për </w:t>
      </w:r>
      <w:proofErr w:type="spellStart"/>
      <w:r w:rsidRPr="004B2285">
        <w:rPr>
          <w:rFonts w:ascii="Garamond" w:eastAsia="MS Mincho" w:hAnsi="Garamond" w:cs="Times New Roman"/>
          <w:color w:val="000000" w:themeColor="text1"/>
          <w:sz w:val="24"/>
          <w:szCs w:val="24"/>
          <w:lang w:val="sq-AL"/>
        </w:rPr>
        <w:t>asetet</w:t>
      </w:r>
      <w:proofErr w:type="spellEnd"/>
      <w:r w:rsidRPr="004B2285">
        <w:rPr>
          <w:rFonts w:ascii="Garamond" w:eastAsia="MS Mincho" w:hAnsi="Garamond" w:cs="Times New Roman"/>
          <w:color w:val="000000" w:themeColor="text1"/>
          <w:sz w:val="24"/>
          <w:szCs w:val="24"/>
          <w:lang w:val="sq-AL"/>
        </w:rPr>
        <w:t xml:space="preserve"> financiare në lidhje me paranë e gatshme dhe llogaritë e </w:t>
      </w:r>
      <w:proofErr w:type="spellStart"/>
      <w:r w:rsidRPr="004B2285">
        <w:rPr>
          <w:rFonts w:ascii="Garamond" w:eastAsia="MS Mincho" w:hAnsi="Garamond" w:cs="Times New Roman"/>
          <w:color w:val="000000" w:themeColor="text1"/>
          <w:sz w:val="24"/>
          <w:szCs w:val="24"/>
          <w:lang w:val="sq-AL"/>
        </w:rPr>
        <w:t>arkëtueshme</w:t>
      </w:r>
      <w:proofErr w:type="spellEnd"/>
      <w:r w:rsidRPr="004B2285">
        <w:rPr>
          <w:rFonts w:ascii="Garamond" w:eastAsia="MS Mincho" w:hAnsi="Garamond" w:cs="Times New Roman"/>
          <w:color w:val="000000" w:themeColor="text1"/>
          <w:sz w:val="24"/>
          <w:szCs w:val="24"/>
          <w:lang w:val="sq-AL"/>
        </w:rPr>
        <w:t xml:space="preserve"> duhet të shërbejë edhe në funksion të planifikimit të shlyerjes së detyrimeve financiare. Këto </w:t>
      </w:r>
      <w:proofErr w:type="spellStart"/>
      <w:r w:rsidRPr="004B2285">
        <w:rPr>
          <w:rFonts w:ascii="Garamond" w:eastAsia="MS Mincho" w:hAnsi="Garamond" w:cs="Times New Roman"/>
          <w:color w:val="000000" w:themeColor="text1"/>
          <w:sz w:val="24"/>
          <w:szCs w:val="24"/>
          <w:lang w:val="sq-AL"/>
        </w:rPr>
        <w:t>asete</w:t>
      </w:r>
      <w:proofErr w:type="spellEnd"/>
      <w:r w:rsidRPr="004B2285">
        <w:rPr>
          <w:rFonts w:ascii="Garamond" w:eastAsia="MS Mincho" w:hAnsi="Garamond" w:cs="Times New Roman"/>
          <w:color w:val="000000" w:themeColor="text1"/>
          <w:sz w:val="24"/>
          <w:szCs w:val="24"/>
          <w:lang w:val="sq-AL"/>
        </w:rPr>
        <w:t xml:space="preserve"> që nga përdorimi i tyre nuk </w:t>
      </w:r>
      <w:r w:rsidR="00EF3E60" w:rsidRPr="004B2285">
        <w:rPr>
          <w:rFonts w:ascii="Garamond" w:eastAsia="MS Mincho" w:hAnsi="Garamond" w:cs="Times New Roman"/>
          <w:color w:val="000000" w:themeColor="text1"/>
          <w:sz w:val="24"/>
          <w:szCs w:val="24"/>
          <w:lang w:val="sq-AL"/>
        </w:rPr>
        <w:t>cenohet</w:t>
      </w:r>
      <w:r w:rsidRPr="004B2285">
        <w:rPr>
          <w:rFonts w:ascii="Garamond" w:eastAsia="MS Mincho" w:hAnsi="Garamond" w:cs="Times New Roman"/>
          <w:color w:val="000000" w:themeColor="text1"/>
          <w:sz w:val="24"/>
          <w:szCs w:val="24"/>
          <w:lang w:val="sq-AL"/>
        </w:rPr>
        <w:t xml:space="preserve"> veprimtaria e njësisë së </w:t>
      </w:r>
      <w:r w:rsidRPr="004B2285">
        <w:rPr>
          <w:rFonts w:ascii="Garamond" w:eastAsia="MS Mincho" w:hAnsi="Garamond" w:cs="Times New Roman"/>
          <w:color w:val="000000" w:themeColor="text1"/>
          <w:sz w:val="24"/>
          <w:szCs w:val="24"/>
          <w:lang w:val="sq-AL"/>
        </w:rPr>
        <w:lastRenderedPageBreak/>
        <w:t>vetëqeverisjes vendore, mund të përdoren me qëllim uljen e detyrimeve të prapambetura dhe shlyerjen e borxhit që ka krijuar njësia e vetëqeverisjes vendore.</w:t>
      </w:r>
      <w:r w:rsidR="002F17AF" w:rsidRPr="004B2285">
        <w:rPr>
          <w:rFonts w:ascii="Garamond" w:eastAsia="MS Mincho" w:hAnsi="Garamond" w:cs="Times New Roman"/>
          <w:color w:val="000000" w:themeColor="text1"/>
          <w:sz w:val="24"/>
          <w:szCs w:val="24"/>
          <w:lang w:val="sq-AL"/>
        </w:rPr>
        <w:t xml:space="preserve"> </w:t>
      </w:r>
    </w:p>
    <w:p w14:paraId="71CD5196" w14:textId="77777777" w:rsidR="00822C80" w:rsidRPr="004B2285" w:rsidRDefault="00822C80" w:rsidP="00800D8E">
      <w:pPr>
        <w:spacing w:after="0" w:line="240" w:lineRule="auto"/>
        <w:ind w:left="0" w:firstLine="284"/>
        <w:jc w:val="left"/>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Programi i negocimit</w:t>
      </w:r>
    </w:p>
    <w:p w14:paraId="19566758" w14:textId="49A45CDA" w:rsidR="00822C80"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Bazuar në klasifikimin e hollësishëm të borxhit vendor dhe detyrimeve të prapambetura, njësia/personi i ngarkuar me zbatimin e planit të rehabilitimit vendor, mbikëqyrësi financiar dhe </w:t>
      </w:r>
      <w:r w:rsidR="009C5453" w:rsidRPr="004B2285">
        <w:rPr>
          <w:rFonts w:ascii="Garamond" w:eastAsia="MS Mincho" w:hAnsi="Garamond" w:cs="Times New Roman"/>
          <w:color w:val="000000" w:themeColor="text1"/>
          <w:sz w:val="24"/>
          <w:szCs w:val="24"/>
          <w:lang w:val="sq-AL"/>
        </w:rPr>
        <w:t xml:space="preserve">administratori </w:t>
      </w:r>
      <w:r w:rsidRPr="004B2285">
        <w:rPr>
          <w:rFonts w:ascii="Garamond" w:eastAsia="MS Mincho" w:hAnsi="Garamond" w:cs="Times New Roman"/>
          <w:color w:val="000000" w:themeColor="text1"/>
          <w:sz w:val="24"/>
          <w:szCs w:val="24"/>
          <w:lang w:val="sq-AL"/>
        </w:rPr>
        <w:t xml:space="preserve">mund të fillojnë hartimin e programit për shlyerjen e detyrimeve dhe uljen e borxhit publik. Ky program do të klasifikojë </w:t>
      </w:r>
      <w:r w:rsidRPr="004B2285">
        <w:rPr>
          <w:rFonts w:ascii="Garamond" w:eastAsia="Calibri" w:hAnsi="Garamond" w:cs="Times New Roman"/>
          <w:color w:val="000000" w:themeColor="text1"/>
          <w:sz w:val="24"/>
          <w:szCs w:val="24"/>
          <w:lang w:val="sq-AL" w:eastAsia="en-GB"/>
        </w:rPr>
        <w:t xml:space="preserve">shpërndarjen e faturave të papaguara, kësteve të </w:t>
      </w:r>
      <w:proofErr w:type="spellStart"/>
      <w:r w:rsidRPr="004B2285">
        <w:rPr>
          <w:rFonts w:ascii="Garamond" w:eastAsia="Calibri" w:hAnsi="Garamond" w:cs="Times New Roman"/>
          <w:color w:val="000000" w:themeColor="text1"/>
          <w:sz w:val="24"/>
          <w:szCs w:val="24"/>
          <w:lang w:val="sq-AL" w:eastAsia="en-GB"/>
        </w:rPr>
        <w:t>ristrukturuara</w:t>
      </w:r>
      <w:proofErr w:type="spellEnd"/>
      <w:r w:rsidRPr="004B2285">
        <w:rPr>
          <w:rFonts w:ascii="Garamond" w:eastAsia="Calibri" w:hAnsi="Garamond" w:cs="Times New Roman"/>
          <w:color w:val="000000" w:themeColor="text1"/>
          <w:sz w:val="24"/>
          <w:szCs w:val="24"/>
          <w:lang w:val="sq-AL" w:eastAsia="en-GB"/>
        </w:rPr>
        <w:t xml:space="preserve"> dhe </w:t>
      </w:r>
      <w:proofErr w:type="spellStart"/>
      <w:r w:rsidRPr="004B2285">
        <w:rPr>
          <w:rFonts w:ascii="Garamond" w:eastAsia="Calibri" w:hAnsi="Garamond" w:cs="Times New Roman"/>
          <w:color w:val="000000" w:themeColor="text1"/>
          <w:sz w:val="24"/>
          <w:szCs w:val="24"/>
          <w:lang w:val="sq-AL" w:eastAsia="en-GB"/>
        </w:rPr>
        <w:t>aseteve</w:t>
      </w:r>
      <w:proofErr w:type="spellEnd"/>
      <w:r w:rsidRPr="004B2285">
        <w:rPr>
          <w:rFonts w:ascii="Garamond" w:eastAsia="Calibri" w:hAnsi="Garamond" w:cs="Times New Roman"/>
          <w:color w:val="000000" w:themeColor="text1"/>
          <w:sz w:val="24"/>
          <w:szCs w:val="24"/>
          <w:lang w:val="sq-AL" w:eastAsia="en-GB"/>
        </w:rPr>
        <w:t xml:space="preserve"> të ndara të </w:t>
      </w:r>
      <w:proofErr w:type="spellStart"/>
      <w:r w:rsidRPr="004B2285">
        <w:rPr>
          <w:rFonts w:ascii="Garamond" w:eastAsia="Calibri" w:hAnsi="Garamond" w:cs="Times New Roman"/>
          <w:color w:val="000000" w:themeColor="text1"/>
          <w:sz w:val="24"/>
          <w:szCs w:val="24"/>
          <w:lang w:val="sq-AL" w:eastAsia="en-GB"/>
        </w:rPr>
        <w:t>disponueshme</w:t>
      </w:r>
      <w:proofErr w:type="spellEnd"/>
      <w:r w:rsidRPr="004B2285">
        <w:rPr>
          <w:rFonts w:ascii="Garamond" w:eastAsia="Calibri" w:hAnsi="Garamond" w:cs="Times New Roman"/>
          <w:color w:val="000000" w:themeColor="text1"/>
          <w:sz w:val="24"/>
          <w:szCs w:val="24"/>
          <w:lang w:val="sq-AL" w:eastAsia="en-GB"/>
        </w:rPr>
        <w:t xml:space="preserve"> të njësisë së vetëqeverisjes vendore midis kreditorëve të njësisë.</w:t>
      </w:r>
      <w:r w:rsidR="00AA4460" w:rsidRPr="004B2285">
        <w:rPr>
          <w:rFonts w:ascii="Garamond" w:eastAsia="Calibri" w:hAnsi="Garamond" w:cs="Times New Roman"/>
          <w:color w:val="000000" w:themeColor="text1"/>
          <w:sz w:val="24"/>
          <w:szCs w:val="24"/>
          <w:lang w:val="sq-AL" w:eastAsia="en-GB"/>
        </w:rPr>
        <w:t xml:space="preserve"> Në këtë kontekst</w:t>
      </w:r>
      <w:r w:rsidR="000F4AAE">
        <w:rPr>
          <w:rFonts w:ascii="Garamond" w:eastAsia="Calibri" w:hAnsi="Garamond" w:cs="Times New Roman"/>
          <w:color w:val="000000" w:themeColor="text1"/>
          <w:sz w:val="24"/>
          <w:szCs w:val="24"/>
          <w:lang w:val="sq-AL" w:eastAsia="en-GB"/>
        </w:rPr>
        <w:t>,</w:t>
      </w:r>
      <w:r w:rsidR="00AA4460" w:rsidRPr="004B2285">
        <w:rPr>
          <w:rFonts w:ascii="Garamond" w:eastAsia="Calibri" w:hAnsi="Garamond" w:cs="Times New Roman"/>
          <w:color w:val="000000" w:themeColor="text1"/>
          <w:sz w:val="24"/>
          <w:szCs w:val="24"/>
          <w:lang w:val="sq-AL" w:eastAsia="en-GB"/>
        </w:rPr>
        <w:t xml:space="preserve"> hartohet një plan i </w:t>
      </w:r>
      <w:r w:rsidR="00EF3E60" w:rsidRPr="004B2285">
        <w:rPr>
          <w:rFonts w:ascii="Garamond" w:eastAsia="Calibri" w:hAnsi="Garamond" w:cs="Times New Roman"/>
          <w:color w:val="000000" w:themeColor="text1"/>
          <w:sz w:val="24"/>
          <w:szCs w:val="24"/>
          <w:lang w:val="sq-AL" w:eastAsia="en-GB"/>
        </w:rPr>
        <w:t>veçantë</w:t>
      </w:r>
      <w:r w:rsidR="00AA4460" w:rsidRPr="004B2285">
        <w:rPr>
          <w:rFonts w:ascii="Garamond" w:eastAsia="Calibri" w:hAnsi="Garamond" w:cs="Times New Roman"/>
          <w:color w:val="000000" w:themeColor="text1"/>
          <w:sz w:val="24"/>
          <w:szCs w:val="24"/>
          <w:lang w:val="sq-AL" w:eastAsia="en-GB"/>
        </w:rPr>
        <w:t xml:space="preserve"> masash për zhvillimin e negociatave</w:t>
      </w:r>
      <w:r w:rsidR="00294CBB" w:rsidRPr="004B2285">
        <w:rPr>
          <w:rFonts w:ascii="Garamond" w:eastAsia="Calibri" w:hAnsi="Garamond" w:cs="Times New Roman"/>
          <w:color w:val="000000" w:themeColor="text1"/>
          <w:sz w:val="24"/>
          <w:szCs w:val="24"/>
          <w:lang w:val="sq-AL" w:eastAsia="en-GB"/>
        </w:rPr>
        <w:t>.</w:t>
      </w:r>
    </w:p>
    <w:p w14:paraId="55B41F15" w14:textId="77777777" w:rsidR="00822C80" w:rsidRPr="004B2285" w:rsidRDefault="00822C80" w:rsidP="00800D8E">
      <w:pPr>
        <w:spacing w:after="0" w:line="240" w:lineRule="auto"/>
        <w:ind w:left="0" w:firstLine="284"/>
        <w:jc w:val="left"/>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Plani i menaxhimit të borxhit</w:t>
      </w:r>
    </w:p>
    <w:p w14:paraId="4E06F313" w14:textId="4C5CF026" w:rsidR="00EE7DA4" w:rsidRPr="004B2285" w:rsidRDefault="00822C80" w:rsidP="00800D8E">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Informacioni i detajuar mbi të gjitha detyrimet e papaguara ndaj të </w:t>
      </w:r>
      <w:proofErr w:type="spellStart"/>
      <w:r w:rsidRPr="004B2285">
        <w:rPr>
          <w:rFonts w:ascii="Garamond" w:eastAsia="MS Mincho" w:hAnsi="Garamond" w:cs="Times New Roman"/>
          <w:color w:val="000000" w:themeColor="text1"/>
          <w:sz w:val="24"/>
          <w:szCs w:val="24"/>
          <w:lang w:val="sq-AL"/>
        </w:rPr>
        <w:t>tretëve</w:t>
      </w:r>
      <w:proofErr w:type="spellEnd"/>
      <w:r w:rsidRPr="004B2285">
        <w:rPr>
          <w:rFonts w:ascii="Garamond" w:eastAsia="MS Mincho" w:hAnsi="Garamond" w:cs="Times New Roman"/>
          <w:color w:val="000000" w:themeColor="text1"/>
          <w:sz w:val="24"/>
          <w:szCs w:val="24"/>
          <w:lang w:val="sq-AL"/>
        </w:rPr>
        <w:t xml:space="preserve"> së bashku me rreziqet që këto detyrime mbartin, përbën bazën për zhvillimin e planit për shlyerjen e borxhit. Propozimi për detyrimet me prioritet duhet të ndjekë parimet kryesore udhëzuese për të shmangur praninë e vazhdueshme të borxhit, për </w:t>
      </w:r>
      <w:proofErr w:type="spellStart"/>
      <w:r w:rsidRPr="004B2285">
        <w:rPr>
          <w:rFonts w:ascii="Garamond" w:eastAsia="MS Mincho" w:hAnsi="Garamond" w:cs="Times New Roman"/>
          <w:color w:val="000000" w:themeColor="text1"/>
          <w:sz w:val="24"/>
          <w:szCs w:val="24"/>
          <w:lang w:val="sq-AL"/>
        </w:rPr>
        <w:t>prioritizimin</w:t>
      </w:r>
      <w:proofErr w:type="spellEnd"/>
      <w:r w:rsidRPr="004B2285">
        <w:rPr>
          <w:rFonts w:ascii="Garamond" w:eastAsia="MS Mincho" w:hAnsi="Garamond" w:cs="Times New Roman"/>
          <w:color w:val="000000" w:themeColor="text1"/>
          <w:sz w:val="24"/>
          <w:szCs w:val="24"/>
          <w:lang w:val="sq-AL"/>
        </w:rPr>
        <w:t xml:space="preserve"> e detyrimeve tatimore dhe më pas për të paguar detyrimet e prapambetura.</w:t>
      </w:r>
    </w:p>
    <w:p w14:paraId="4F5DFC58" w14:textId="77777777" w:rsidR="00B56CFC" w:rsidRPr="004B2285" w:rsidRDefault="00B56CFC" w:rsidP="00EF4E54">
      <w:pPr>
        <w:spacing w:after="0" w:line="240" w:lineRule="auto"/>
        <w:ind w:left="0" w:firstLine="284"/>
        <w:rPr>
          <w:rFonts w:ascii="Garamond" w:eastAsia="MS Mincho" w:hAnsi="Garamond" w:cs="Times New Roman"/>
          <w:color w:val="000000" w:themeColor="text1"/>
          <w:sz w:val="24"/>
          <w:szCs w:val="24"/>
          <w:lang w:val="sq-AL"/>
        </w:rPr>
      </w:pPr>
    </w:p>
    <w:p w14:paraId="6E9E655F" w14:textId="77777777" w:rsidR="00822C80" w:rsidRPr="004B2285" w:rsidRDefault="00822C80" w:rsidP="00EF4E54">
      <w:pPr>
        <w:spacing w:after="0" w:line="240" w:lineRule="auto"/>
        <w:ind w:left="0" w:firstLine="284"/>
        <w:jc w:val="center"/>
        <w:rPr>
          <w:rFonts w:ascii="Garamond" w:eastAsia="MS Mincho" w:hAnsi="Garamond" w:cs="Times New Roman"/>
          <w:color w:val="000000" w:themeColor="text1"/>
          <w:sz w:val="24"/>
          <w:szCs w:val="24"/>
          <w:lang w:val="sq-AL"/>
        </w:rPr>
      </w:pPr>
      <w:r w:rsidRPr="004B2285">
        <w:rPr>
          <w:rFonts w:ascii="Garamond" w:eastAsia="MS Mincho" w:hAnsi="Garamond" w:cs="Times New Roman"/>
          <w:b/>
          <w:color w:val="000000" w:themeColor="text1"/>
          <w:sz w:val="24"/>
          <w:szCs w:val="24"/>
          <w:lang w:val="sq-AL"/>
        </w:rPr>
        <w:t>Plani i shlyerjes së borxhit</w:t>
      </w:r>
    </w:p>
    <w:tbl>
      <w:tblPr>
        <w:tblStyle w:val="TableGrid11"/>
        <w:tblW w:w="0" w:type="auto"/>
        <w:tblInd w:w="-5" w:type="dxa"/>
        <w:tblLook w:val="04A0" w:firstRow="1" w:lastRow="0" w:firstColumn="1" w:lastColumn="0" w:noHBand="0" w:noVBand="1"/>
      </w:tblPr>
      <w:tblGrid>
        <w:gridCol w:w="845"/>
        <w:gridCol w:w="4318"/>
        <w:gridCol w:w="1158"/>
        <w:gridCol w:w="1070"/>
        <w:gridCol w:w="806"/>
        <w:gridCol w:w="1158"/>
      </w:tblGrid>
      <w:tr w:rsidR="00712953" w:rsidRPr="004B2285" w14:paraId="0D10B740" w14:textId="77777777" w:rsidTr="00800D8E">
        <w:tc>
          <w:tcPr>
            <w:tcW w:w="845" w:type="dxa"/>
            <w:vAlign w:val="center"/>
          </w:tcPr>
          <w:p w14:paraId="4DA3EED6" w14:textId="386374FA" w:rsidR="00822C80" w:rsidRPr="004B2285" w:rsidRDefault="00822C80" w:rsidP="00800D8E">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N</w:t>
            </w:r>
            <w:r w:rsidR="00C21199" w:rsidRPr="004B2285">
              <w:rPr>
                <w:rFonts w:ascii="Garamond" w:eastAsia="MS Mincho" w:hAnsi="Garamond" w:cs="Times New Roman"/>
                <w:b/>
                <w:color w:val="000000" w:themeColor="text1"/>
                <w:sz w:val="16"/>
                <w:szCs w:val="20"/>
                <w:lang w:val="sq-AL"/>
              </w:rPr>
              <w:t>r.</w:t>
            </w:r>
          </w:p>
        </w:tc>
        <w:tc>
          <w:tcPr>
            <w:tcW w:w="4318" w:type="dxa"/>
            <w:vAlign w:val="center"/>
          </w:tcPr>
          <w:p w14:paraId="250E755D" w14:textId="2170F960" w:rsidR="00822C80" w:rsidRPr="004B2285" w:rsidRDefault="00822C80" w:rsidP="00EF4E54">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Huat</w:t>
            </w:r>
          </w:p>
        </w:tc>
        <w:tc>
          <w:tcPr>
            <w:tcW w:w="1158" w:type="dxa"/>
            <w:vAlign w:val="center"/>
          </w:tcPr>
          <w:p w14:paraId="36B940A9" w14:textId="77777777" w:rsidR="00822C80" w:rsidRPr="004B2285" w:rsidRDefault="00822C80" w:rsidP="00EF4E54">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Viti t</w:t>
            </w:r>
          </w:p>
        </w:tc>
        <w:tc>
          <w:tcPr>
            <w:tcW w:w="1070" w:type="dxa"/>
            <w:vAlign w:val="center"/>
          </w:tcPr>
          <w:p w14:paraId="7BF25EFE" w14:textId="77777777" w:rsidR="00822C80" w:rsidRPr="004B2285" w:rsidRDefault="00822C80" w:rsidP="00EF4E54">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 xml:space="preserve">Viti </w:t>
            </w:r>
            <w:proofErr w:type="spellStart"/>
            <w:r w:rsidRPr="004B2285">
              <w:rPr>
                <w:rFonts w:ascii="Garamond" w:eastAsia="MS Mincho" w:hAnsi="Garamond" w:cs="Times New Roman"/>
                <w:b/>
                <w:color w:val="000000" w:themeColor="text1"/>
                <w:sz w:val="16"/>
                <w:szCs w:val="20"/>
                <w:lang w:val="sq-AL"/>
              </w:rPr>
              <w:t>t+1</w:t>
            </w:r>
            <w:proofErr w:type="spellEnd"/>
          </w:p>
        </w:tc>
        <w:tc>
          <w:tcPr>
            <w:tcW w:w="806" w:type="dxa"/>
            <w:vAlign w:val="center"/>
          </w:tcPr>
          <w:p w14:paraId="1C33410B" w14:textId="77777777" w:rsidR="00822C80" w:rsidRPr="004B2285" w:rsidRDefault="00822C80" w:rsidP="00EF4E54">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w:t>
            </w:r>
          </w:p>
        </w:tc>
        <w:tc>
          <w:tcPr>
            <w:tcW w:w="1158" w:type="dxa"/>
            <w:vAlign w:val="center"/>
          </w:tcPr>
          <w:p w14:paraId="755305C1" w14:textId="77777777" w:rsidR="00822C80" w:rsidRPr="004B2285" w:rsidRDefault="00822C80" w:rsidP="00EF4E54">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 xml:space="preserve">Viti </w:t>
            </w:r>
            <w:proofErr w:type="spellStart"/>
            <w:r w:rsidRPr="004B2285">
              <w:rPr>
                <w:rFonts w:ascii="Garamond" w:eastAsia="MS Mincho" w:hAnsi="Garamond" w:cs="Times New Roman"/>
                <w:b/>
                <w:color w:val="000000" w:themeColor="text1"/>
                <w:sz w:val="16"/>
                <w:szCs w:val="20"/>
                <w:lang w:val="sq-AL"/>
              </w:rPr>
              <w:t>t+n</w:t>
            </w:r>
            <w:proofErr w:type="spellEnd"/>
          </w:p>
        </w:tc>
      </w:tr>
      <w:tr w:rsidR="00712953" w:rsidRPr="004B2285" w14:paraId="6E6F7D96" w14:textId="77777777" w:rsidTr="00800D8E">
        <w:tc>
          <w:tcPr>
            <w:tcW w:w="845" w:type="dxa"/>
            <w:vAlign w:val="center"/>
          </w:tcPr>
          <w:p w14:paraId="5552C8B9" w14:textId="77777777" w:rsidR="00822C80" w:rsidRPr="004B2285" w:rsidRDefault="00822C80" w:rsidP="00800D8E">
            <w:pPr>
              <w:ind w:left="0" w:firstLine="284"/>
              <w:contextualSpacing/>
              <w:jc w:val="center"/>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1</w:t>
            </w:r>
          </w:p>
        </w:tc>
        <w:tc>
          <w:tcPr>
            <w:tcW w:w="4318" w:type="dxa"/>
          </w:tcPr>
          <w:p w14:paraId="63EB3D11" w14:textId="418AF77A" w:rsidR="00822C80" w:rsidRPr="004B2285" w:rsidRDefault="00822C80" w:rsidP="00EF4E54">
            <w:pPr>
              <w:ind w:left="0" w:firstLine="284"/>
              <w:contextualSpacing/>
              <w:jc w:val="left"/>
              <w:rPr>
                <w:rFonts w:ascii="Garamond" w:eastAsia="MS Mincho" w:hAnsi="Garamond" w:cs="Times New Roman"/>
                <w:b/>
                <w:color w:val="000000" w:themeColor="text1"/>
                <w:sz w:val="16"/>
                <w:szCs w:val="20"/>
                <w:lang w:val="sq-AL"/>
              </w:rPr>
            </w:pPr>
            <w:r w:rsidRPr="004B2285">
              <w:rPr>
                <w:rFonts w:ascii="Garamond" w:eastAsia="MS Mincho" w:hAnsi="Garamond" w:cs="Times New Roman"/>
                <w:b/>
                <w:color w:val="000000" w:themeColor="text1"/>
                <w:sz w:val="16"/>
                <w:szCs w:val="20"/>
                <w:lang w:val="sq-AL"/>
              </w:rPr>
              <w:t>Hua 1 (stoku i detyrimit mbetur për likuidim)</w:t>
            </w:r>
          </w:p>
        </w:tc>
        <w:tc>
          <w:tcPr>
            <w:tcW w:w="1158" w:type="dxa"/>
          </w:tcPr>
          <w:p w14:paraId="5292A98A" w14:textId="77777777" w:rsidR="00822C80" w:rsidRPr="004B2285" w:rsidRDefault="00822C80" w:rsidP="00EF4E54">
            <w:pPr>
              <w:ind w:left="0" w:firstLine="284"/>
              <w:contextualSpacing/>
              <w:jc w:val="left"/>
              <w:rPr>
                <w:rFonts w:ascii="Garamond" w:eastAsia="MS Mincho" w:hAnsi="Garamond" w:cs="Times New Roman"/>
                <w:b/>
                <w:i/>
                <w:color w:val="000000" w:themeColor="text1"/>
                <w:sz w:val="16"/>
                <w:szCs w:val="20"/>
                <w:lang w:val="sq-AL"/>
              </w:rPr>
            </w:pPr>
          </w:p>
        </w:tc>
        <w:tc>
          <w:tcPr>
            <w:tcW w:w="1070" w:type="dxa"/>
          </w:tcPr>
          <w:p w14:paraId="5F7EF058" w14:textId="77777777" w:rsidR="00822C80" w:rsidRPr="004B2285" w:rsidRDefault="00822C80" w:rsidP="00EF4E54">
            <w:pPr>
              <w:ind w:left="0" w:firstLine="284"/>
              <w:contextualSpacing/>
              <w:jc w:val="left"/>
              <w:rPr>
                <w:rFonts w:ascii="Garamond" w:eastAsia="MS Mincho" w:hAnsi="Garamond" w:cs="Times New Roman"/>
                <w:b/>
                <w:i/>
                <w:color w:val="000000" w:themeColor="text1"/>
                <w:sz w:val="16"/>
                <w:szCs w:val="20"/>
                <w:lang w:val="sq-AL"/>
              </w:rPr>
            </w:pPr>
          </w:p>
        </w:tc>
        <w:tc>
          <w:tcPr>
            <w:tcW w:w="806" w:type="dxa"/>
          </w:tcPr>
          <w:p w14:paraId="23D73850" w14:textId="77777777" w:rsidR="00822C80" w:rsidRPr="004B2285" w:rsidRDefault="00822C80" w:rsidP="00EF4E54">
            <w:pPr>
              <w:ind w:left="0" w:firstLine="284"/>
              <w:contextualSpacing/>
              <w:jc w:val="left"/>
              <w:rPr>
                <w:rFonts w:ascii="Garamond" w:eastAsia="MS Mincho" w:hAnsi="Garamond" w:cs="Times New Roman"/>
                <w:b/>
                <w:i/>
                <w:color w:val="000000" w:themeColor="text1"/>
                <w:sz w:val="16"/>
                <w:szCs w:val="20"/>
                <w:lang w:val="sq-AL"/>
              </w:rPr>
            </w:pPr>
          </w:p>
        </w:tc>
        <w:tc>
          <w:tcPr>
            <w:tcW w:w="1158" w:type="dxa"/>
          </w:tcPr>
          <w:p w14:paraId="12980E76" w14:textId="77777777" w:rsidR="00822C80" w:rsidRPr="004B2285" w:rsidRDefault="00822C80" w:rsidP="00EF4E54">
            <w:pPr>
              <w:ind w:left="0" w:firstLine="284"/>
              <w:contextualSpacing/>
              <w:jc w:val="left"/>
              <w:rPr>
                <w:rFonts w:ascii="Garamond" w:eastAsia="MS Mincho" w:hAnsi="Garamond" w:cs="Times New Roman"/>
                <w:b/>
                <w:i/>
                <w:color w:val="000000" w:themeColor="text1"/>
                <w:sz w:val="16"/>
                <w:szCs w:val="20"/>
                <w:lang w:val="sq-AL"/>
              </w:rPr>
            </w:pPr>
          </w:p>
        </w:tc>
      </w:tr>
      <w:tr w:rsidR="00712953" w:rsidRPr="004B2285" w14:paraId="4E50E840" w14:textId="77777777" w:rsidTr="00800D8E">
        <w:tc>
          <w:tcPr>
            <w:tcW w:w="845" w:type="dxa"/>
            <w:vAlign w:val="center"/>
          </w:tcPr>
          <w:p w14:paraId="4631D096"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20"/>
                <w:lang w:val="sq-AL"/>
              </w:rPr>
            </w:pPr>
            <w:r w:rsidRPr="004B2285">
              <w:rPr>
                <w:rFonts w:ascii="Garamond" w:eastAsia="MS Mincho" w:hAnsi="Garamond" w:cs="Times New Roman"/>
                <w:color w:val="000000" w:themeColor="text1"/>
                <w:sz w:val="16"/>
                <w:szCs w:val="20"/>
                <w:lang w:val="sq-AL"/>
              </w:rPr>
              <w:t>2</w:t>
            </w:r>
          </w:p>
        </w:tc>
        <w:tc>
          <w:tcPr>
            <w:tcW w:w="4318" w:type="dxa"/>
          </w:tcPr>
          <w:p w14:paraId="001BF651"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r w:rsidRPr="004B2285">
              <w:rPr>
                <w:rFonts w:ascii="Garamond" w:eastAsia="MS Mincho" w:hAnsi="Garamond" w:cs="Times New Roman"/>
                <w:color w:val="000000" w:themeColor="text1"/>
                <w:sz w:val="16"/>
                <w:szCs w:val="20"/>
                <w:lang w:val="sq-AL"/>
              </w:rPr>
              <w:t xml:space="preserve">Pagesa e </w:t>
            </w:r>
            <w:proofErr w:type="spellStart"/>
            <w:r w:rsidRPr="004B2285">
              <w:rPr>
                <w:rFonts w:ascii="Garamond" w:eastAsia="MS Mincho" w:hAnsi="Garamond" w:cs="Times New Roman"/>
                <w:color w:val="000000" w:themeColor="text1"/>
                <w:sz w:val="16"/>
                <w:szCs w:val="20"/>
                <w:lang w:val="sq-AL"/>
              </w:rPr>
              <w:t>principalit</w:t>
            </w:r>
            <w:proofErr w:type="spellEnd"/>
          </w:p>
        </w:tc>
        <w:tc>
          <w:tcPr>
            <w:tcW w:w="1158" w:type="dxa"/>
          </w:tcPr>
          <w:p w14:paraId="4BC54383"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1070" w:type="dxa"/>
          </w:tcPr>
          <w:p w14:paraId="69BBDA5F"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806" w:type="dxa"/>
          </w:tcPr>
          <w:p w14:paraId="66B5584F"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1158" w:type="dxa"/>
          </w:tcPr>
          <w:p w14:paraId="5609BAD2"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r>
      <w:tr w:rsidR="00712953" w:rsidRPr="004B2285" w14:paraId="36D739E2" w14:textId="77777777" w:rsidTr="00800D8E">
        <w:tc>
          <w:tcPr>
            <w:tcW w:w="845" w:type="dxa"/>
            <w:vAlign w:val="center"/>
          </w:tcPr>
          <w:p w14:paraId="10EAB08D" w14:textId="77777777" w:rsidR="00822C80" w:rsidRPr="004B2285" w:rsidRDefault="00822C80" w:rsidP="00800D8E">
            <w:pPr>
              <w:ind w:left="0" w:firstLine="284"/>
              <w:contextualSpacing/>
              <w:jc w:val="center"/>
              <w:rPr>
                <w:rFonts w:ascii="Garamond" w:eastAsia="MS Mincho" w:hAnsi="Garamond" w:cs="Times New Roman"/>
                <w:color w:val="000000" w:themeColor="text1"/>
                <w:sz w:val="16"/>
                <w:szCs w:val="20"/>
                <w:lang w:val="sq-AL"/>
              </w:rPr>
            </w:pPr>
            <w:r w:rsidRPr="004B2285">
              <w:rPr>
                <w:rFonts w:ascii="Garamond" w:eastAsia="MS Mincho" w:hAnsi="Garamond" w:cs="Times New Roman"/>
                <w:color w:val="000000" w:themeColor="text1"/>
                <w:sz w:val="16"/>
                <w:szCs w:val="20"/>
                <w:lang w:val="sq-AL"/>
              </w:rPr>
              <w:t>3</w:t>
            </w:r>
          </w:p>
        </w:tc>
        <w:tc>
          <w:tcPr>
            <w:tcW w:w="4318" w:type="dxa"/>
          </w:tcPr>
          <w:p w14:paraId="1683C7C6"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r w:rsidRPr="004B2285">
              <w:rPr>
                <w:rFonts w:ascii="Garamond" w:eastAsia="MS Mincho" w:hAnsi="Garamond" w:cs="Times New Roman"/>
                <w:color w:val="000000" w:themeColor="text1"/>
                <w:sz w:val="16"/>
                <w:szCs w:val="20"/>
                <w:lang w:val="sq-AL"/>
              </w:rPr>
              <w:t>Interesa</w:t>
            </w:r>
          </w:p>
        </w:tc>
        <w:tc>
          <w:tcPr>
            <w:tcW w:w="1158" w:type="dxa"/>
          </w:tcPr>
          <w:p w14:paraId="5893B365"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1070" w:type="dxa"/>
          </w:tcPr>
          <w:p w14:paraId="355619EF"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806" w:type="dxa"/>
          </w:tcPr>
          <w:p w14:paraId="432DC369"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c>
          <w:tcPr>
            <w:tcW w:w="1158" w:type="dxa"/>
          </w:tcPr>
          <w:p w14:paraId="4DAE67F6" w14:textId="77777777" w:rsidR="00822C80" w:rsidRPr="004B2285" w:rsidRDefault="00822C80" w:rsidP="00EF4E54">
            <w:pPr>
              <w:ind w:left="0" w:firstLine="284"/>
              <w:contextualSpacing/>
              <w:jc w:val="left"/>
              <w:rPr>
                <w:rFonts w:ascii="Garamond" w:eastAsia="MS Mincho" w:hAnsi="Garamond" w:cs="Times New Roman"/>
                <w:color w:val="000000" w:themeColor="text1"/>
                <w:sz w:val="16"/>
                <w:szCs w:val="20"/>
                <w:lang w:val="sq-AL"/>
              </w:rPr>
            </w:pPr>
          </w:p>
        </w:tc>
      </w:tr>
      <w:tr w:rsidR="00712953" w:rsidRPr="004B2285" w14:paraId="02A181B3" w14:textId="77777777" w:rsidTr="00800D8E">
        <w:tc>
          <w:tcPr>
            <w:tcW w:w="845" w:type="dxa"/>
            <w:vAlign w:val="center"/>
          </w:tcPr>
          <w:p w14:paraId="79D4740E" w14:textId="77777777" w:rsidR="00822C80" w:rsidRPr="004B2285" w:rsidRDefault="00822C80" w:rsidP="00800D8E">
            <w:pPr>
              <w:ind w:left="0" w:firstLine="284"/>
              <w:contextualSpacing/>
              <w:jc w:val="center"/>
              <w:rPr>
                <w:rFonts w:ascii="Garamond" w:eastAsia="MS Mincho" w:hAnsi="Garamond" w:cs="Times New Roman"/>
                <w:i/>
                <w:color w:val="000000" w:themeColor="text1"/>
                <w:sz w:val="16"/>
                <w:szCs w:val="20"/>
                <w:lang w:val="sq-AL"/>
              </w:rPr>
            </w:pPr>
            <w:r w:rsidRPr="004B2285">
              <w:rPr>
                <w:rFonts w:ascii="Garamond" w:eastAsia="MS Mincho" w:hAnsi="Garamond" w:cs="Times New Roman"/>
                <w:i/>
                <w:color w:val="000000" w:themeColor="text1"/>
                <w:sz w:val="16"/>
                <w:szCs w:val="20"/>
                <w:lang w:val="sq-AL"/>
              </w:rPr>
              <w:t>4</w:t>
            </w:r>
          </w:p>
        </w:tc>
        <w:tc>
          <w:tcPr>
            <w:tcW w:w="4318" w:type="dxa"/>
          </w:tcPr>
          <w:p w14:paraId="66753EEF" w14:textId="77777777" w:rsidR="00822C80" w:rsidRPr="004B2285" w:rsidRDefault="00822C80" w:rsidP="00EF4E54">
            <w:pPr>
              <w:ind w:left="0" w:firstLine="284"/>
              <w:contextualSpacing/>
              <w:jc w:val="left"/>
              <w:rPr>
                <w:rFonts w:ascii="Garamond" w:eastAsia="MS Mincho" w:hAnsi="Garamond" w:cs="Times New Roman"/>
                <w:i/>
                <w:color w:val="000000" w:themeColor="text1"/>
                <w:sz w:val="16"/>
                <w:szCs w:val="20"/>
                <w:lang w:val="sq-AL"/>
              </w:rPr>
            </w:pPr>
            <w:r w:rsidRPr="004B2285">
              <w:rPr>
                <w:rFonts w:ascii="Garamond" w:eastAsia="MS Mincho" w:hAnsi="Garamond" w:cs="Times New Roman"/>
                <w:i/>
                <w:color w:val="000000" w:themeColor="text1"/>
                <w:sz w:val="16"/>
                <w:szCs w:val="20"/>
                <w:lang w:val="sq-AL"/>
              </w:rPr>
              <w:t>Detyrimi total</w:t>
            </w:r>
          </w:p>
        </w:tc>
        <w:tc>
          <w:tcPr>
            <w:tcW w:w="1158" w:type="dxa"/>
          </w:tcPr>
          <w:p w14:paraId="3AFC4EC9" w14:textId="77777777" w:rsidR="00822C80" w:rsidRPr="004B2285" w:rsidRDefault="00822C80" w:rsidP="00EF4E54">
            <w:pPr>
              <w:ind w:left="0" w:firstLine="284"/>
              <w:contextualSpacing/>
              <w:jc w:val="left"/>
              <w:rPr>
                <w:rFonts w:ascii="Garamond" w:eastAsia="MS Mincho" w:hAnsi="Garamond" w:cs="Times New Roman"/>
                <w:i/>
                <w:color w:val="000000" w:themeColor="text1"/>
                <w:sz w:val="16"/>
                <w:szCs w:val="20"/>
                <w:lang w:val="sq-AL"/>
              </w:rPr>
            </w:pPr>
          </w:p>
        </w:tc>
        <w:tc>
          <w:tcPr>
            <w:tcW w:w="1070" w:type="dxa"/>
          </w:tcPr>
          <w:p w14:paraId="7C674770" w14:textId="77777777" w:rsidR="00822C80" w:rsidRPr="004B2285" w:rsidRDefault="00822C80" w:rsidP="00EF4E54">
            <w:pPr>
              <w:ind w:left="0" w:firstLine="284"/>
              <w:contextualSpacing/>
              <w:jc w:val="left"/>
              <w:rPr>
                <w:rFonts w:ascii="Garamond" w:eastAsia="MS Mincho" w:hAnsi="Garamond" w:cs="Times New Roman"/>
                <w:i/>
                <w:color w:val="000000" w:themeColor="text1"/>
                <w:sz w:val="16"/>
                <w:szCs w:val="20"/>
                <w:lang w:val="sq-AL"/>
              </w:rPr>
            </w:pPr>
          </w:p>
        </w:tc>
        <w:tc>
          <w:tcPr>
            <w:tcW w:w="806" w:type="dxa"/>
          </w:tcPr>
          <w:p w14:paraId="212C8C66" w14:textId="77777777" w:rsidR="00822C80" w:rsidRPr="004B2285" w:rsidRDefault="00822C80" w:rsidP="00EF4E54">
            <w:pPr>
              <w:ind w:left="0" w:firstLine="284"/>
              <w:contextualSpacing/>
              <w:jc w:val="left"/>
              <w:rPr>
                <w:rFonts w:ascii="Garamond" w:eastAsia="MS Mincho" w:hAnsi="Garamond" w:cs="Times New Roman"/>
                <w:i/>
                <w:color w:val="000000" w:themeColor="text1"/>
                <w:sz w:val="16"/>
                <w:szCs w:val="20"/>
                <w:lang w:val="sq-AL"/>
              </w:rPr>
            </w:pPr>
          </w:p>
        </w:tc>
        <w:tc>
          <w:tcPr>
            <w:tcW w:w="1158" w:type="dxa"/>
          </w:tcPr>
          <w:p w14:paraId="4512F082" w14:textId="77777777" w:rsidR="00822C80" w:rsidRPr="004B2285" w:rsidRDefault="00822C80" w:rsidP="00EF4E54">
            <w:pPr>
              <w:ind w:left="0" w:firstLine="284"/>
              <w:contextualSpacing/>
              <w:jc w:val="left"/>
              <w:rPr>
                <w:rFonts w:ascii="Garamond" w:eastAsia="MS Mincho" w:hAnsi="Garamond" w:cs="Times New Roman"/>
                <w:i/>
                <w:color w:val="000000" w:themeColor="text1"/>
                <w:sz w:val="16"/>
                <w:szCs w:val="20"/>
                <w:lang w:val="sq-AL"/>
              </w:rPr>
            </w:pPr>
          </w:p>
        </w:tc>
      </w:tr>
    </w:tbl>
    <w:p w14:paraId="5BA83D9E" w14:textId="77777777" w:rsidR="00B56CFC" w:rsidRPr="004B2285" w:rsidRDefault="00B56CFC" w:rsidP="00EF4E54">
      <w:pPr>
        <w:spacing w:after="0" w:line="240" w:lineRule="auto"/>
        <w:ind w:left="0" w:firstLine="284"/>
        <w:rPr>
          <w:rFonts w:ascii="Garamond" w:eastAsia="MS Mincho" w:hAnsi="Garamond" w:cs="Times New Roman"/>
          <w:color w:val="000000" w:themeColor="text1"/>
          <w:sz w:val="24"/>
          <w:szCs w:val="24"/>
          <w:lang w:val="sq-AL"/>
        </w:rPr>
      </w:pPr>
    </w:p>
    <w:p w14:paraId="6031F724" w14:textId="77777777" w:rsidR="00822C80" w:rsidRPr="004B2285" w:rsidRDefault="00822C80" w:rsidP="00EF4E54">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Përdorimi i burimeve potenciale financiare duhet të përputhet me detyrimet për një periudhë afatmesme. Plani i menaxhimit të borxhit duhet të rishpërndajë të ardhurat e veta, ndihmën financiare nga buxheti qendror, rezervat e </w:t>
      </w:r>
      <w:proofErr w:type="spellStart"/>
      <w:r w:rsidRPr="00EF3E60">
        <w:rPr>
          <w:rFonts w:ascii="Garamond" w:eastAsia="MS Mincho" w:hAnsi="Garamond" w:cs="Times New Roman"/>
          <w:i/>
          <w:iCs/>
          <w:color w:val="000000" w:themeColor="text1"/>
          <w:sz w:val="24"/>
          <w:szCs w:val="24"/>
          <w:lang w:val="sq-AL"/>
        </w:rPr>
        <w:t>cash</w:t>
      </w:r>
      <w:proofErr w:type="spellEnd"/>
      <w:r w:rsidRPr="004B2285">
        <w:rPr>
          <w:rFonts w:ascii="Garamond" w:eastAsia="MS Mincho" w:hAnsi="Garamond" w:cs="Times New Roman"/>
          <w:color w:val="000000" w:themeColor="text1"/>
          <w:sz w:val="24"/>
          <w:szCs w:val="24"/>
          <w:lang w:val="sq-AL"/>
        </w:rPr>
        <w:t>-it (parasë së gatshme), kreditë afatshkurtër (ma</w:t>
      </w:r>
      <w:r w:rsidR="00AA4460" w:rsidRPr="004B2285">
        <w:rPr>
          <w:rFonts w:ascii="Garamond" w:eastAsia="MS Mincho" w:hAnsi="Garamond" w:cs="Times New Roman"/>
          <w:color w:val="000000" w:themeColor="text1"/>
          <w:sz w:val="24"/>
          <w:szCs w:val="24"/>
          <w:lang w:val="sq-AL"/>
        </w:rPr>
        <w:t>r</w:t>
      </w:r>
      <w:r w:rsidRPr="004B2285">
        <w:rPr>
          <w:rFonts w:ascii="Garamond" w:eastAsia="MS Mincho" w:hAnsi="Garamond" w:cs="Times New Roman"/>
          <w:color w:val="000000" w:themeColor="text1"/>
          <w:sz w:val="24"/>
          <w:szCs w:val="24"/>
          <w:lang w:val="sq-AL"/>
        </w:rPr>
        <w:t xml:space="preserve">rje kredi </w:t>
      </w:r>
      <w:r w:rsidR="000541F5" w:rsidRPr="004B2285">
        <w:rPr>
          <w:rFonts w:ascii="Garamond" w:eastAsia="MS Mincho" w:hAnsi="Garamond" w:cs="Times New Roman"/>
          <w:color w:val="000000" w:themeColor="text1"/>
          <w:sz w:val="24"/>
          <w:szCs w:val="24"/>
          <w:lang w:val="sq-AL"/>
        </w:rPr>
        <w:t>p</w:t>
      </w:r>
      <w:r w:rsidR="00AA18FE" w:rsidRPr="004B2285">
        <w:rPr>
          <w:rFonts w:ascii="Garamond" w:eastAsia="MS Mincho" w:hAnsi="Garamond" w:cs="Times New Roman"/>
          <w:color w:val="000000" w:themeColor="text1"/>
          <w:sz w:val="24"/>
          <w:szCs w:val="24"/>
          <w:lang w:val="sq-AL"/>
        </w:rPr>
        <w:t>ë</w:t>
      </w:r>
      <w:r w:rsidR="000541F5" w:rsidRPr="004B2285">
        <w:rPr>
          <w:rFonts w:ascii="Garamond" w:eastAsia="MS Mincho" w:hAnsi="Garamond" w:cs="Times New Roman"/>
          <w:color w:val="000000" w:themeColor="text1"/>
          <w:sz w:val="24"/>
          <w:szCs w:val="24"/>
          <w:lang w:val="sq-AL"/>
        </w:rPr>
        <w:t>r t</w:t>
      </w:r>
      <w:r w:rsidR="00AA18FE" w:rsidRPr="004B2285">
        <w:rPr>
          <w:rFonts w:ascii="Garamond" w:eastAsia="MS Mincho" w:hAnsi="Garamond" w:cs="Times New Roman"/>
          <w:color w:val="000000" w:themeColor="text1"/>
          <w:sz w:val="24"/>
          <w:szCs w:val="24"/>
          <w:lang w:val="sq-AL"/>
        </w:rPr>
        <w:t>ë</w:t>
      </w:r>
      <w:r w:rsidR="000541F5" w:rsidRPr="004B2285">
        <w:rPr>
          <w:rFonts w:ascii="Garamond" w:eastAsia="MS Mincho" w:hAnsi="Garamond" w:cs="Times New Roman"/>
          <w:color w:val="000000" w:themeColor="text1"/>
          <w:sz w:val="24"/>
          <w:szCs w:val="24"/>
          <w:lang w:val="sq-AL"/>
        </w:rPr>
        <w:t xml:space="preserve"> </w:t>
      </w:r>
      <w:r w:rsidRPr="004B2285">
        <w:rPr>
          <w:rFonts w:ascii="Garamond" w:eastAsia="MS Mincho" w:hAnsi="Garamond" w:cs="Times New Roman"/>
          <w:color w:val="000000" w:themeColor="text1"/>
          <w:sz w:val="24"/>
          <w:szCs w:val="24"/>
          <w:lang w:val="sq-AL"/>
        </w:rPr>
        <w:t xml:space="preserve">shlyer detyrimet), </w:t>
      </w:r>
      <w:proofErr w:type="spellStart"/>
      <w:r w:rsidRPr="004B2285">
        <w:rPr>
          <w:rFonts w:ascii="Garamond" w:eastAsia="MS Mincho" w:hAnsi="Garamond" w:cs="Times New Roman"/>
          <w:color w:val="000000" w:themeColor="text1"/>
          <w:sz w:val="24"/>
          <w:szCs w:val="24"/>
          <w:lang w:val="sq-AL"/>
        </w:rPr>
        <w:t>asetet</w:t>
      </w:r>
      <w:proofErr w:type="spellEnd"/>
      <w:r w:rsidRPr="004B2285">
        <w:rPr>
          <w:rFonts w:ascii="Garamond" w:eastAsia="MS Mincho" w:hAnsi="Garamond" w:cs="Times New Roman"/>
          <w:color w:val="000000" w:themeColor="text1"/>
          <w:sz w:val="24"/>
          <w:szCs w:val="24"/>
          <w:lang w:val="sq-AL"/>
        </w:rPr>
        <w:t xml:space="preserve"> e </w:t>
      </w:r>
      <w:proofErr w:type="spellStart"/>
      <w:r w:rsidRPr="004B2285">
        <w:rPr>
          <w:rFonts w:ascii="Garamond" w:eastAsia="MS Mincho" w:hAnsi="Garamond" w:cs="Times New Roman"/>
          <w:color w:val="000000" w:themeColor="text1"/>
          <w:sz w:val="24"/>
          <w:szCs w:val="24"/>
          <w:lang w:val="sq-AL"/>
        </w:rPr>
        <w:t>disponueshme</w:t>
      </w:r>
      <w:proofErr w:type="spellEnd"/>
      <w:r w:rsidRPr="004B2285">
        <w:rPr>
          <w:rFonts w:ascii="Garamond" w:eastAsia="MS Mincho" w:hAnsi="Garamond" w:cs="Times New Roman"/>
          <w:color w:val="000000" w:themeColor="text1"/>
          <w:sz w:val="24"/>
          <w:szCs w:val="24"/>
          <w:lang w:val="sq-AL"/>
        </w:rPr>
        <w:t xml:space="preserve"> fizike etj.</w:t>
      </w:r>
    </w:p>
    <w:p w14:paraId="5E880941" w14:textId="77777777" w:rsidR="00822C80" w:rsidRPr="004B2285" w:rsidRDefault="00822C80" w:rsidP="00EF4E54">
      <w:pPr>
        <w:spacing w:after="0" w:line="240" w:lineRule="auto"/>
        <w:ind w:left="0" w:firstLine="284"/>
        <w:jc w:val="left"/>
        <w:rPr>
          <w:rFonts w:ascii="Garamond" w:eastAsia="MS Mincho" w:hAnsi="Garamond" w:cs="Times New Roman"/>
          <w:b/>
          <w:color w:val="000000" w:themeColor="text1"/>
          <w:sz w:val="24"/>
          <w:szCs w:val="24"/>
          <w:lang w:val="sq-AL"/>
        </w:rPr>
      </w:pPr>
      <w:r w:rsidRPr="004B2285">
        <w:rPr>
          <w:rFonts w:ascii="Garamond" w:eastAsia="MS Mincho" w:hAnsi="Garamond" w:cs="Times New Roman"/>
          <w:b/>
          <w:color w:val="000000" w:themeColor="text1"/>
          <w:sz w:val="24"/>
          <w:szCs w:val="24"/>
          <w:lang w:val="sq-AL"/>
        </w:rPr>
        <w:t>Monitorimi dhe vlerësimi</w:t>
      </w:r>
    </w:p>
    <w:p w14:paraId="623E6B86" w14:textId="061BA26F" w:rsidR="00CF4AE4" w:rsidRPr="004B2285" w:rsidRDefault="00822C80" w:rsidP="00EF4E54">
      <w:pPr>
        <w:spacing w:after="0" w:line="240" w:lineRule="auto"/>
        <w:ind w:left="0" w:firstLine="284"/>
        <w:rPr>
          <w:rFonts w:ascii="Garamond" w:eastAsia="MS Mincho" w:hAnsi="Garamond" w:cs="Times New Roman"/>
          <w:color w:val="000000" w:themeColor="text1"/>
          <w:sz w:val="24"/>
          <w:szCs w:val="24"/>
          <w:lang w:val="sq-AL"/>
        </w:rPr>
      </w:pPr>
      <w:r w:rsidRPr="004B2285">
        <w:rPr>
          <w:rFonts w:ascii="Garamond" w:eastAsia="MS Mincho" w:hAnsi="Garamond" w:cs="Times New Roman"/>
          <w:color w:val="000000" w:themeColor="text1"/>
          <w:sz w:val="24"/>
          <w:szCs w:val="24"/>
          <w:lang w:val="sq-AL"/>
        </w:rPr>
        <w:t xml:space="preserve">Plani i </w:t>
      </w:r>
      <w:r w:rsidRPr="004B2285">
        <w:rPr>
          <w:rFonts w:ascii="Garamond" w:eastAsia="Calibri" w:hAnsi="Garamond" w:cs="Times New Roman"/>
          <w:color w:val="000000" w:themeColor="text1"/>
          <w:sz w:val="24"/>
          <w:szCs w:val="24"/>
          <w:lang w:val="sq-AL"/>
        </w:rPr>
        <w:t>rehabilitimit financiar</w:t>
      </w:r>
      <w:r w:rsidRPr="004B2285">
        <w:rPr>
          <w:rFonts w:ascii="Garamond" w:eastAsia="MS Mincho" w:hAnsi="Garamond" w:cs="Times New Roman"/>
          <w:color w:val="000000" w:themeColor="text1"/>
          <w:sz w:val="24"/>
          <w:szCs w:val="24"/>
          <w:lang w:val="sq-AL"/>
        </w:rPr>
        <w:t xml:space="preserve"> duhet të përfshijë tregues të matshëm të synuar, të cilët do të mundësonin vlerësim të rregullt gjatë procesit të zbatimit. Raporti përfundimtar vendor për daljen nga gjendja e pa</w:t>
      </w:r>
      <w:r w:rsidR="00EF3E60">
        <w:rPr>
          <w:rFonts w:ascii="Garamond" w:eastAsia="MS Mincho" w:hAnsi="Garamond" w:cs="Times New Roman"/>
          <w:color w:val="000000" w:themeColor="text1"/>
          <w:sz w:val="24"/>
          <w:szCs w:val="24"/>
          <w:lang w:val="sq-AL"/>
        </w:rPr>
        <w:t>a</w:t>
      </w:r>
      <w:r w:rsidRPr="004B2285">
        <w:rPr>
          <w:rFonts w:ascii="Garamond" w:eastAsia="MS Mincho" w:hAnsi="Garamond" w:cs="Times New Roman"/>
          <w:color w:val="000000" w:themeColor="text1"/>
          <w:sz w:val="24"/>
          <w:szCs w:val="24"/>
          <w:lang w:val="sq-AL"/>
        </w:rPr>
        <w:t xml:space="preserve">ftësisë duhet të përfshijë pagesat e pezulluara përkohësisht të borxhit të mbetur dhe detyrimeve të prapambetura. </w:t>
      </w:r>
    </w:p>
    <w:p w14:paraId="67E1E82C" w14:textId="77777777" w:rsidR="00800D8E" w:rsidRPr="004B2285" w:rsidRDefault="00800D8E" w:rsidP="00EF4E54">
      <w:pPr>
        <w:spacing w:after="0" w:line="240" w:lineRule="auto"/>
        <w:ind w:left="0" w:firstLine="284"/>
        <w:rPr>
          <w:rFonts w:ascii="Garamond" w:eastAsia="MS Mincho" w:hAnsi="Garamond" w:cs="Times New Roman"/>
          <w:color w:val="000000" w:themeColor="text1"/>
          <w:sz w:val="24"/>
          <w:szCs w:val="24"/>
          <w:lang w:val="sq-AL"/>
        </w:rPr>
      </w:pPr>
    </w:p>
    <w:tbl>
      <w:tblPr>
        <w:tblW w:w="5000" w:type="pct"/>
        <w:tblLook w:val="04A0" w:firstRow="1" w:lastRow="0" w:firstColumn="1" w:lastColumn="0" w:noHBand="0" w:noVBand="1"/>
      </w:tblPr>
      <w:tblGrid>
        <w:gridCol w:w="222"/>
        <w:gridCol w:w="23"/>
        <w:gridCol w:w="1896"/>
        <w:gridCol w:w="4776"/>
        <w:gridCol w:w="374"/>
        <w:gridCol w:w="1210"/>
        <w:gridCol w:w="1146"/>
        <w:gridCol w:w="137"/>
        <w:gridCol w:w="85"/>
        <w:gridCol w:w="222"/>
      </w:tblGrid>
      <w:tr w:rsidR="00EF3E60" w:rsidRPr="004B2285" w14:paraId="7F721241" w14:textId="77777777" w:rsidTr="009A1E60">
        <w:trPr>
          <w:gridAfter w:val="2"/>
          <w:wAfter w:w="157" w:type="pct"/>
          <w:trHeight w:val="280"/>
        </w:trPr>
        <w:tc>
          <w:tcPr>
            <w:tcW w:w="121" w:type="pct"/>
            <w:gridSpan w:val="2"/>
            <w:tcBorders>
              <w:top w:val="nil"/>
              <w:left w:val="nil"/>
              <w:bottom w:val="nil"/>
              <w:right w:val="nil"/>
            </w:tcBorders>
            <w:shd w:val="clear" w:color="auto" w:fill="auto"/>
            <w:noWrap/>
            <w:vAlign w:val="bottom"/>
            <w:hideMark/>
          </w:tcPr>
          <w:p w14:paraId="1DC9C461" w14:textId="6C13833D" w:rsidR="00EF3E60" w:rsidRPr="004B2285" w:rsidRDefault="00EF3E60" w:rsidP="00800D8E">
            <w:pPr>
              <w:spacing w:after="0" w:line="240" w:lineRule="auto"/>
              <w:ind w:left="0" w:firstLine="0"/>
              <w:jc w:val="left"/>
              <w:rPr>
                <w:rFonts w:ascii="Garamond" w:eastAsia="Times New Roman" w:hAnsi="Garamond" w:cs="Times New Roman"/>
                <w:sz w:val="20"/>
                <w:szCs w:val="20"/>
                <w:lang w:val="sq-AL"/>
              </w:rPr>
            </w:pPr>
          </w:p>
        </w:tc>
        <w:tc>
          <w:tcPr>
            <w:tcW w:w="4722" w:type="pct"/>
            <w:gridSpan w:val="6"/>
            <w:tcBorders>
              <w:top w:val="nil"/>
              <w:left w:val="nil"/>
              <w:bottom w:val="nil"/>
            </w:tcBorders>
            <w:shd w:val="clear" w:color="auto" w:fill="auto"/>
            <w:noWrap/>
            <w:vAlign w:val="bottom"/>
            <w:hideMark/>
          </w:tcPr>
          <w:p w14:paraId="1BCF6C15" w14:textId="73165DF8" w:rsidR="00EF3E60" w:rsidRPr="00EF3E60" w:rsidRDefault="00EF3E60" w:rsidP="00EF3E60">
            <w:pPr>
              <w:spacing w:after="0" w:line="240" w:lineRule="auto"/>
              <w:ind w:left="0" w:firstLine="0"/>
              <w:jc w:val="center"/>
              <w:rPr>
                <w:rFonts w:ascii="Garamond" w:eastAsia="Times New Roman" w:hAnsi="Garamond" w:cs="Times New Roman"/>
                <w:bCs/>
                <w:sz w:val="24"/>
                <w:szCs w:val="24"/>
                <w:lang w:val="sq-AL"/>
              </w:rPr>
            </w:pPr>
            <w:r w:rsidRPr="00EF3E60">
              <w:rPr>
                <w:rFonts w:ascii="Garamond" w:eastAsia="Times New Roman" w:hAnsi="Garamond" w:cs="Times New Roman"/>
                <w:bCs/>
                <w:color w:val="000000"/>
                <w:sz w:val="24"/>
                <w:szCs w:val="24"/>
                <w:lang w:val="sq-AL"/>
              </w:rPr>
              <w:t>ANEKSI 5</w:t>
            </w:r>
          </w:p>
        </w:tc>
      </w:tr>
      <w:tr w:rsidR="00CB4588" w:rsidRPr="004B2285" w14:paraId="074037CC" w14:textId="77777777" w:rsidTr="009A1E60">
        <w:trPr>
          <w:gridAfter w:val="2"/>
          <w:wAfter w:w="157" w:type="pct"/>
          <w:trHeight w:val="351"/>
        </w:trPr>
        <w:tc>
          <w:tcPr>
            <w:tcW w:w="110" w:type="pct"/>
            <w:tcBorders>
              <w:top w:val="nil"/>
              <w:left w:val="nil"/>
              <w:bottom w:val="nil"/>
              <w:right w:val="nil"/>
            </w:tcBorders>
            <w:shd w:val="clear" w:color="auto" w:fill="auto"/>
            <w:noWrap/>
            <w:vAlign w:val="bottom"/>
            <w:hideMark/>
          </w:tcPr>
          <w:p w14:paraId="5CFD29FD"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4734" w:type="pct"/>
            <w:gridSpan w:val="7"/>
            <w:tcBorders>
              <w:top w:val="nil"/>
              <w:left w:val="nil"/>
              <w:bottom w:val="nil"/>
              <w:right w:val="nil"/>
            </w:tcBorders>
            <w:shd w:val="clear" w:color="auto" w:fill="auto"/>
            <w:noWrap/>
            <w:vAlign w:val="bottom"/>
            <w:hideMark/>
          </w:tcPr>
          <w:p w14:paraId="4B2DA766" w14:textId="77777777" w:rsidR="00C21199" w:rsidRPr="004B2285" w:rsidRDefault="00C21199" w:rsidP="00800D8E">
            <w:pPr>
              <w:spacing w:after="0" w:line="240" w:lineRule="auto"/>
              <w:ind w:left="0" w:firstLine="0"/>
              <w:jc w:val="left"/>
              <w:rPr>
                <w:rFonts w:ascii="Garamond" w:eastAsia="Times New Roman" w:hAnsi="Garamond" w:cs="Times New Roman"/>
                <w:b/>
                <w:bCs/>
                <w:color w:val="000000"/>
                <w:sz w:val="20"/>
                <w:szCs w:val="20"/>
                <w:lang w:val="sq-AL"/>
              </w:rPr>
            </w:pPr>
          </w:p>
          <w:p w14:paraId="7740AD2B" w14:textId="116E4331"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xml:space="preserve">Shlyerja e detyrimeve të prapambetura dhe </w:t>
            </w:r>
            <w:proofErr w:type="spellStart"/>
            <w:r w:rsidRPr="004B2285">
              <w:rPr>
                <w:rFonts w:ascii="Garamond" w:eastAsia="Times New Roman" w:hAnsi="Garamond" w:cs="Times New Roman"/>
                <w:b/>
                <w:bCs/>
                <w:color w:val="000000"/>
                <w:sz w:val="20"/>
                <w:szCs w:val="20"/>
                <w:lang w:val="sq-AL"/>
              </w:rPr>
              <w:t>nënhuave</w:t>
            </w:r>
            <w:proofErr w:type="spellEnd"/>
            <w:r w:rsidRPr="004B2285">
              <w:rPr>
                <w:rFonts w:ascii="Garamond" w:eastAsia="Times New Roman" w:hAnsi="Garamond" w:cs="Times New Roman"/>
                <w:b/>
                <w:bCs/>
                <w:color w:val="000000"/>
                <w:sz w:val="20"/>
                <w:szCs w:val="20"/>
                <w:lang w:val="sq-AL"/>
              </w:rPr>
              <w:t xml:space="preserve"> të papaguara me </w:t>
            </w:r>
            <w:r w:rsidR="000F4AAE" w:rsidRPr="004B2285">
              <w:rPr>
                <w:rFonts w:ascii="Garamond" w:eastAsia="Times New Roman" w:hAnsi="Garamond" w:cs="Times New Roman"/>
                <w:b/>
                <w:bCs/>
                <w:color w:val="000000"/>
                <w:sz w:val="20"/>
                <w:szCs w:val="20"/>
                <w:lang w:val="sq-AL"/>
              </w:rPr>
              <w:t>fondet e trashëguara</w:t>
            </w:r>
          </w:p>
        </w:tc>
      </w:tr>
      <w:tr w:rsidR="00C21199" w:rsidRPr="004B2285" w14:paraId="4B5A2244" w14:textId="77777777" w:rsidTr="009A1E60">
        <w:trPr>
          <w:trHeight w:val="280"/>
        </w:trPr>
        <w:tc>
          <w:tcPr>
            <w:tcW w:w="110" w:type="pct"/>
            <w:tcBorders>
              <w:top w:val="nil"/>
              <w:left w:val="nil"/>
              <w:bottom w:val="nil"/>
              <w:right w:val="nil"/>
            </w:tcBorders>
            <w:shd w:val="clear" w:color="auto" w:fill="auto"/>
            <w:noWrap/>
            <w:vAlign w:val="bottom"/>
            <w:hideMark/>
          </w:tcPr>
          <w:p w14:paraId="45A9333F"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3410" w:type="pct"/>
            <w:gridSpan w:val="4"/>
            <w:tcBorders>
              <w:top w:val="nil"/>
              <w:left w:val="nil"/>
              <w:bottom w:val="nil"/>
              <w:right w:val="nil"/>
            </w:tcBorders>
            <w:shd w:val="clear" w:color="auto" w:fill="auto"/>
            <w:noWrap/>
            <w:vAlign w:val="bottom"/>
            <w:hideMark/>
          </w:tcPr>
          <w:p w14:paraId="071FE330" w14:textId="25E18F41" w:rsidR="00CB4588" w:rsidRPr="004B2285" w:rsidRDefault="00C21199" w:rsidP="00800D8E">
            <w:pPr>
              <w:spacing w:after="0" w:line="240" w:lineRule="auto"/>
              <w:ind w:left="0" w:firstLine="0"/>
              <w:jc w:val="left"/>
              <w:rPr>
                <w:rFonts w:ascii="Garamond" w:eastAsia="Times New Roman" w:hAnsi="Garamond" w:cs="Times New Roman"/>
                <w:sz w:val="20"/>
                <w:szCs w:val="20"/>
                <w:lang w:val="sq-AL"/>
              </w:rPr>
            </w:pPr>
            <w:r w:rsidRPr="004B2285">
              <w:rPr>
                <w:rFonts w:ascii="Garamond" w:eastAsia="Times New Roman" w:hAnsi="Garamond" w:cs="Times New Roman"/>
                <w:b/>
                <w:bCs/>
                <w:color w:val="000000"/>
                <w:sz w:val="20"/>
                <w:szCs w:val="20"/>
                <w:lang w:val="sq-AL"/>
              </w:rPr>
              <w:t xml:space="preserve">Bashkia/Këshilli i </w:t>
            </w:r>
            <w:r w:rsidR="00B13F67" w:rsidRPr="004B2285">
              <w:rPr>
                <w:rFonts w:ascii="Garamond" w:eastAsia="Times New Roman" w:hAnsi="Garamond" w:cs="Times New Roman"/>
                <w:b/>
                <w:bCs/>
                <w:color w:val="000000"/>
                <w:sz w:val="20"/>
                <w:szCs w:val="20"/>
                <w:lang w:val="sq-AL"/>
              </w:rPr>
              <w:t>qarkut</w:t>
            </w:r>
            <w:r w:rsidRPr="004B2285">
              <w:rPr>
                <w:rFonts w:ascii="Garamond" w:eastAsia="Times New Roman" w:hAnsi="Garamond" w:cs="Times New Roman"/>
                <w:b/>
                <w:bCs/>
                <w:color w:val="000000"/>
                <w:sz w:val="20"/>
                <w:szCs w:val="20"/>
                <w:lang w:val="sq-AL"/>
              </w:rPr>
              <w:t>_________________</w:t>
            </w:r>
          </w:p>
        </w:tc>
        <w:tc>
          <w:tcPr>
            <w:tcW w:w="1250" w:type="pct"/>
            <w:gridSpan w:val="2"/>
            <w:tcBorders>
              <w:top w:val="nil"/>
              <w:left w:val="nil"/>
              <w:bottom w:val="nil"/>
              <w:right w:val="nil"/>
            </w:tcBorders>
            <w:shd w:val="clear" w:color="auto" w:fill="auto"/>
            <w:noWrap/>
            <w:vAlign w:val="bottom"/>
            <w:hideMark/>
          </w:tcPr>
          <w:p w14:paraId="6D5B601B"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120" w:type="pct"/>
            <w:gridSpan w:val="2"/>
            <w:tcBorders>
              <w:top w:val="nil"/>
              <w:left w:val="nil"/>
              <w:bottom w:val="nil"/>
              <w:right w:val="nil"/>
            </w:tcBorders>
            <w:shd w:val="clear" w:color="auto" w:fill="auto"/>
            <w:noWrap/>
            <w:vAlign w:val="bottom"/>
            <w:hideMark/>
          </w:tcPr>
          <w:p w14:paraId="6582EA6F"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110" w:type="pct"/>
            <w:tcBorders>
              <w:top w:val="nil"/>
              <w:left w:val="nil"/>
              <w:bottom w:val="nil"/>
              <w:right w:val="nil"/>
            </w:tcBorders>
            <w:shd w:val="clear" w:color="auto" w:fill="auto"/>
            <w:noWrap/>
            <w:vAlign w:val="bottom"/>
            <w:hideMark/>
          </w:tcPr>
          <w:p w14:paraId="6A68A3A0"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r>
      <w:tr w:rsidR="00C21199" w:rsidRPr="004B2285" w14:paraId="2B55A472" w14:textId="77777777" w:rsidTr="009A1E60">
        <w:trPr>
          <w:gridAfter w:val="2"/>
          <w:wAfter w:w="157" w:type="pct"/>
          <w:trHeight w:val="309"/>
        </w:trPr>
        <w:tc>
          <w:tcPr>
            <w:tcW w:w="110" w:type="pct"/>
            <w:tcBorders>
              <w:top w:val="nil"/>
              <w:left w:val="nil"/>
              <w:bottom w:val="nil"/>
              <w:right w:val="nil"/>
            </w:tcBorders>
            <w:shd w:val="clear" w:color="auto" w:fill="auto"/>
            <w:noWrap/>
            <w:vAlign w:val="bottom"/>
            <w:hideMark/>
          </w:tcPr>
          <w:p w14:paraId="5BE16F2E"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nil"/>
              <w:left w:val="nil"/>
              <w:bottom w:val="nil"/>
              <w:right w:val="nil"/>
            </w:tcBorders>
            <w:shd w:val="clear" w:color="auto" w:fill="auto"/>
            <w:noWrap/>
            <w:vAlign w:val="bottom"/>
            <w:hideMark/>
          </w:tcPr>
          <w:p w14:paraId="727327CD"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2297" w:type="pct"/>
            <w:tcBorders>
              <w:top w:val="nil"/>
              <w:left w:val="nil"/>
              <w:bottom w:val="nil"/>
              <w:right w:val="nil"/>
            </w:tcBorders>
            <w:shd w:val="clear" w:color="auto" w:fill="auto"/>
            <w:noWrap/>
            <w:vAlign w:val="bottom"/>
            <w:hideMark/>
          </w:tcPr>
          <w:p w14:paraId="46CAD97C"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822" w:type="pct"/>
            <w:gridSpan w:val="2"/>
            <w:tcBorders>
              <w:top w:val="nil"/>
              <w:left w:val="nil"/>
              <w:bottom w:val="nil"/>
              <w:right w:val="nil"/>
            </w:tcBorders>
            <w:shd w:val="clear" w:color="auto" w:fill="auto"/>
            <w:noWrap/>
            <w:vAlign w:val="bottom"/>
            <w:hideMark/>
          </w:tcPr>
          <w:p w14:paraId="6F06472E"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696" w:type="pct"/>
            <w:gridSpan w:val="2"/>
            <w:tcBorders>
              <w:top w:val="nil"/>
              <w:left w:val="nil"/>
              <w:bottom w:val="nil"/>
              <w:right w:val="nil"/>
            </w:tcBorders>
            <w:shd w:val="clear" w:color="auto" w:fill="auto"/>
            <w:noWrap/>
            <w:vAlign w:val="bottom"/>
            <w:hideMark/>
          </w:tcPr>
          <w:p w14:paraId="5EE5A772" w14:textId="4E1471F0" w:rsidR="00CB4588" w:rsidRPr="004B2285" w:rsidRDefault="00CB4588" w:rsidP="00800D8E">
            <w:pPr>
              <w:spacing w:after="0" w:line="240" w:lineRule="auto"/>
              <w:ind w:left="0" w:firstLine="0"/>
              <w:jc w:val="right"/>
              <w:rPr>
                <w:rFonts w:ascii="Garamond" w:eastAsia="Times New Roman" w:hAnsi="Garamond" w:cs="Times New Roman"/>
                <w:i/>
                <w:iCs/>
                <w:color w:val="000000"/>
                <w:sz w:val="20"/>
                <w:szCs w:val="20"/>
                <w:lang w:val="sq-AL"/>
              </w:rPr>
            </w:pPr>
            <w:r w:rsidRPr="004B2285">
              <w:rPr>
                <w:rFonts w:ascii="Garamond" w:eastAsia="Times New Roman" w:hAnsi="Garamond" w:cs="Times New Roman"/>
                <w:i/>
                <w:iCs/>
                <w:color w:val="000000"/>
                <w:sz w:val="20"/>
                <w:szCs w:val="20"/>
                <w:lang w:val="sq-AL"/>
              </w:rPr>
              <w:t xml:space="preserve">në lek </w:t>
            </w:r>
          </w:p>
        </w:tc>
      </w:tr>
      <w:tr w:rsidR="00C21199" w:rsidRPr="004B2285" w14:paraId="4751DD8B" w14:textId="77777777" w:rsidTr="009A1E60">
        <w:trPr>
          <w:gridAfter w:val="2"/>
          <w:wAfter w:w="157" w:type="pct"/>
          <w:trHeight w:val="298"/>
        </w:trPr>
        <w:tc>
          <w:tcPr>
            <w:tcW w:w="110" w:type="pct"/>
            <w:tcBorders>
              <w:top w:val="nil"/>
              <w:left w:val="nil"/>
              <w:bottom w:val="nil"/>
              <w:right w:val="nil"/>
            </w:tcBorders>
            <w:shd w:val="clear" w:color="auto" w:fill="auto"/>
            <w:noWrap/>
            <w:vAlign w:val="bottom"/>
            <w:hideMark/>
          </w:tcPr>
          <w:p w14:paraId="0F926FB3" w14:textId="77777777" w:rsidR="00CB4588" w:rsidRPr="004B2285" w:rsidRDefault="00CB4588" w:rsidP="00800D8E">
            <w:pPr>
              <w:spacing w:after="0" w:line="240" w:lineRule="auto"/>
              <w:ind w:left="0" w:firstLine="0"/>
              <w:jc w:val="right"/>
              <w:rPr>
                <w:rFonts w:ascii="Garamond" w:eastAsia="Times New Roman" w:hAnsi="Garamond" w:cs="Times New Roman"/>
                <w:i/>
                <w:iCs/>
                <w:color w:val="000000"/>
                <w:sz w:val="20"/>
                <w:szCs w:val="20"/>
                <w:lang w:val="sq-AL"/>
              </w:rPr>
            </w:pPr>
          </w:p>
        </w:tc>
        <w:tc>
          <w:tcPr>
            <w:tcW w:w="919" w:type="pct"/>
            <w:gridSpan w:val="2"/>
            <w:vMerge w:val="restart"/>
            <w:tcBorders>
              <w:top w:val="double" w:sz="6" w:space="0" w:color="auto"/>
              <w:left w:val="double" w:sz="6" w:space="0" w:color="auto"/>
              <w:bottom w:val="double" w:sz="6" w:space="0" w:color="000000"/>
              <w:right w:val="single" w:sz="4" w:space="0" w:color="auto"/>
            </w:tcBorders>
            <w:shd w:val="clear" w:color="000000" w:fill="DDEBF7"/>
            <w:noWrap/>
            <w:vAlign w:val="center"/>
            <w:hideMark/>
          </w:tcPr>
          <w:p w14:paraId="7FD3E809" w14:textId="0628D0F3"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Nr.</w:t>
            </w:r>
          </w:p>
        </w:tc>
        <w:tc>
          <w:tcPr>
            <w:tcW w:w="2297" w:type="pct"/>
            <w:vMerge w:val="restart"/>
            <w:tcBorders>
              <w:top w:val="double" w:sz="6" w:space="0" w:color="auto"/>
              <w:left w:val="single" w:sz="4" w:space="0" w:color="auto"/>
              <w:bottom w:val="double" w:sz="6" w:space="0" w:color="000000"/>
              <w:right w:val="single" w:sz="4" w:space="0" w:color="auto"/>
            </w:tcBorders>
            <w:shd w:val="clear" w:color="000000" w:fill="DDEBF7"/>
            <w:noWrap/>
            <w:vAlign w:val="center"/>
            <w:hideMark/>
          </w:tcPr>
          <w:p w14:paraId="7F79A271"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Emërtimi</w:t>
            </w:r>
          </w:p>
        </w:tc>
        <w:tc>
          <w:tcPr>
            <w:tcW w:w="822" w:type="pct"/>
            <w:gridSpan w:val="2"/>
            <w:vMerge w:val="restart"/>
            <w:tcBorders>
              <w:top w:val="double" w:sz="6" w:space="0" w:color="auto"/>
              <w:left w:val="single" w:sz="4" w:space="0" w:color="auto"/>
              <w:bottom w:val="double" w:sz="6" w:space="0" w:color="000000"/>
              <w:right w:val="single" w:sz="4" w:space="0" w:color="auto"/>
            </w:tcBorders>
            <w:shd w:val="clear" w:color="000000" w:fill="DDEBF7"/>
            <w:vAlign w:val="center"/>
            <w:hideMark/>
          </w:tcPr>
          <w:p w14:paraId="33A846B2" w14:textId="77777777" w:rsidR="00EF3E60"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Stoku i detyrimeve të prapambetura/</w:t>
            </w:r>
          </w:p>
          <w:p w14:paraId="7859CEF2" w14:textId="0493C2E4"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proofErr w:type="spellStart"/>
            <w:r w:rsidRPr="004B2285">
              <w:rPr>
                <w:rFonts w:ascii="Garamond" w:eastAsia="Times New Roman" w:hAnsi="Garamond" w:cs="Times New Roman"/>
                <w:b/>
                <w:bCs/>
                <w:color w:val="000000"/>
                <w:sz w:val="20"/>
                <w:szCs w:val="20"/>
                <w:lang w:val="sq-AL"/>
              </w:rPr>
              <w:t>nënhuave</w:t>
            </w:r>
            <w:proofErr w:type="spellEnd"/>
            <w:r w:rsidRPr="004B2285">
              <w:rPr>
                <w:rFonts w:ascii="Garamond" w:eastAsia="Times New Roman" w:hAnsi="Garamond" w:cs="Times New Roman"/>
                <w:b/>
                <w:bCs/>
                <w:color w:val="000000"/>
                <w:sz w:val="20"/>
                <w:szCs w:val="20"/>
                <w:lang w:val="sq-AL"/>
              </w:rPr>
              <w:t xml:space="preserve"> deri në 31 dhjetor të vitit paraardhës </w:t>
            </w:r>
          </w:p>
        </w:tc>
        <w:tc>
          <w:tcPr>
            <w:tcW w:w="696" w:type="pct"/>
            <w:gridSpan w:val="2"/>
            <w:vMerge w:val="restart"/>
            <w:tcBorders>
              <w:top w:val="double" w:sz="6" w:space="0" w:color="auto"/>
              <w:left w:val="single" w:sz="4" w:space="0" w:color="auto"/>
              <w:bottom w:val="double" w:sz="6" w:space="0" w:color="000000"/>
              <w:right w:val="single" w:sz="4" w:space="0" w:color="auto"/>
            </w:tcBorders>
            <w:shd w:val="clear" w:color="000000" w:fill="DDEBF7"/>
            <w:vAlign w:val="center"/>
            <w:hideMark/>
          </w:tcPr>
          <w:p w14:paraId="5BC243CF" w14:textId="77777777" w:rsidR="00EF3E60"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Vlera e shlyer e detyrimeve/</w:t>
            </w:r>
          </w:p>
          <w:p w14:paraId="28650A88" w14:textId="01FF69CB"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proofErr w:type="spellStart"/>
            <w:r w:rsidRPr="004B2285">
              <w:rPr>
                <w:rFonts w:ascii="Garamond" w:eastAsia="Times New Roman" w:hAnsi="Garamond" w:cs="Times New Roman"/>
                <w:b/>
                <w:bCs/>
                <w:color w:val="000000"/>
                <w:sz w:val="20"/>
                <w:szCs w:val="20"/>
                <w:lang w:val="sq-AL"/>
              </w:rPr>
              <w:t>nënhuave</w:t>
            </w:r>
            <w:proofErr w:type="spellEnd"/>
            <w:r w:rsidRPr="004B2285">
              <w:rPr>
                <w:rFonts w:ascii="Garamond" w:eastAsia="Times New Roman" w:hAnsi="Garamond" w:cs="Times New Roman"/>
                <w:b/>
                <w:bCs/>
                <w:color w:val="000000"/>
                <w:sz w:val="20"/>
                <w:szCs w:val="20"/>
                <w:lang w:val="sq-AL"/>
              </w:rPr>
              <w:t xml:space="preserve"> me </w:t>
            </w:r>
            <w:r w:rsidR="009A1E60" w:rsidRPr="004B2285">
              <w:rPr>
                <w:rFonts w:ascii="Garamond" w:eastAsia="Times New Roman" w:hAnsi="Garamond" w:cs="Times New Roman"/>
                <w:b/>
                <w:bCs/>
                <w:color w:val="000000"/>
                <w:sz w:val="20"/>
                <w:szCs w:val="20"/>
                <w:lang w:val="sq-AL"/>
              </w:rPr>
              <w:t>fondet e trashëguar</w:t>
            </w:r>
            <w:r w:rsidRPr="004B2285">
              <w:rPr>
                <w:rFonts w:ascii="Garamond" w:eastAsia="Times New Roman" w:hAnsi="Garamond" w:cs="Times New Roman"/>
                <w:b/>
                <w:bCs/>
                <w:color w:val="000000"/>
                <w:sz w:val="20"/>
                <w:szCs w:val="20"/>
                <w:lang w:val="sq-AL"/>
              </w:rPr>
              <w:t>a deri në 31 mars të vitit kor</w:t>
            </w:r>
            <w:r w:rsidR="009A1E60">
              <w:rPr>
                <w:rFonts w:ascii="Garamond" w:eastAsia="Times New Roman" w:hAnsi="Garamond" w:cs="Times New Roman"/>
                <w:b/>
                <w:bCs/>
                <w:color w:val="000000"/>
                <w:sz w:val="20"/>
                <w:szCs w:val="20"/>
                <w:lang w:val="sq-AL"/>
              </w:rPr>
              <w:t>r</w:t>
            </w:r>
            <w:r w:rsidRPr="004B2285">
              <w:rPr>
                <w:rFonts w:ascii="Garamond" w:eastAsia="Times New Roman" w:hAnsi="Garamond" w:cs="Times New Roman"/>
                <w:b/>
                <w:bCs/>
                <w:color w:val="000000"/>
                <w:sz w:val="20"/>
                <w:szCs w:val="20"/>
                <w:lang w:val="sq-AL"/>
              </w:rPr>
              <w:t>ent</w:t>
            </w:r>
          </w:p>
        </w:tc>
      </w:tr>
      <w:tr w:rsidR="00C21199" w:rsidRPr="004B2285" w14:paraId="38A2D404" w14:textId="77777777" w:rsidTr="009A1E60">
        <w:trPr>
          <w:gridAfter w:val="2"/>
          <w:wAfter w:w="157" w:type="pct"/>
          <w:trHeight w:val="280"/>
        </w:trPr>
        <w:tc>
          <w:tcPr>
            <w:tcW w:w="110" w:type="pct"/>
            <w:tcBorders>
              <w:top w:val="nil"/>
              <w:left w:val="nil"/>
              <w:bottom w:val="nil"/>
              <w:right w:val="nil"/>
            </w:tcBorders>
            <w:shd w:val="clear" w:color="auto" w:fill="auto"/>
            <w:noWrap/>
            <w:vAlign w:val="bottom"/>
            <w:hideMark/>
          </w:tcPr>
          <w:p w14:paraId="2AAD0B0B"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p>
        </w:tc>
        <w:tc>
          <w:tcPr>
            <w:tcW w:w="919" w:type="pct"/>
            <w:gridSpan w:val="2"/>
            <w:vMerge/>
            <w:tcBorders>
              <w:top w:val="double" w:sz="6" w:space="0" w:color="auto"/>
              <w:left w:val="double" w:sz="6" w:space="0" w:color="auto"/>
              <w:bottom w:val="double" w:sz="6" w:space="0" w:color="000000"/>
              <w:right w:val="single" w:sz="4" w:space="0" w:color="auto"/>
            </w:tcBorders>
            <w:vAlign w:val="center"/>
            <w:hideMark/>
          </w:tcPr>
          <w:p w14:paraId="4B8D6DE7"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2297" w:type="pct"/>
            <w:vMerge/>
            <w:tcBorders>
              <w:top w:val="double" w:sz="6" w:space="0" w:color="auto"/>
              <w:left w:val="single" w:sz="4" w:space="0" w:color="auto"/>
              <w:bottom w:val="double" w:sz="6" w:space="0" w:color="000000"/>
              <w:right w:val="single" w:sz="4" w:space="0" w:color="auto"/>
            </w:tcBorders>
            <w:vAlign w:val="center"/>
            <w:hideMark/>
          </w:tcPr>
          <w:p w14:paraId="0BBE06A5"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822" w:type="pct"/>
            <w:gridSpan w:val="2"/>
            <w:vMerge/>
            <w:tcBorders>
              <w:top w:val="double" w:sz="6" w:space="0" w:color="auto"/>
              <w:left w:val="single" w:sz="4" w:space="0" w:color="auto"/>
              <w:bottom w:val="double" w:sz="6" w:space="0" w:color="000000"/>
              <w:right w:val="single" w:sz="4" w:space="0" w:color="auto"/>
            </w:tcBorders>
            <w:vAlign w:val="center"/>
            <w:hideMark/>
          </w:tcPr>
          <w:p w14:paraId="1411A59C"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696" w:type="pct"/>
            <w:gridSpan w:val="2"/>
            <w:vMerge/>
            <w:tcBorders>
              <w:top w:val="double" w:sz="6" w:space="0" w:color="auto"/>
              <w:left w:val="single" w:sz="4" w:space="0" w:color="auto"/>
              <w:bottom w:val="double" w:sz="6" w:space="0" w:color="000000"/>
              <w:right w:val="single" w:sz="4" w:space="0" w:color="auto"/>
            </w:tcBorders>
            <w:vAlign w:val="center"/>
            <w:hideMark/>
          </w:tcPr>
          <w:p w14:paraId="040B17F5"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r>
      <w:tr w:rsidR="00C21199" w:rsidRPr="004B2285" w14:paraId="56CCDF39" w14:textId="77777777" w:rsidTr="009A1E60">
        <w:trPr>
          <w:gridAfter w:val="2"/>
          <w:wAfter w:w="157" w:type="pct"/>
          <w:trHeight w:val="280"/>
        </w:trPr>
        <w:tc>
          <w:tcPr>
            <w:tcW w:w="110" w:type="pct"/>
            <w:tcBorders>
              <w:top w:val="nil"/>
              <w:left w:val="nil"/>
              <w:bottom w:val="nil"/>
              <w:right w:val="nil"/>
            </w:tcBorders>
            <w:shd w:val="clear" w:color="auto" w:fill="auto"/>
            <w:noWrap/>
            <w:vAlign w:val="bottom"/>
            <w:hideMark/>
          </w:tcPr>
          <w:p w14:paraId="59AC7844"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vMerge/>
            <w:tcBorders>
              <w:top w:val="double" w:sz="6" w:space="0" w:color="auto"/>
              <w:left w:val="double" w:sz="6" w:space="0" w:color="auto"/>
              <w:bottom w:val="double" w:sz="6" w:space="0" w:color="000000"/>
              <w:right w:val="single" w:sz="4" w:space="0" w:color="auto"/>
            </w:tcBorders>
            <w:vAlign w:val="center"/>
            <w:hideMark/>
          </w:tcPr>
          <w:p w14:paraId="488EA83D"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2297" w:type="pct"/>
            <w:vMerge/>
            <w:tcBorders>
              <w:top w:val="double" w:sz="6" w:space="0" w:color="auto"/>
              <w:left w:val="single" w:sz="4" w:space="0" w:color="auto"/>
              <w:bottom w:val="double" w:sz="6" w:space="0" w:color="000000"/>
              <w:right w:val="single" w:sz="4" w:space="0" w:color="auto"/>
            </w:tcBorders>
            <w:vAlign w:val="center"/>
            <w:hideMark/>
          </w:tcPr>
          <w:p w14:paraId="23D8F657"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822" w:type="pct"/>
            <w:gridSpan w:val="2"/>
            <w:vMerge/>
            <w:tcBorders>
              <w:top w:val="double" w:sz="6" w:space="0" w:color="auto"/>
              <w:left w:val="single" w:sz="4" w:space="0" w:color="auto"/>
              <w:bottom w:val="double" w:sz="6" w:space="0" w:color="000000"/>
              <w:right w:val="single" w:sz="4" w:space="0" w:color="auto"/>
            </w:tcBorders>
            <w:vAlign w:val="center"/>
            <w:hideMark/>
          </w:tcPr>
          <w:p w14:paraId="556F3AB3"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696" w:type="pct"/>
            <w:gridSpan w:val="2"/>
            <w:vMerge/>
            <w:tcBorders>
              <w:top w:val="double" w:sz="6" w:space="0" w:color="auto"/>
              <w:left w:val="single" w:sz="4" w:space="0" w:color="auto"/>
              <w:bottom w:val="double" w:sz="6" w:space="0" w:color="000000"/>
              <w:right w:val="single" w:sz="4" w:space="0" w:color="auto"/>
            </w:tcBorders>
            <w:vAlign w:val="center"/>
            <w:hideMark/>
          </w:tcPr>
          <w:p w14:paraId="272BCFBA"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r>
      <w:tr w:rsidR="00C21199" w:rsidRPr="004B2285" w14:paraId="06345378" w14:textId="77777777" w:rsidTr="009A1E60">
        <w:trPr>
          <w:gridAfter w:val="2"/>
          <w:wAfter w:w="157" w:type="pct"/>
          <w:trHeight w:val="280"/>
        </w:trPr>
        <w:tc>
          <w:tcPr>
            <w:tcW w:w="110" w:type="pct"/>
            <w:tcBorders>
              <w:top w:val="nil"/>
              <w:left w:val="nil"/>
              <w:bottom w:val="nil"/>
              <w:right w:val="nil"/>
            </w:tcBorders>
            <w:shd w:val="clear" w:color="auto" w:fill="auto"/>
            <w:noWrap/>
            <w:vAlign w:val="bottom"/>
            <w:hideMark/>
          </w:tcPr>
          <w:p w14:paraId="0C9C6095"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vMerge/>
            <w:tcBorders>
              <w:top w:val="double" w:sz="6" w:space="0" w:color="auto"/>
              <w:left w:val="double" w:sz="6" w:space="0" w:color="auto"/>
              <w:bottom w:val="double" w:sz="6" w:space="0" w:color="000000"/>
              <w:right w:val="single" w:sz="4" w:space="0" w:color="auto"/>
            </w:tcBorders>
            <w:vAlign w:val="center"/>
            <w:hideMark/>
          </w:tcPr>
          <w:p w14:paraId="6631E38E"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2297" w:type="pct"/>
            <w:vMerge/>
            <w:tcBorders>
              <w:top w:val="double" w:sz="6" w:space="0" w:color="auto"/>
              <w:left w:val="single" w:sz="4" w:space="0" w:color="auto"/>
              <w:bottom w:val="double" w:sz="6" w:space="0" w:color="000000"/>
              <w:right w:val="single" w:sz="4" w:space="0" w:color="auto"/>
            </w:tcBorders>
            <w:vAlign w:val="center"/>
            <w:hideMark/>
          </w:tcPr>
          <w:p w14:paraId="22F3BDF7"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822" w:type="pct"/>
            <w:gridSpan w:val="2"/>
            <w:vMerge/>
            <w:tcBorders>
              <w:top w:val="double" w:sz="6" w:space="0" w:color="auto"/>
              <w:left w:val="single" w:sz="4" w:space="0" w:color="auto"/>
              <w:bottom w:val="double" w:sz="6" w:space="0" w:color="000000"/>
              <w:right w:val="single" w:sz="4" w:space="0" w:color="auto"/>
            </w:tcBorders>
            <w:vAlign w:val="center"/>
            <w:hideMark/>
          </w:tcPr>
          <w:p w14:paraId="7BCB7E79"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696" w:type="pct"/>
            <w:gridSpan w:val="2"/>
            <w:vMerge/>
            <w:tcBorders>
              <w:top w:val="double" w:sz="6" w:space="0" w:color="auto"/>
              <w:left w:val="single" w:sz="4" w:space="0" w:color="auto"/>
              <w:bottom w:val="double" w:sz="6" w:space="0" w:color="000000"/>
              <w:right w:val="single" w:sz="4" w:space="0" w:color="auto"/>
            </w:tcBorders>
            <w:vAlign w:val="center"/>
            <w:hideMark/>
          </w:tcPr>
          <w:p w14:paraId="48BFEEAE"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r>
      <w:tr w:rsidR="00C21199" w:rsidRPr="004B2285" w14:paraId="28530443" w14:textId="77777777" w:rsidTr="009A1E60">
        <w:trPr>
          <w:gridAfter w:val="2"/>
          <w:wAfter w:w="157" w:type="pct"/>
          <w:trHeight w:val="772"/>
        </w:trPr>
        <w:tc>
          <w:tcPr>
            <w:tcW w:w="110" w:type="pct"/>
            <w:tcBorders>
              <w:top w:val="nil"/>
              <w:left w:val="nil"/>
              <w:bottom w:val="nil"/>
              <w:right w:val="nil"/>
            </w:tcBorders>
            <w:shd w:val="clear" w:color="auto" w:fill="auto"/>
            <w:noWrap/>
            <w:vAlign w:val="bottom"/>
            <w:hideMark/>
          </w:tcPr>
          <w:p w14:paraId="2072D64C"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vMerge/>
            <w:tcBorders>
              <w:top w:val="double" w:sz="6" w:space="0" w:color="auto"/>
              <w:left w:val="double" w:sz="6" w:space="0" w:color="auto"/>
              <w:bottom w:val="double" w:sz="6" w:space="0" w:color="000000"/>
              <w:right w:val="single" w:sz="4" w:space="0" w:color="auto"/>
            </w:tcBorders>
            <w:vAlign w:val="center"/>
            <w:hideMark/>
          </w:tcPr>
          <w:p w14:paraId="7093E1D2"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2297" w:type="pct"/>
            <w:vMerge/>
            <w:tcBorders>
              <w:top w:val="double" w:sz="6" w:space="0" w:color="auto"/>
              <w:left w:val="single" w:sz="4" w:space="0" w:color="auto"/>
              <w:bottom w:val="double" w:sz="6" w:space="0" w:color="000000"/>
              <w:right w:val="single" w:sz="4" w:space="0" w:color="auto"/>
            </w:tcBorders>
            <w:vAlign w:val="center"/>
            <w:hideMark/>
          </w:tcPr>
          <w:p w14:paraId="744B28AD"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822" w:type="pct"/>
            <w:gridSpan w:val="2"/>
            <w:vMerge/>
            <w:tcBorders>
              <w:top w:val="double" w:sz="6" w:space="0" w:color="auto"/>
              <w:left w:val="single" w:sz="4" w:space="0" w:color="auto"/>
              <w:bottom w:val="double" w:sz="6" w:space="0" w:color="000000"/>
              <w:right w:val="single" w:sz="4" w:space="0" w:color="auto"/>
            </w:tcBorders>
            <w:vAlign w:val="center"/>
            <w:hideMark/>
          </w:tcPr>
          <w:p w14:paraId="02646A90"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696" w:type="pct"/>
            <w:gridSpan w:val="2"/>
            <w:vMerge/>
            <w:tcBorders>
              <w:top w:val="double" w:sz="6" w:space="0" w:color="auto"/>
              <w:left w:val="single" w:sz="4" w:space="0" w:color="auto"/>
              <w:bottom w:val="double" w:sz="6" w:space="0" w:color="000000"/>
              <w:right w:val="single" w:sz="4" w:space="0" w:color="auto"/>
            </w:tcBorders>
            <w:vAlign w:val="center"/>
            <w:hideMark/>
          </w:tcPr>
          <w:p w14:paraId="6158D793"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r>
      <w:tr w:rsidR="00C21199" w:rsidRPr="004B2285" w14:paraId="4164971B" w14:textId="77777777" w:rsidTr="009A1E60">
        <w:trPr>
          <w:gridAfter w:val="2"/>
          <w:wAfter w:w="157" w:type="pct"/>
          <w:trHeight w:val="309"/>
        </w:trPr>
        <w:tc>
          <w:tcPr>
            <w:tcW w:w="110" w:type="pct"/>
            <w:tcBorders>
              <w:top w:val="nil"/>
              <w:left w:val="nil"/>
              <w:bottom w:val="nil"/>
              <w:right w:val="nil"/>
            </w:tcBorders>
            <w:shd w:val="clear" w:color="auto" w:fill="auto"/>
            <w:noWrap/>
            <w:vAlign w:val="bottom"/>
            <w:hideMark/>
          </w:tcPr>
          <w:p w14:paraId="13D7515D"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46591A27"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I</w:t>
            </w:r>
          </w:p>
        </w:tc>
        <w:tc>
          <w:tcPr>
            <w:tcW w:w="2297" w:type="pct"/>
            <w:tcBorders>
              <w:top w:val="single" w:sz="4" w:space="0" w:color="auto"/>
              <w:left w:val="nil"/>
              <w:bottom w:val="single" w:sz="4" w:space="0" w:color="auto"/>
              <w:right w:val="single" w:sz="4" w:space="0" w:color="auto"/>
            </w:tcBorders>
            <w:shd w:val="clear" w:color="auto" w:fill="auto"/>
            <w:noWrap/>
            <w:vAlign w:val="bottom"/>
            <w:hideMark/>
          </w:tcPr>
          <w:p w14:paraId="634D1AF0"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Borxhe (</w:t>
            </w:r>
            <w:proofErr w:type="spellStart"/>
            <w:r w:rsidRPr="004B2285">
              <w:rPr>
                <w:rFonts w:ascii="Garamond" w:eastAsia="Times New Roman" w:hAnsi="Garamond" w:cs="Times New Roman"/>
                <w:b/>
                <w:bCs/>
                <w:color w:val="000000"/>
                <w:sz w:val="20"/>
                <w:szCs w:val="20"/>
                <w:lang w:val="sq-AL"/>
              </w:rPr>
              <w:t>a+b</w:t>
            </w:r>
            <w:proofErr w:type="spellEnd"/>
            <w:r w:rsidRPr="004B2285">
              <w:rPr>
                <w:rFonts w:ascii="Garamond" w:eastAsia="Times New Roman" w:hAnsi="Garamond" w:cs="Times New Roman"/>
                <w:b/>
                <w:bCs/>
                <w:color w:val="000000"/>
                <w:sz w:val="20"/>
                <w:szCs w:val="20"/>
                <w:lang w:val="sq-AL"/>
              </w:rPr>
              <w:t>)</w:t>
            </w:r>
          </w:p>
        </w:tc>
        <w:tc>
          <w:tcPr>
            <w:tcW w:w="822"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200F620D"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c>
          <w:tcPr>
            <w:tcW w:w="696" w:type="pct"/>
            <w:gridSpan w:val="2"/>
            <w:tcBorders>
              <w:top w:val="single" w:sz="4" w:space="0" w:color="auto"/>
              <w:left w:val="nil"/>
              <w:bottom w:val="single" w:sz="4" w:space="0" w:color="auto"/>
              <w:right w:val="single" w:sz="4" w:space="0" w:color="auto"/>
            </w:tcBorders>
            <w:shd w:val="clear" w:color="000000" w:fill="DDEBF7"/>
            <w:noWrap/>
            <w:vAlign w:val="bottom"/>
            <w:hideMark/>
          </w:tcPr>
          <w:p w14:paraId="09313FAD"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r>
      <w:tr w:rsidR="00C21199" w:rsidRPr="004B2285" w14:paraId="04DC7422"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4B05B6AF"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353E232E"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a</w:t>
            </w:r>
          </w:p>
        </w:tc>
        <w:tc>
          <w:tcPr>
            <w:tcW w:w="2297" w:type="pct"/>
            <w:tcBorders>
              <w:top w:val="nil"/>
              <w:left w:val="nil"/>
              <w:bottom w:val="single" w:sz="4" w:space="0" w:color="auto"/>
              <w:right w:val="single" w:sz="4" w:space="0" w:color="auto"/>
            </w:tcBorders>
            <w:shd w:val="clear" w:color="auto" w:fill="auto"/>
            <w:noWrap/>
            <w:vAlign w:val="bottom"/>
            <w:hideMark/>
          </w:tcPr>
          <w:p w14:paraId="2BD859C1"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Hua afatgjatë</w:t>
            </w:r>
          </w:p>
        </w:tc>
        <w:tc>
          <w:tcPr>
            <w:tcW w:w="822" w:type="pct"/>
            <w:gridSpan w:val="2"/>
            <w:tcBorders>
              <w:top w:val="nil"/>
              <w:left w:val="nil"/>
              <w:bottom w:val="single" w:sz="4" w:space="0" w:color="auto"/>
              <w:right w:val="single" w:sz="4" w:space="0" w:color="auto"/>
            </w:tcBorders>
            <w:shd w:val="clear" w:color="000000" w:fill="DDEBF7"/>
            <w:noWrap/>
            <w:vAlign w:val="bottom"/>
            <w:hideMark/>
          </w:tcPr>
          <w:p w14:paraId="25F803E0"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c>
          <w:tcPr>
            <w:tcW w:w="696" w:type="pct"/>
            <w:gridSpan w:val="2"/>
            <w:tcBorders>
              <w:top w:val="nil"/>
              <w:left w:val="nil"/>
              <w:bottom w:val="single" w:sz="4" w:space="0" w:color="auto"/>
              <w:right w:val="single" w:sz="4" w:space="0" w:color="auto"/>
            </w:tcBorders>
            <w:shd w:val="clear" w:color="000000" w:fill="DDEBF7"/>
            <w:noWrap/>
            <w:vAlign w:val="bottom"/>
            <w:hideMark/>
          </w:tcPr>
          <w:p w14:paraId="36B97C25"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r>
      <w:tr w:rsidR="00C21199" w:rsidRPr="004B2285" w14:paraId="40E11E25"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185FE3EB"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31B75E40" w14:textId="6DC25898"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a.1</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62A799B6" w14:textId="6DC12208"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xml:space="preserve">Marrëveshje financimi (kredi, qira financiare, </w:t>
            </w:r>
            <w:proofErr w:type="spellStart"/>
            <w:r w:rsidRPr="00EF3E60">
              <w:rPr>
                <w:rFonts w:ascii="Garamond" w:eastAsia="Times New Roman" w:hAnsi="Garamond" w:cs="Times New Roman"/>
                <w:i/>
                <w:iCs/>
                <w:color w:val="000000"/>
                <w:sz w:val="20"/>
                <w:szCs w:val="20"/>
                <w:lang w:val="sq-AL"/>
              </w:rPr>
              <w:t>overdraftt</w:t>
            </w:r>
            <w:proofErr w:type="spellEnd"/>
            <w:r w:rsidRPr="004B2285">
              <w:rPr>
                <w:rFonts w:ascii="Garamond" w:eastAsia="Times New Roman" w:hAnsi="Garamond" w:cs="Times New Roman"/>
                <w:color w:val="000000"/>
                <w:sz w:val="20"/>
                <w:szCs w:val="20"/>
                <w:lang w:val="sq-AL"/>
              </w:rPr>
              <w:t xml:space="preserve"> etj</w:t>
            </w:r>
            <w:r w:rsidR="009A1E60">
              <w:rPr>
                <w:rFonts w:ascii="Garamond" w:eastAsia="Times New Roman" w:hAnsi="Garamond" w:cs="Times New Roman"/>
                <w:color w:val="000000"/>
                <w:sz w:val="20"/>
                <w:szCs w:val="20"/>
                <w:lang w:val="sq-AL"/>
              </w:rPr>
              <w:t>.</w:t>
            </w:r>
            <w:r w:rsidRPr="004B2285">
              <w:rPr>
                <w:rFonts w:ascii="Garamond" w:eastAsia="Times New Roman" w:hAnsi="Garamond" w:cs="Times New Roman"/>
                <w:color w:val="000000"/>
                <w:sz w:val="20"/>
                <w:szCs w:val="20"/>
                <w:lang w:val="sq-AL"/>
              </w:rPr>
              <w:t>)</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52C0BA8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46BFA31B"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30F2B78C"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174E5B65"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3414DF06" w14:textId="144A059C"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a.2</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1FBCBEE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Tituj të emetuar</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26F44F9A"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059E9CD1"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4ED577D7"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6A78437C"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22C1CCC8" w14:textId="21874DE2"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a.3</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7FD9DB3C"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Garanci për të tretë</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63BC910B"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541543C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271EA1BA"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6E63517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733829D3"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b</w:t>
            </w:r>
          </w:p>
        </w:tc>
        <w:tc>
          <w:tcPr>
            <w:tcW w:w="2297" w:type="pct"/>
            <w:tcBorders>
              <w:top w:val="nil"/>
              <w:left w:val="nil"/>
              <w:bottom w:val="single" w:sz="4" w:space="0" w:color="auto"/>
              <w:right w:val="single" w:sz="4" w:space="0" w:color="auto"/>
            </w:tcBorders>
            <w:shd w:val="clear" w:color="auto" w:fill="auto"/>
            <w:noWrap/>
            <w:vAlign w:val="bottom"/>
            <w:hideMark/>
          </w:tcPr>
          <w:p w14:paraId="4CA97279"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Hua afatshkurtër</w:t>
            </w:r>
          </w:p>
        </w:tc>
        <w:tc>
          <w:tcPr>
            <w:tcW w:w="822" w:type="pct"/>
            <w:gridSpan w:val="2"/>
            <w:tcBorders>
              <w:top w:val="nil"/>
              <w:left w:val="nil"/>
              <w:bottom w:val="single" w:sz="4" w:space="0" w:color="auto"/>
              <w:right w:val="single" w:sz="4" w:space="0" w:color="auto"/>
            </w:tcBorders>
            <w:shd w:val="clear" w:color="000000" w:fill="DDEBF7"/>
            <w:noWrap/>
            <w:vAlign w:val="bottom"/>
            <w:hideMark/>
          </w:tcPr>
          <w:p w14:paraId="1B995850"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c>
          <w:tcPr>
            <w:tcW w:w="696" w:type="pct"/>
            <w:gridSpan w:val="2"/>
            <w:tcBorders>
              <w:top w:val="nil"/>
              <w:left w:val="nil"/>
              <w:bottom w:val="single" w:sz="4" w:space="0" w:color="auto"/>
              <w:right w:val="single" w:sz="4" w:space="0" w:color="auto"/>
            </w:tcBorders>
            <w:shd w:val="clear" w:color="000000" w:fill="DDEBF7"/>
            <w:noWrap/>
            <w:vAlign w:val="bottom"/>
            <w:hideMark/>
          </w:tcPr>
          <w:p w14:paraId="64DDAC0F"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r>
      <w:tr w:rsidR="00C21199" w:rsidRPr="004B2285" w14:paraId="0A8F29E6"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5D2F3416"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76EE0FD3" w14:textId="7C58A59D" w:rsidR="00CB4588" w:rsidRPr="004B2285" w:rsidRDefault="00C21199" w:rsidP="00800D8E">
            <w:pPr>
              <w:spacing w:after="0" w:line="240" w:lineRule="auto"/>
              <w:ind w:left="0" w:firstLine="0"/>
              <w:jc w:val="center"/>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b.</w:t>
            </w:r>
            <w:r w:rsidR="00CB4588" w:rsidRPr="004B2285">
              <w:rPr>
                <w:rFonts w:ascii="Garamond" w:eastAsia="Times New Roman" w:hAnsi="Garamond" w:cs="Times New Roman"/>
                <w:color w:val="000000"/>
                <w:sz w:val="20"/>
                <w:szCs w:val="20"/>
                <w:lang w:val="sq-AL"/>
              </w:rPr>
              <w:t>1</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25E1F7B5" w14:textId="6521301B"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xml:space="preserve">Marrëveshje financimi (kredi, qira financiare, </w:t>
            </w:r>
            <w:proofErr w:type="spellStart"/>
            <w:r w:rsidRPr="004B2285">
              <w:rPr>
                <w:rFonts w:ascii="Garamond" w:eastAsia="Times New Roman" w:hAnsi="Garamond" w:cs="Times New Roman"/>
                <w:color w:val="000000"/>
                <w:sz w:val="20"/>
                <w:szCs w:val="20"/>
                <w:lang w:val="sq-AL"/>
              </w:rPr>
              <w:t>overdraft</w:t>
            </w:r>
            <w:proofErr w:type="spellEnd"/>
            <w:r w:rsidRPr="004B2285">
              <w:rPr>
                <w:rFonts w:ascii="Garamond" w:eastAsia="Times New Roman" w:hAnsi="Garamond" w:cs="Times New Roman"/>
                <w:color w:val="000000"/>
                <w:sz w:val="20"/>
                <w:szCs w:val="20"/>
                <w:lang w:val="sq-AL"/>
              </w:rPr>
              <w:t xml:space="preserve"> etj</w:t>
            </w:r>
            <w:r w:rsidR="00EF3E60">
              <w:rPr>
                <w:rFonts w:ascii="Garamond" w:eastAsia="Times New Roman" w:hAnsi="Garamond" w:cs="Times New Roman"/>
                <w:color w:val="000000"/>
                <w:sz w:val="20"/>
                <w:szCs w:val="20"/>
                <w:lang w:val="sq-AL"/>
              </w:rPr>
              <w:t>.</w:t>
            </w:r>
            <w:r w:rsidRPr="004B2285">
              <w:rPr>
                <w:rFonts w:ascii="Garamond" w:eastAsia="Times New Roman" w:hAnsi="Garamond" w:cs="Times New Roman"/>
                <w:color w:val="000000"/>
                <w:sz w:val="20"/>
                <w:szCs w:val="20"/>
                <w:lang w:val="sq-AL"/>
              </w:rPr>
              <w:t>)</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68E89D8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3EEFA4B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21D81E4A"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147041E"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0C75C925" w14:textId="0F686996"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b</w:t>
            </w:r>
            <w:r w:rsidR="00C21199" w:rsidRPr="004B2285">
              <w:rPr>
                <w:rFonts w:ascii="Garamond" w:eastAsia="Times New Roman" w:hAnsi="Garamond" w:cs="Times New Roman"/>
                <w:color w:val="000000"/>
                <w:sz w:val="20"/>
                <w:szCs w:val="20"/>
                <w:lang w:val="sq-AL"/>
              </w:rPr>
              <w:t>.</w:t>
            </w:r>
            <w:r w:rsidRPr="004B2285">
              <w:rPr>
                <w:rFonts w:ascii="Garamond" w:eastAsia="Times New Roman" w:hAnsi="Garamond" w:cs="Times New Roman"/>
                <w:color w:val="000000"/>
                <w:sz w:val="20"/>
                <w:szCs w:val="20"/>
                <w:lang w:val="sq-AL"/>
              </w:rPr>
              <w:t>2</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1DB2468B"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Tituj të emetuar</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5B48FB84"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19E5D99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0D75B528"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B0EC077"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7FFA8F49" w14:textId="221D4B13"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3</w:t>
            </w:r>
          </w:p>
        </w:tc>
        <w:tc>
          <w:tcPr>
            <w:tcW w:w="2297" w:type="pct"/>
            <w:tcBorders>
              <w:top w:val="nil"/>
              <w:left w:val="nil"/>
              <w:bottom w:val="single" w:sz="4" w:space="0" w:color="auto"/>
              <w:right w:val="single" w:sz="4" w:space="0" w:color="auto"/>
            </w:tcBorders>
            <w:shd w:val="clear" w:color="auto" w:fill="auto"/>
            <w:noWrap/>
            <w:vAlign w:val="bottom"/>
            <w:hideMark/>
          </w:tcPr>
          <w:p w14:paraId="4A57DFA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Garanci për të tretë</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282CC8F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592577E7"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7A3D7255"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7B38A0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3DC25DB2"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2297" w:type="pct"/>
            <w:tcBorders>
              <w:top w:val="nil"/>
              <w:left w:val="nil"/>
              <w:bottom w:val="single" w:sz="4" w:space="0" w:color="auto"/>
              <w:right w:val="single" w:sz="4" w:space="0" w:color="auto"/>
            </w:tcBorders>
            <w:shd w:val="clear" w:color="auto" w:fill="auto"/>
            <w:noWrap/>
            <w:vAlign w:val="bottom"/>
            <w:hideMark/>
          </w:tcPr>
          <w:p w14:paraId="64914FF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35B518C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7F83B18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4325E6B3"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2582A61"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2B5E9CB0"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proofErr w:type="spellStart"/>
            <w:r w:rsidRPr="004B2285">
              <w:rPr>
                <w:rFonts w:ascii="Garamond" w:eastAsia="Times New Roman" w:hAnsi="Garamond" w:cs="Times New Roman"/>
                <w:b/>
                <w:bCs/>
                <w:color w:val="000000"/>
                <w:sz w:val="20"/>
                <w:szCs w:val="20"/>
                <w:lang w:val="sq-AL"/>
              </w:rPr>
              <w:t>II</w:t>
            </w:r>
            <w:proofErr w:type="spellEnd"/>
          </w:p>
        </w:tc>
        <w:tc>
          <w:tcPr>
            <w:tcW w:w="2297" w:type="pct"/>
            <w:tcBorders>
              <w:top w:val="nil"/>
              <w:left w:val="nil"/>
              <w:bottom w:val="single" w:sz="4" w:space="0" w:color="auto"/>
              <w:right w:val="single" w:sz="4" w:space="0" w:color="auto"/>
            </w:tcBorders>
            <w:shd w:val="clear" w:color="auto" w:fill="auto"/>
            <w:noWrap/>
            <w:vAlign w:val="bottom"/>
            <w:hideMark/>
          </w:tcPr>
          <w:p w14:paraId="67ADD06B"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Detyrimet e prapambetura</w:t>
            </w:r>
          </w:p>
        </w:tc>
        <w:tc>
          <w:tcPr>
            <w:tcW w:w="822" w:type="pct"/>
            <w:gridSpan w:val="2"/>
            <w:tcBorders>
              <w:top w:val="nil"/>
              <w:left w:val="nil"/>
              <w:bottom w:val="single" w:sz="4" w:space="0" w:color="auto"/>
              <w:right w:val="single" w:sz="4" w:space="0" w:color="auto"/>
            </w:tcBorders>
            <w:shd w:val="clear" w:color="000000" w:fill="DDEBF7"/>
            <w:noWrap/>
            <w:vAlign w:val="bottom"/>
            <w:hideMark/>
          </w:tcPr>
          <w:p w14:paraId="122199D3"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c>
          <w:tcPr>
            <w:tcW w:w="696" w:type="pct"/>
            <w:gridSpan w:val="2"/>
            <w:tcBorders>
              <w:top w:val="nil"/>
              <w:left w:val="nil"/>
              <w:bottom w:val="single" w:sz="4" w:space="0" w:color="auto"/>
              <w:right w:val="single" w:sz="4" w:space="0" w:color="auto"/>
            </w:tcBorders>
            <w:shd w:val="clear" w:color="000000" w:fill="DDEBF7"/>
            <w:noWrap/>
            <w:vAlign w:val="bottom"/>
            <w:hideMark/>
          </w:tcPr>
          <w:p w14:paraId="2E16FE48"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r>
      <w:tr w:rsidR="00C21199" w:rsidRPr="004B2285" w14:paraId="26900B5B"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0103300"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288155E7"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Llogaria ekonomike</w:t>
            </w:r>
          </w:p>
        </w:tc>
        <w:tc>
          <w:tcPr>
            <w:tcW w:w="2297" w:type="pct"/>
            <w:tcBorders>
              <w:top w:val="nil"/>
              <w:left w:val="nil"/>
              <w:bottom w:val="single" w:sz="4" w:space="0" w:color="auto"/>
              <w:right w:val="single" w:sz="4" w:space="0" w:color="auto"/>
            </w:tcBorders>
            <w:shd w:val="clear" w:color="auto" w:fill="auto"/>
            <w:noWrap/>
            <w:vAlign w:val="bottom"/>
            <w:hideMark/>
          </w:tcPr>
          <w:p w14:paraId="04C93CAA"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Emërtimi</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3728ECA5"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380B5A32"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r>
      <w:tr w:rsidR="00C21199" w:rsidRPr="004B2285" w14:paraId="214BA554"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F1057B4"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310196B1"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4864100</w:t>
            </w:r>
          </w:p>
        </w:tc>
        <w:tc>
          <w:tcPr>
            <w:tcW w:w="2297" w:type="pct"/>
            <w:tcBorders>
              <w:top w:val="nil"/>
              <w:left w:val="nil"/>
              <w:bottom w:val="single" w:sz="4" w:space="0" w:color="auto"/>
              <w:right w:val="single" w:sz="4" w:space="0" w:color="auto"/>
            </w:tcBorders>
            <w:shd w:val="clear" w:color="auto" w:fill="auto"/>
            <w:noWrap/>
            <w:vAlign w:val="bottom"/>
            <w:hideMark/>
          </w:tcPr>
          <w:p w14:paraId="24FED959" w14:textId="51FC0C24"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xml:space="preserve">Vendime </w:t>
            </w:r>
            <w:r w:rsidR="00BC1B63" w:rsidRPr="004B2285">
              <w:rPr>
                <w:rFonts w:ascii="Garamond" w:eastAsia="Times New Roman" w:hAnsi="Garamond" w:cs="Times New Roman"/>
                <w:color w:val="000000"/>
                <w:sz w:val="20"/>
                <w:szCs w:val="20"/>
                <w:lang w:val="sq-AL"/>
              </w:rPr>
              <w:t>gjyqësore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5FE4E50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6B33122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4CA7AE3C"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6E124E78"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4F595252"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4864200</w:t>
            </w:r>
          </w:p>
        </w:tc>
        <w:tc>
          <w:tcPr>
            <w:tcW w:w="2297" w:type="pct"/>
            <w:tcBorders>
              <w:top w:val="nil"/>
              <w:left w:val="nil"/>
              <w:bottom w:val="single" w:sz="4" w:space="0" w:color="auto"/>
              <w:right w:val="single" w:sz="4" w:space="0" w:color="auto"/>
            </w:tcBorders>
            <w:shd w:val="clear" w:color="auto" w:fill="auto"/>
            <w:noWrap/>
            <w:vAlign w:val="bottom"/>
            <w:hideMark/>
          </w:tcPr>
          <w:p w14:paraId="30B7F007" w14:textId="049D6181"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85513D">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Pr="004B2285">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shërbime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B80070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199A39CA"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5E700465"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57D401F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7B5B8C0F"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4864201</w:t>
            </w:r>
          </w:p>
        </w:tc>
        <w:tc>
          <w:tcPr>
            <w:tcW w:w="2297" w:type="pct"/>
            <w:tcBorders>
              <w:top w:val="nil"/>
              <w:left w:val="nil"/>
              <w:bottom w:val="single" w:sz="4" w:space="0" w:color="auto"/>
              <w:right w:val="single" w:sz="4" w:space="0" w:color="auto"/>
            </w:tcBorders>
            <w:shd w:val="clear" w:color="auto" w:fill="auto"/>
            <w:noWrap/>
            <w:vAlign w:val="bottom"/>
            <w:hideMark/>
          </w:tcPr>
          <w:p w14:paraId="021911EA" w14:textId="04CC8D81"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roofErr w:type="spellStart"/>
            <w:r w:rsidRPr="004B2285">
              <w:rPr>
                <w:rFonts w:ascii="Garamond" w:eastAsia="Times New Roman" w:hAnsi="Garamond" w:cs="Times New Roman"/>
                <w:color w:val="000000"/>
                <w:sz w:val="20"/>
                <w:szCs w:val="20"/>
                <w:lang w:val="sq-AL"/>
              </w:rPr>
              <w:t>DP</w:t>
            </w:r>
            <w:proofErr w:type="spellEnd"/>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ener</w:t>
            </w:r>
            <w:r w:rsidR="00BC1B63">
              <w:rPr>
                <w:rFonts w:ascii="Garamond" w:eastAsia="Times New Roman" w:hAnsi="Garamond" w:cs="Times New Roman"/>
                <w:color w:val="000000"/>
                <w:sz w:val="20"/>
                <w:szCs w:val="20"/>
                <w:lang w:val="sq-AL"/>
              </w:rPr>
              <w:t xml:space="preserve">gji </w:t>
            </w:r>
            <w:r w:rsidR="00BC1B63" w:rsidRPr="004B2285">
              <w:rPr>
                <w:rFonts w:ascii="Garamond" w:eastAsia="Times New Roman" w:hAnsi="Garamond" w:cs="Times New Roman"/>
                <w:color w:val="000000"/>
                <w:sz w:val="20"/>
                <w:szCs w:val="20"/>
                <w:lang w:val="sq-AL"/>
              </w:rPr>
              <w:t>elektrike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6D0F83B"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69CFA814"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2423C665"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0A657D9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728F0C93"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4864300</w:t>
            </w:r>
          </w:p>
        </w:tc>
        <w:tc>
          <w:tcPr>
            <w:tcW w:w="2297" w:type="pct"/>
            <w:tcBorders>
              <w:top w:val="nil"/>
              <w:left w:val="nil"/>
              <w:bottom w:val="single" w:sz="4" w:space="0" w:color="auto"/>
              <w:right w:val="single" w:sz="4" w:space="0" w:color="auto"/>
            </w:tcBorders>
            <w:shd w:val="clear" w:color="auto" w:fill="auto"/>
            <w:noWrap/>
            <w:vAlign w:val="bottom"/>
            <w:hideMark/>
          </w:tcPr>
          <w:p w14:paraId="74E248A1" w14:textId="6F306ED6"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85513D">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Pr="004B2285">
              <w:rPr>
                <w:rFonts w:ascii="Garamond" w:eastAsia="Times New Roman" w:hAnsi="Garamond" w:cs="Times New Roman"/>
                <w:color w:val="000000"/>
                <w:sz w:val="20"/>
                <w:szCs w:val="20"/>
                <w:lang w:val="sq-AL"/>
              </w:rPr>
              <w:t>.</w:t>
            </w:r>
            <w:r w:rsidR="0085513D">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mir</w:t>
            </w:r>
            <w:r w:rsidR="00BC1B63">
              <w:rPr>
                <w:rFonts w:ascii="Garamond" w:eastAsia="Times New Roman" w:hAnsi="Garamond" w:cs="Times New Roman"/>
                <w:color w:val="000000"/>
                <w:sz w:val="20"/>
                <w:szCs w:val="20"/>
                <w:lang w:val="sq-AL"/>
              </w:rPr>
              <w:t>ë</w:t>
            </w:r>
            <w:r w:rsidR="00BC1B63" w:rsidRPr="004B2285">
              <w:rPr>
                <w:rFonts w:ascii="Garamond" w:eastAsia="Times New Roman" w:hAnsi="Garamond" w:cs="Times New Roman"/>
                <w:color w:val="000000"/>
                <w:sz w:val="20"/>
                <w:szCs w:val="20"/>
                <w:lang w:val="sq-AL"/>
              </w:rPr>
              <w:t>mbajtje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2809319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03C127E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210B06EF"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0B7EDA80"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1C9110C2"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4864400</w:t>
            </w:r>
          </w:p>
        </w:tc>
        <w:tc>
          <w:tcPr>
            <w:tcW w:w="2297" w:type="pct"/>
            <w:tcBorders>
              <w:top w:val="nil"/>
              <w:left w:val="nil"/>
              <w:bottom w:val="single" w:sz="4" w:space="0" w:color="auto"/>
              <w:right w:val="single" w:sz="4" w:space="0" w:color="auto"/>
            </w:tcBorders>
            <w:shd w:val="clear" w:color="auto" w:fill="auto"/>
            <w:noWrap/>
            <w:vAlign w:val="bottom"/>
            <w:hideMark/>
          </w:tcPr>
          <w:p w14:paraId="043C950F" w14:textId="74AE4A6E"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 investime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232F04DE"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5DDA76C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46EAD730"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F15CE7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429ED505"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4864500</w:t>
            </w:r>
          </w:p>
        </w:tc>
        <w:tc>
          <w:tcPr>
            <w:tcW w:w="2297" w:type="pct"/>
            <w:tcBorders>
              <w:top w:val="nil"/>
              <w:left w:val="nil"/>
              <w:bottom w:val="single" w:sz="4" w:space="0" w:color="auto"/>
              <w:right w:val="single" w:sz="4" w:space="0" w:color="auto"/>
            </w:tcBorders>
            <w:shd w:val="clear" w:color="auto" w:fill="auto"/>
            <w:noWrap/>
            <w:vAlign w:val="bottom"/>
            <w:hideMark/>
          </w:tcPr>
          <w:p w14:paraId="625EEB38" w14:textId="07BA2503"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rimbursi</w:t>
            </w:r>
            <w:proofErr w:type="spellEnd"/>
            <w:r w:rsidR="00BC1B63">
              <w:rPr>
                <w:rFonts w:ascii="Garamond" w:eastAsia="Times New Roman" w:hAnsi="Garamond" w:cs="Times New Roman"/>
                <w:color w:val="000000"/>
                <w:sz w:val="20"/>
                <w:szCs w:val="20"/>
                <w:lang w:val="sq-AL"/>
              </w:rPr>
              <w:t xml:space="preserve">, </w:t>
            </w:r>
            <w:r w:rsidRPr="004B2285">
              <w:rPr>
                <w:rFonts w:ascii="Garamond" w:eastAsia="Times New Roman" w:hAnsi="Garamond" w:cs="Times New Roman"/>
                <w:color w:val="000000"/>
                <w:sz w:val="20"/>
                <w:szCs w:val="20"/>
                <w:lang w:val="sq-AL"/>
              </w:rPr>
              <w:t>TVSH</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6E72AB57"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40242D4E"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r>
      <w:tr w:rsidR="00C21199" w:rsidRPr="004B2285" w14:paraId="66C0AEED"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A4E1BB6"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6189F5B3"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4864600</w:t>
            </w:r>
          </w:p>
        </w:tc>
        <w:tc>
          <w:tcPr>
            <w:tcW w:w="2297" w:type="pct"/>
            <w:tcBorders>
              <w:top w:val="nil"/>
              <w:left w:val="nil"/>
              <w:bottom w:val="single" w:sz="4" w:space="0" w:color="auto"/>
              <w:right w:val="single" w:sz="4" w:space="0" w:color="auto"/>
            </w:tcBorders>
            <w:shd w:val="clear" w:color="auto" w:fill="auto"/>
            <w:noWrap/>
            <w:vAlign w:val="bottom"/>
            <w:hideMark/>
          </w:tcPr>
          <w:p w14:paraId="04A3B30A"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Mallra</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718466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195180A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751AFACE"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09039F68"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6B06FC12"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4864900</w:t>
            </w:r>
          </w:p>
        </w:tc>
        <w:tc>
          <w:tcPr>
            <w:tcW w:w="2297" w:type="pct"/>
            <w:tcBorders>
              <w:top w:val="nil"/>
              <w:left w:val="nil"/>
              <w:bottom w:val="single" w:sz="4" w:space="0" w:color="auto"/>
              <w:right w:val="single" w:sz="4" w:space="0" w:color="auto"/>
            </w:tcBorders>
            <w:shd w:val="clear" w:color="auto" w:fill="auto"/>
            <w:noWrap/>
            <w:vAlign w:val="bottom"/>
            <w:hideMark/>
          </w:tcPr>
          <w:p w14:paraId="06012D96" w14:textId="5501C03A"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t</w:t>
            </w:r>
            <w:r w:rsidR="00BC1B63">
              <w:rPr>
                <w:rFonts w:ascii="Garamond" w:eastAsia="Times New Roman" w:hAnsi="Garamond" w:cs="Times New Roman"/>
                <w:color w:val="000000"/>
                <w:sz w:val="20"/>
                <w:szCs w:val="20"/>
                <w:lang w:val="sq-AL"/>
              </w:rPr>
              <w:t>ë</w:t>
            </w:r>
            <w:r w:rsidR="00BC1B63" w:rsidRPr="004B2285">
              <w:rPr>
                <w:rFonts w:ascii="Garamond" w:eastAsia="Times New Roman" w:hAnsi="Garamond" w:cs="Times New Roman"/>
                <w:color w:val="000000"/>
                <w:sz w:val="20"/>
                <w:szCs w:val="20"/>
                <w:lang w:val="sq-AL"/>
              </w:rPr>
              <w:t xml:space="preserve"> tjera</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763E8E75"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58EC1CD5"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092BD93A"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714B277"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600F3BFF"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4864601</w:t>
            </w:r>
          </w:p>
        </w:tc>
        <w:tc>
          <w:tcPr>
            <w:tcW w:w="2297" w:type="pct"/>
            <w:tcBorders>
              <w:top w:val="nil"/>
              <w:left w:val="nil"/>
              <w:bottom w:val="single" w:sz="4" w:space="0" w:color="auto"/>
              <w:right w:val="single" w:sz="4" w:space="0" w:color="auto"/>
            </w:tcBorders>
            <w:shd w:val="clear" w:color="auto" w:fill="auto"/>
            <w:noWrap/>
            <w:vAlign w:val="bottom"/>
            <w:hideMark/>
          </w:tcPr>
          <w:p w14:paraId="437D8B64" w14:textId="24526C28"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sig</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Shoq</w:t>
            </w:r>
            <w:r w:rsidR="00BC1B63">
              <w:rPr>
                <w:rFonts w:ascii="Garamond" w:eastAsia="Times New Roman" w:hAnsi="Garamond" w:cs="Times New Roman"/>
                <w:color w:val="000000"/>
                <w:sz w:val="20"/>
                <w:szCs w:val="20"/>
                <w:lang w:val="sq-AL"/>
              </w:rPr>
              <w:t>ë</w:t>
            </w:r>
            <w:r w:rsidR="00BC1B63" w:rsidRPr="004B2285">
              <w:rPr>
                <w:rFonts w:ascii="Garamond" w:eastAsia="Times New Roman" w:hAnsi="Garamond" w:cs="Times New Roman"/>
                <w:color w:val="000000"/>
                <w:sz w:val="20"/>
                <w:szCs w:val="20"/>
                <w:lang w:val="sq-AL"/>
              </w:rPr>
              <w:t>rore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4259486E"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763C7A4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7A56E625"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2393B0B"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189AFEF3"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4864602</w:t>
            </w:r>
          </w:p>
        </w:tc>
        <w:tc>
          <w:tcPr>
            <w:tcW w:w="2297" w:type="pct"/>
            <w:tcBorders>
              <w:top w:val="nil"/>
              <w:left w:val="nil"/>
              <w:bottom w:val="single" w:sz="4" w:space="0" w:color="auto"/>
              <w:right w:val="single" w:sz="4" w:space="0" w:color="auto"/>
            </w:tcBorders>
            <w:shd w:val="clear" w:color="auto" w:fill="auto"/>
            <w:noWrap/>
            <w:vAlign w:val="bottom"/>
            <w:hideMark/>
          </w:tcPr>
          <w:p w14:paraId="0D335DC3" w14:textId="104CEB6A"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sig</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sh</w:t>
            </w:r>
            <w:r w:rsidR="00BC1B63">
              <w:rPr>
                <w:rFonts w:ascii="Garamond" w:eastAsia="Times New Roman" w:hAnsi="Garamond" w:cs="Times New Roman"/>
                <w:color w:val="000000"/>
                <w:sz w:val="20"/>
                <w:szCs w:val="20"/>
                <w:lang w:val="sq-AL"/>
              </w:rPr>
              <w:t>ë</w:t>
            </w:r>
            <w:r w:rsidR="00BC1B63" w:rsidRPr="004B2285">
              <w:rPr>
                <w:rFonts w:ascii="Garamond" w:eastAsia="Times New Roman" w:hAnsi="Garamond" w:cs="Times New Roman"/>
                <w:color w:val="000000"/>
                <w:sz w:val="20"/>
                <w:szCs w:val="20"/>
                <w:lang w:val="sq-AL"/>
              </w:rPr>
              <w:t>ndet</w:t>
            </w:r>
            <w:r w:rsidR="00BC1B63">
              <w:rPr>
                <w:rFonts w:ascii="Garamond" w:eastAsia="Times New Roman" w:hAnsi="Garamond" w:cs="Times New Roman"/>
                <w:color w:val="000000"/>
                <w:sz w:val="20"/>
                <w:szCs w:val="20"/>
                <w:lang w:val="sq-AL"/>
              </w:rPr>
              <w:t>.</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06A0BF23"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5FD14528"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w:t>
            </w:r>
          </w:p>
        </w:tc>
      </w:tr>
      <w:tr w:rsidR="00C21199" w:rsidRPr="004B2285" w14:paraId="0D70AFAB"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2C818BE"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016A223F"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4864603</w:t>
            </w:r>
          </w:p>
        </w:tc>
        <w:tc>
          <w:tcPr>
            <w:tcW w:w="2297" w:type="pct"/>
            <w:tcBorders>
              <w:top w:val="nil"/>
              <w:left w:val="nil"/>
              <w:bottom w:val="single" w:sz="4" w:space="0" w:color="auto"/>
              <w:right w:val="single" w:sz="4" w:space="0" w:color="auto"/>
            </w:tcBorders>
            <w:shd w:val="clear" w:color="auto" w:fill="auto"/>
            <w:noWrap/>
            <w:vAlign w:val="bottom"/>
            <w:hideMark/>
          </w:tcPr>
          <w:p w14:paraId="5FB069AE" w14:textId="78791FC5"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ardh</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personal</w:t>
            </w:r>
            <w:r w:rsidR="00BC1B63">
              <w:rPr>
                <w:rFonts w:ascii="Garamond" w:eastAsia="Times New Roman" w:hAnsi="Garamond" w:cs="Times New Roman"/>
                <w:color w:val="000000"/>
                <w:sz w:val="20"/>
                <w:szCs w:val="20"/>
                <w:lang w:val="sq-AL"/>
              </w:rPr>
              <w:t>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0DD32B28"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792B4E88"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0524D2E9"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70FFB21"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7B21E9D1"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4864604</w:t>
            </w:r>
          </w:p>
        </w:tc>
        <w:tc>
          <w:tcPr>
            <w:tcW w:w="2297" w:type="pct"/>
            <w:tcBorders>
              <w:top w:val="nil"/>
              <w:left w:val="nil"/>
              <w:bottom w:val="single" w:sz="4" w:space="0" w:color="auto"/>
              <w:right w:val="single" w:sz="4" w:space="0" w:color="auto"/>
            </w:tcBorders>
            <w:shd w:val="clear" w:color="auto" w:fill="auto"/>
            <w:noWrap/>
            <w:vAlign w:val="bottom"/>
            <w:hideMark/>
          </w:tcPr>
          <w:p w14:paraId="5F13E60B" w14:textId="50B19CC8"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Det.</w:t>
            </w:r>
            <w:r w:rsidR="00BC1B63">
              <w:rPr>
                <w:rFonts w:ascii="Garamond" w:eastAsia="Times New Roman" w:hAnsi="Garamond" w:cs="Times New Roman"/>
                <w:color w:val="000000"/>
                <w:sz w:val="20"/>
                <w:szCs w:val="20"/>
                <w:lang w:val="sq-AL"/>
              </w:rPr>
              <w:t xml:space="preserve"> </w:t>
            </w:r>
            <w:proofErr w:type="spellStart"/>
            <w:r w:rsidR="00BC1B63" w:rsidRPr="004B2285">
              <w:rPr>
                <w:rFonts w:ascii="Garamond" w:eastAsia="Times New Roman" w:hAnsi="Garamond" w:cs="Times New Roman"/>
                <w:color w:val="000000"/>
                <w:sz w:val="20"/>
                <w:szCs w:val="20"/>
                <w:lang w:val="sq-AL"/>
              </w:rPr>
              <w:t>prap</w:t>
            </w:r>
            <w:proofErr w:type="spellEnd"/>
            <w:r w:rsidR="00BC1B63" w:rsidRPr="004B2285">
              <w:rPr>
                <w:rFonts w:ascii="Garamond" w:eastAsia="Times New Roman" w:hAnsi="Garamond" w:cs="Times New Roman"/>
                <w:color w:val="000000"/>
                <w:sz w:val="20"/>
                <w:szCs w:val="20"/>
                <w:lang w:val="sq-AL"/>
              </w:rPr>
              <w:t>.</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tatime tjera</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96D1C3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09E0839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5FF21B49"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0BBD7B5"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714F3B41"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4864901</w:t>
            </w:r>
          </w:p>
        </w:tc>
        <w:tc>
          <w:tcPr>
            <w:tcW w:w="2297" w:type="pct"/>
            <w:tcBorders>
              <w:top w:val="nil"/>
              <w:left w:val="nil"/>
              <w:bottom w:val="single" w:sz="4" w:space="0" w:color="auto"/>
              <w:right w:val="single" w:sz="4" w:space="0" w:color="auto"/>
            </w:tcBorders>
            <w:shd w:val="clear" w:color="auto" w:fill="auto"/>
            <w:noWrap/>
            <w:vAlign w:val="bottom"/>
            <w:hideMark/>
          </w:tcPr>
          <w:p w14:paraId="07A11A3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Paga</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4A783FBF"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023254F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7B7964E7"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660DA905"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351A0C12"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4864902</w:t>
            </w:r>
          </w:p>
        </w:tc>
        <w:tc>
          <w:tcPr>
            <w:tcW w:w="2297" w:type="pct"/>
            <w:tcBorders>
              <w:top w:val="nil"/>
              <w:left w:val="nil"/>
              <w:bottom w:val="single" w:sz="4" w:space="0" w:color="auto"/>
              <w:right w:val="single" w:sz="4" w:space="0" w:color="auto"/>
            </w:tcBorders>
            <w:shd w:val="clear" w:color="auto" w:fill="auto"/>
            <w:noWrap/>
            <w:vAlign w:val="bottom"/>
            <w:hideMark/>
          </w:tcPr>
          <w:p w14:paraId="434DCD8E" w14:textId="523FB0F8" w:rsidR="00CB4588" w:rsidRPr="004B2285" w:rsidRDefault="00BC1B63"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Shpronësime</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AD3913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4176892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0F9A996B"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7B20DEC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370FC260"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4864903</w:t>
            </w:r>
          </w:p>
        </w:tc>
        <w:tc>
          <w:tcPr>
            <w:tcW w:w="2297" w:type="pct"/>
            <w:tcBorders>
              <w:top w:val="nil"/>
              <w:left w:val="nil"/>
              <w:bottom w:val="single" w:sz="4" w:space="0" w:color="auto"/>
              <w:right w:val="single" w:sz="4" w:space="0" w:color="auto"/>
            </w:tcBorders>
            <w:shd w:val="clear" w:color="auto" w:fill="auto"/>
            <w:noWrap/>
            <w:vAlign w:val="bottom"/>
            <w:hideMark/>
          </w:tcPr>
          <w:p w14:paraId="72A0B25E" w14:textId="30AF12A0"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Trans.</w:t>
            </w:r>
            <w:r w:rsidR="00BC1B63">
              <w:rPr>
                <w:rFonts w:ascii="Garamond" w:eastAsia="Times New Roman" w:hAnsi="Garamond" w:cs="Times New Roman"/>
                <w:color w:val="000000"/>
                <w:sz w:val="20"/>
                <w:szCs w:val="20"/>
                <w:lang w:val="sq-AL"/>
              </w:rPr>
              <w:t xml:space="preserve"> </w:t>
            </w:r>
            <w:proofErr w:type="spellStart"/>
            <w:r w:rsidRPr="004B2285">
              <w:rPr>
                <w:rFonts w:ascii="Garamond" w:eastAsia="Times New Roman" w:hAnsi="Garamond" w:cs="Times New Roman"/>
                <w:color w:val="000000"/>
                <w:sz w:val="20"/>
                <w:szCs w:val="20"/>
                <w:lang w:val="sq-AL"/>
              </w:rPr>
              <w:t>indiv</w:t>
            </w:r>
            <w:proofErr w:type="spellEnd"/>
          </w:p>
        </w:tc>
        <w:tc>
          <w:tcPr>
            <w:tcW w:w="822" w:type="pct"/>
            <w:gridSpan w:val="2"/>
            <w:tcBorders>
              <w:top w:val="nil"/>
              <w:left w:val="nil"/>
              <w:bottom w:val="single" w:sz="4" w:space="0" w:color="auto"/>
              <w:right w:val="single" w:sz="4" w:space="0" w:color="auto"/>
            </w:tcBorders>
            <w:shd w:val="clear" w:color="auto" w:fill="auto"/>
            <w:noWrap/>
            <w:vAlign w:val="bottom"/>
            <w:hideMark/>
          </w:tcPr>
          <w:p w14:paraId="19E7A3A8"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667E1FE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1564E076"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8FC4FB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single" w:sz="4" w:space="0" w:color="auto"/>
              <w:bottom w:val="single" w:sz="4" w:space="0" w:color="auto"/>
              <w:right w:val="single" w:sz="4" w:space="0" w:color="auto"/>
            </w:tcBorders>
            <w:shd w:val="clear" w:color="auto" w:fill="auto"/>
            <w:noWrap/>
            <w:vAlign w:val="bottom"/>
            <w:hideMark/>
          </w:tcPr>
          <w:p w14:paraId="428A57D9"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4864904</w:t>
            </w:r>
          </w:p>
        </w:tc>
        <w:tc>
          <w:tcPr>
            <w:tcW w:w="2297" w:type="pct"/>
            <w:tcBorders>
              <w:top w:val="nil"/>
              <w:left w:val="nil"/>
              <w:bottom w:val="single" w:sz="4" w:space="0" w:color="auto"/>
              <w:right w:val="single" w:sz="4" w:space="0" w:color="auto"/>
            </w:tcBorders>
            <w:shd w:val="clear" w:color="auto" w:fill="auto"/>
            <w:noWrap/>
            <w:vAlign w:val="bottom"/>
            <w:hideMark/>
          </w:tcPr>
          <w:p w14:paraId="50590728" w14:textId="16BB761E"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Trans.</w:t>
            </w:r>
            <w:r w:rsidR="00BC1B63">
              <w:rPr>
                <w:rFonts w:ascii="Garamond" w:eastAsia="Times New Roman" w:hAnsi="Garamond" w:cs="Times New Roman"/>
                <w:color w:val="000000"/>
                <w:sz w:val="20"/>
                <w:szCs w:val="20"/>
                <w:lang w:val="sq-AL"/>
              </w:rPr>
              <w:t xml:space="preserve"> </w:t>
            </w:r>
            <w:r w:rsidR="00BC1B63" w:rsidRPr="004B2285">
              <w:rPr>
                <w:rFonts w:ascii="Garamond" w:eastAsia="Times New Roman" w:hAnsi="Garamond" w:cs="Times New Roman"/>
                <w:color w:val="000000"/>
                <w:sz w:val="20"/>
                <w:szCs w:val="20"/>
                <w:lang w:val="sq-AL"/>
              </w:rPr>
              <w:t>subjektet</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027475E2"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48DB053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0E605F84"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5A03DD8A"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single" w:sz="4" w:space="0" w:color="auto"/>
              <w:right w:val="single" w:sz="4" w:space="0" w:color="auto"/>
            </w:tcBorders>
            <w:shd w:val="clear" w:color="auto" w:fill="auto"/>
            <w:noWrap/>
            <w:vAlign w:val="bottom"/>
            <w:hideMark/>
          </w:tcPr>
          <w:p w14:paraId="6156ECB2" w14:textId="77777777" w:rsidR="00CB4588" w:rsidRPr="004B2285" w:rsidRDefault="00CB4588" w:rsidP="00800D8E">
            <w:pPr>
              <w:spacing w:after="0" w:line="240" w:lineRule="auto"/>
              <w:ind w:left="0" w:firstLine="0"/>
              <w:jc w:val="righ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2297" w:type="pct"/>
            <w:tcBorders>
              <w:top w:val="nil"/>
              <w:left w:val="nil"/>
              <w:bottom w:val="single" w:sz="4" w:space="0" w:color="auto"/>
              <w:right w:val="single" w:sz="4" w:space="0" w:color="auto"/>
            </w:tcBorders>
            <w:shd w:val="clear" w:color="auto" w:fill="auto"/>
            <w:noWrap/>
            <w:vAlign w:val="bottom"/>
            <w:hideMark/>
          </w:tcPr>
          <w:p w14:paraId="5EC34247"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822" w:type="pct"/>
            <w:gridSpan w:val="2"/>
            <w:tcBorders>
              <w:top w:val="nil"/>
              <w:left w:val="nil"/>
              <w:bottom w:val="single" w:sz="4" w:space="0" w:color="auto"/>
              <w:right w:val="single" w:sz="4" w:space="0" w:color="auto"/>
            </w:tcBorders>
            <w:shd w:val="clear" w:color="auto" w:fill="auto"/>
            <w:noWrap/>
            <w:vAlign w:val="bottom"/>
            <w:hideMark/>
          </w:tcPr>
          <w:p w14:paraId="03D280E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nil"/>
              <w:left w:val="nil"/>
              <w:bottom w:val="single" w:sz="4" w:space="0" w:color="auto"/>
              <w:right w:val="single" w:sz="4" w:space="0" w:color="auto"/>
            </w:tcBorders>
            <w:shd w:val="clear" w:color="auto" w:fill="auto"/>
            <w:noWrap/>
            <w:vAlign w:val="bottom"/>
            <w:hideMark/>
          </w:tcPr>
          <w:p w14:paraId="3DA8C37D"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6CACE01B"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23CFAE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nil"/>
              <w:left w:val="double" w:sz="6" w:space="0" w:color="auto"/>
              <w:bottom w:val="nil"/>
              <w:right w:val="single" w:sz="4" w:space="0" w:color="auto"/>
            </w:tcBorders>
            <w:shd w:val="clear" w:color="auto" w:fill="auto"/>
            <w:noWrap/>
            <w:vAlign w:val="bottom"/>
            <w:hideMark/>
          </w:tcPr>
          <w:p w14:paraId="187279B7" w14:textId="59E056E9" w:rsidR="00CB4588" w:rsidRPr="004B2285" w:rsidRDefault="00FD6DDB" w:rsidP="00800D8E">
            <w:pPr>
              <w:spacing w:after="0" w:line="240" w:lineRule="auto"/>
              <w:ind w:left="0" w:firstLine="0"/>
              <w:jc w:val="center"/>
              <w:rPr>
                <w:rFonts w:ascii="Garamond" w:eastAsia="Times New Roman" w:hAnsi="Garamond" w:cs="Times New Roman"/>
                <w:b/>
                <w:color w:val="000000"/>
                <w:sz w:val="20"/>
                <w:szCs w:val="20"/>
                <w:lang w:val="sq-AL"/>
              </w:rPr>
            </w:pPr>
            <w:proofErr w:type="spellStart"/>
            <w:r w:rsidRPr="004B2285">
              <w:rPr>
                <w:rFonts w:ascii="Garamond" w:eastAsia="Times New Roman" w:hAnsi="Garamond" w:cs="Times New Roman"/>
                <w:b/>
                <w:color w:val="000000"/>
                <w:sz w:val="20"/>
                <w:szCs w:val="20"/>
                <w:lang w:val="sq-AL"/>
              </w:rPr>
              <w:t>III</w:t>
            </w:r>
            <w:proofErr w:type="spellEnd"/>
          </w:p>
        </w:tc>
        <w:tc>
          <w:tcPr>
            <w:tcW w:w="2297" w:type="pct"/>
            <w:tcBorders>
              <w:top w:val="single" w:sz="4" w:space="0" w:color="auto"/>
              <w:left w:val="single" w:sz="4" w:space="0" w:color="auto"/>
              <w:bottom w:val="nil"/>
              <w:right w:val="single" w:sz="4" w:space="0" w:color="auto"/>
            </w:tcBorders>
            <w:shd w:val="clear" w:color="auto" w:fill="auto"/>
            <w:noWrap/>
            <w:vAlign w:val="bottom"/>
            <w:hideMark/>
          </w:tcPr>
          <w:p w14:paraId="7AB41660" w14:textId="49CC48B7" w:rsidR="00CB4588" w:rsidRPr="004B2285" w:rsidRDefault="00CB4588" w:rsidP="00800D8E">
            <w:pPr>
              <w:spacing w:after="0" w:line="240" w:lineRule="auto"/>
              <w:ind w:left="0" w:firstLine="0"/>
              <w:jc w:val="left"/>
              <w:rPr>
                <w:rFonts w:ascii="Garamond" w:eastAsia="Times New Roman" w:hAnsi="Garamond" w:cs="Times New Roman"/>
                <w:b/>
                <w:color w:val="000000"/>
                <w:sz w:val="20"/>
                <w:szCs w:val="20"/>
                <w:lang w:val="sq-AL"/>
              </w:rPr>
            </w:pPr>
            <w:r w:rsidRPr="004B2285">
              <w:rPr>
                <w:rFonts w:ascii="Garamond" w:eastAsia="Times New Roman" w:hAnsi="Garamond" w:cs="Times New Roman"/>
                <w:color w:val="000000"/>
                <w:sz w:val="20"/>
                <w:szCs w:val="20"/>
                <w:lang w:val="sq-AL"/>
              </w:rPr>
              <w:t> </w:t>
            </w:r>
            <w:proofErr w:type="spellStart"/>
            <w:r w:rsidR="00FD6DDB" w:rsidRPr="004B2285">
              <w:rPr>
                <w:rFonts w:ascii="Garamond" w:eastAsia="Times New Roman" w:hAnsi="Garamond" w:cs="Times New Roman"/>
                <w:b/>
                <w:color w:val="000000"/>
                <w:sz w:val="20"/>
                <w:szCs w:val="20"/>
                <w:lang w:val="sq-AL"/>
              </w:rPr>
              <w:t>Nënhuat</w:t>
            </w:r>
            <w:proofErr w:type="spellEnd"/>
          </w:p>
        </w:tc>
        <w:tc>
          <w:tcPr>
            <w:tcW w:w="822" w:type="pct"/>
            <w:gridSpan w:val="2"/>
            <w:tcBorders>
              <w:top w:val="single" w:sz="4" w:space="0" w:color="auto"/>
              <w:left w:val="single" w:sz="4" w:space="0" w:color="auto"/>
              <w:bottom w:val="nil"/>
              <w:right w:val="single" w:sz="4" w:space="0" w:color="auto"/>
            </w:tcBorders>
            <w:shd w:val="clear" w:color="auto" w:fill="auto"/>
            <w:noWrap/>
            <w:vAlign w:val="bottom"/>
            <w:hideMark/>
          </w:tcPr>
          <w:p w14:paraId="69CB6A37"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single" w:sz="4" w:space="0" w:color="auto"/>
              <w:left w:val="single" w:sz="4" w:space="0" w:color="auto"/>
              <w:bottom w:val="nil"/>
              <w:right w:val="single" w:sz="4" w:space="0" w:color="auto"/>
            </w:tcBorders>
            <w:shd w:val="clear" w:color="auto" w:fill="auto"/>
            <w:noWrap/>
            <w:vAlign w:val="bottom"/>
            <w:hideMark/>
          </w:tcPr>
          <w:p w14:paraId="3BB6BE3C"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2AC5B9A2"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F1E639F"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single" w:sz="4" w:space="0" w:color="auto"/>
              <w:left w:val="double" w:sz="6" w:space="0" w:color="auto"/>
              <w:bottom w:val="nil"/>
              <w:right w:val="single" w:sz="4" w:space="0" w:color="auto"/>
            </w:tcBorders>
            <w:shd w:val="clear" w:color="auto" w:fill="auto"/>
            <w:noWrap/>
            <w:vAlign w:val="bottom"/>
            <w:hideMark/>
          </w:tcPr>
          <w:p w14:paraId="0BE08F53"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2297" w:type="pct"/>
            <w:tcBorders>
              <w:top w:val="single" w:sz="4" w:space="0" w:color="auto"/>
              <w:left w:val="single" w:sz="4" w:space="0" w:color="auto"/>
              <w:bottom w:val="nil"/>
              <w:right w:val="single" w:sz="4" w:space="0" w:color="auto"/>
            </w:tcBorders>
            <w:shd w:val="clear" w:color="auto" w:fill="auto"/>
            <w:noWrap/>
            <w:vAlign w:val="bottom"/>
            <w:hideMark/>
          </w:tcPr>
          <w:p w14:paraId="40E71E59"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822" w:type="pct"/>
            <w:gridSpan w:val="2"/>
            <w:tcBorders>
              <w:top w:val="single" w:sz="4" w:space="0" w:color="auto"/>
              <w:left w:val="single" w:sz="4" w:space="0" w:color="auto"/>
              <w:bottom w:val="nil"/>
              <w:right w:val="single" w:sz="4" w:space="0" w:color="auto"/>
            </w:tcBorders>
            <w:shd w:val="clear" w:color="auto" w:fill="auto"/>
            <w:noWrap/>
            <w:vAlign w:val="bottom"/>
            <w:hideMark/>
          </w:tcPr>
          <w:p w14:paraId="7D8402D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c>
          <w:tcPr>
            <w:tcW w:w="696" w:type="pct"/>
            <w:gridSpan w:val="2"/>
            <w:tcBorders>
              <w:top w:val="single" w:sz="4" w:space="0" w:color="auto"/>
              <w:left w:val="single" w:sz="4" w:space="0" w:color="auto"/>
              <w:bottom w:val="nil"/>
              <w:right w:val="single" w:sz="4" w:space="0" w:color="auto"/>
            </w:tcBorders>
            <w:shd w:val="clear" w:color="auto" w:fill="auto"/>
            <w:noWrap/>
            <w:vAlign w:val="bottom"/>
            <w:hideMark/>
          </w:tcPr>
          <w:p w14:paraId="4C6DC906"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w:t>
            </w:r>
          </w:p>
        </w:tc>
      </w:tr>
      <w:tr w:rsidR="00C21199" w:rsidRPr="004B2285" w14:paraId="4FCA8E75" w14:textId="77777777" w:rsidTr="009A1E60">
        <w:trPr>
          <w:gridAfter w:val="2"/>
          <w:wAfter w:w="157" w:type="pct"/>
          <w:trHeight w:val="309"/>
        </w:trPr>
        <w:tc>
          <w:tcPr>
            <w:tcW w:w="110" w:type="pct"/>
            <w:tcBorders>
              <w:top w:val="nil"/>
              <w:left w:val="nil"/>
              <w:bottom w:val="nil"/>
              <w:right w:val="nil"/>
            </w:tcBorders>
            <w:shd w:val="clear" w:color="auto" w:fill="auto"/>
            <w:noWrap/>
            <w:vAlign w:val="bottom"/>
            <w:hideMark/>
          </w:tcPr>
          <w:p w14:paraId="7E6F3624" w14:textId="77777777" w:rsidR="00CB4588" w:rsidRPr="004B2285" w:rsidRDefault="00CB4588" w:rsidP="00800D8E">
            <w:pPr>
              <w:spacing w:after="0" w:line="240" w:lineRule="auto"/>
              <w:ind w:left="0" w:firstLine="0"/>
              <w:jc w:val="left"/>
              <w:rPr>
                <w:rFonts w:ascii="Garamond" w:eastAsia="Times New Roman" w:hAnsi="Garamond" w:cs="Times New Roman"/>
                <w:color w:val="000000"/>
                <w:sz w:val="20"/>
                <w:szCs w:val="20"/>
                <w:lang w:val="sq-AL"/>
              </w:rPr>
            </w:pPr>
          </w:p>
        </w:tc>
        <w:tc>
          <w:tcPr>
            <w:tcW w:w="919" w:type="pct"/>
            <w:gridSpan w:val="2"/>
            <w:tcBorders>
              <w:top w:val="double" w:sz="6" w:space="0" w:color="auto"/>
              <w:left w:val="double" w:sz="6" w:space="0" w:color="auto"/>
              <w:bottom w:val="double" w:sz="6" w:space="0" w:color="auto"/>
              <w:right w:val="single" w:sz="4" w:space="0" w:color="auto"/>
            </w:tcBorders>
            <w:shd w:val="clear" w:color="000000" w:fill="DDEBF7"/>
            <w:noWrap/>
            <w:vAlign w:val="bottom"/>
            <w:hideMark/>
          </w:tcPr>
          <w:p w14:paraId="0B7D0F6C" w14:textId="46363D9B" w:rsidR="00CB4588" w:rsidRPr="004B2285" w:rsidRDefault="00FD6DDB" w:rsidP="00800D8E">
            <w:pPr>
              <w:spacing w:after="0" w:line="240" w:lineRule="auto"/>
              <w:ind w:left="0" w:firstLine="0"/>
              <w:jc w:val="center"/>
              <w:rPr>
                <w:rFonts w:ascii="Garamond" w:eastAsia="Times New Roman" w:hAnsi="Garamond" w:cs="Times New Roman"/>
                <w:b/>
                <w:bCs/>
                <w:color w:val="000000"/>
                <w:sz w:val="20"/>
                <w:szCs w:val="20"/>
                <w:lang w:val="sq-AL"/>
              </w:rPr>
            </w:pPr>
            <w:proofErr w:type="spellStart"/>
            <w:r w:rsidRPr="004B2285">
              <w:rPr>
                <w:rFonts w:ascii="Garamond" w:eastAsia="Times New Roman" w:hAnsi="Garamond" w:cs="Times New Roman"/>
                <w:b/>
                <w:bCs/>
                <w:color w:val="000000"/>
                <w:sz w:val="20"/>
                <w:szCs w:val="20"/>
                <w:lang w:val="sq-AL"/>
              </w:rPr>
              <w:t>IV</w:t>
            </w:r>
            <w:proofErr w:type="spellEnd"/>
          </w:p>
        </w:tc>
        <w:tc>
          <w:tcPr>
            <w:tcW w:w="2297" w:type="pct"/>
            <w:tcBorders>
              <w:top w:val="double" w:sz="6" w:space="0" w:color="auto"/>
              <w:left w:val="nil"/>
              <w:bottom w:val="double" w:sz="6" w:space="0" w:color="auto"/>
              <w:right w:val="single" w:sz="4" w:space="0" w:color="auto"/>
            </w:tcBorders>
            <w:shd w:val="clear" w:color="000000" w:fill="DDEBF7"/>
            <w:noWrap/>
            <w:vAlign w:val="bottom"/>
            <w:hideMark/>
          </w:tcPr>
          <w:p w14:paraId="57C55DF3" w14:textId="42E623DC"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Totali (</w:t>
            </w:r>
            <w:proofErr w:type="spellStart"/>
            <w:r w:rsidRPr="004B2285">
              <w:rPr>
                <w:rFonts w:ascii="Garamond" w:eastAsia="Times New Roman" w:hAnsi="Garamond" w:cs="Times New Roman"/>
                <w:b/>
                <w:bCs/>
                <w:color w:val="000000"/>
                <w:sz w:val="20"/>
                <w:szCs w:val="20"/>
                <w:lang w:val="sq-AL"/>
              </w:rPr>
              <w:t>I+II</w:t>
            </w:r>
            <w:r w:rsidR="00FD6DDB" w:rsidRPr="004B2285">
              <w:rPr>
                <w:rFonts w:ascii="Garamond" w:eastAsia="Times New Roman" w:hAnsi="Garamond" w:cs="Times New Roman"/>
                <w:b/>
                <w:bCs/>
                <w:color w:val="000000"/>
                <w:sz w:val="20"/>
                <w:szCs w:val="20"/>
                <w:lang w:val="sq-AL"/>
              </w:rPr>
              <w:t>+III</w:t>
            </w:r>
            <w:proofErr w:type="spellEnd"/>
            <w:r w:rsidRPr="004B2285">
              <w:rPr>
                <w:rFonts w:ascii="Garamond" w:eastAsia="Times New Roman" w:hAnsi="Garamond" w:cs="Times New Roman"/>
                <w:b/>
                <w:bCs/>
                <w:color w:val="000000"/>
                <w:sz w:val="20"/>
                <w:szCs w:val="20"/>
                <w:lang w:val="sq-AL"/>
              </w:rPr>
              <w:t>)</w:t>
            </w:r>
          </w:p>
        </w:tc>
        <w:tc>
          <w:tcPr>
            <w:tcW w:w="822" w:type="pct"/>
            <w:gridSpan w:val="2"/>
            <w:tcBorders>
              <w:top w:val="double" w:sz="6" w:space="0" w:color="auto"/>
              <w:left w:val="nil"/>
              <w:bottom w:val="double" w:sz="6" w:space="0" w:color="auto"/>
              <w:right w:val="single" w:sz="4" w:space="0" w:color="auto"/>
            </w:tcBorders>
            <w:shd w:val="clear" w:color="000000" w:fill="DDEBF7"/>
            <w:noWrap/>
            <w:vAlign w:val="bottom"/>
            <w:hideMark/>
          </w:tcPr>
          <w:p w14:paraId="49B22A90"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c>
          <w:tcPr>
            <w:tcW w:w="696" w:type="pct"/>
            <w:gridSpan w:val="2"/>
            <w:tcBorders>
              <w:top w:val="double" w:sz="6" w:space="0" w:color="auto"/>
              <w:left w:val="nil"/>
              <w:bottom w:val="double" w:sz="6" w:space="0" w:color="auto"/>
              <w:right w:val="single" w:sz="4" w:space="0" w:color="auto"/>
            </w:tcBorders>
            <w:shd w:val="clear" w:color="000000" w:fill="DDEBF7"/>
            <w:noWrap/>
            <w:vAlign w:val="bottom"/>
            <w:hideMark/>
          </w:tcPr>
          <w:p w14:paraId="5317B6BF"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0</w:t>
            </w:r>
          </w:p>
        </w:tc>
      </w:tr>
      <w:tr w:rsidR="00C21199" w:rsidRPr="004B2285" w14:paraId="1A211AD7"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8C80CE0" w14:textId="77777777" w:rsidR="00CB4588" w:rsidRPr="004B2285" w:rsidRDefault="00CB4588" w:rsidP="00800D8E">
            <w:pPr>
              <w:spacing w:after="0" w:line="240" w:lineRule="auto"/>
              <w:ind w:left="0" w:firstLine="0"/>
              <w:jc w:val="right"/>
              <w:rPr>
                <w:rFonts w:ascii="Garamond" w:eastAsia="Times New Roman" w:hAnsi="Garamond" w:cs="Times New Roman"/>
                <w:b/>
                <w:bCs/>
                <w:color w:val="000000"/>
                <w:sz w:val="20"/>
                <w:szCs w:val="20"/>
                <w:lang w:val="sq-AL"/>
              </w:rPr>
            </w:pPr>
          </w:p>
        </w:tc>
        <w:tc>
          <w:tcPr>
            <w:tcW w:w="919" w:type="pct"/>
            <w:gridSpan w:val="2"/>
            <w:tcBorders>
              <w:top w:val="nil"/>
              <w:left w:val="nil"/>
              <w:bottom w:val="nil"/>
              <w:right w:val="nil"/>
            </w:tcBorders>
            <w:shd w:val="clear" w:color="auto" w:fill="auto"/>
            <w:noWrap/>
            <w:vAlign w:val="bottom"/>
            <w:hideMark/>
          </w:tcPr>
          <w:p w14:paraId="1DA2B635"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2297" w:type="pct"/>
            <w:tcBorders>
              <w:top w:val="nil"/>
              <w:left w:val="nil"/>
              <w:bottom w:val="nil"/>
              <w:right w:val="nil"/>
            </w:tcBorders>
            <w:shd w:val="clear" w:color="auto" w:fill="auto"/>
            <w:noWrap/>
            <w:vAlign w:val="bottom"/>
            <w:hideMark/>
          </w:tcPr>
          <w:p w14:paraId="0634D803"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822" w:type="pct"/>
            <w:gridSpan w:val="2"/>
            <w:tcBorders>
              <w:top w:val="nil"/>
              <w:left w:val="nil"/>
              <w:bottom w:val="nil"/>
              <w:right w:val="nil"/>
            </w:tcBorders>
            <w:shd w:val="clear" w:color="auto" w:fill="auto"/>
            <w:noWrap/>
            <w:vAlign w:val="bottom"/>
            <w:hideMark/>
          </w:tcPr>
          <w:p w14:paraId="344FACE1"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696" w:type="pct"/>
            <w:gridSpan w:val="2"/>
            <w:tcBorders>
              <w:top w:val="nil"/>
              <w:left w:val="nil"/>
              <w:bottom w:val="nil"/>
              <w:right w:val="nil"/>
            </w:tcBorders>
            <w:shd w:val="clear" w:color="auto" w:fill="auto"/>
            <w:noWrap/>
            <w:vAlign w:val="bottom"/>
            <w:hideMark/>
          </w:tcPr>
          <w:p w14:paraId="6FA7F9A5"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r>
      <w:tr w:rsidR="00C21199" w:rsidRPr="004B2285" w14:paraId="162C54D8" w14:textId="77777777" w:rsidTr="009A1E60">
        <w:trPr>
          <w:gridAfter w:val="2"/>
          <w:wAfter w:w="157" w:type="pct"/>
          <w:trHeight w:val="280"/>
        </w:trPr>
        <w:tc>
          <w:tcPr>
            <w:tcW w:w="110" w:type="pct"/>
            <w:tcBorders>
              <w:top w:val="nil"/>
              <w:left w:val="nil"/>
              <w:bottom w:val="nil"/>
              <w:right w:val="nil"/>
            </w:tcBorders>
            <w:shd w:val="clear" w:color="auto" w:fill="auto"/>
            <w:noWrap/>
            <w:vAlign w:val="bottom"/>
            <w:hideMark/>
          </w:tcPr>
          <w:p w14:paraId="030F732A"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nil"/>
              <w:left w:val="nil"/>
              <w:bottom w:val="nil"/>
              <w:right w:val="nil"/>
            </w:tcBorders>
            <w:shd w:val="clear" w:color="auto" w:fill="auto"/>
            <w:noWrap/>
            <w:vAlign w:val="bottom"/>
            <w:hideMark/>
          </w:tcPr>
          <w:p w14:paraId="02C1C98F"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2297" w:type="pct"/>
            <w:tcBorders>
              <w:top w:val="nil"/>
              <w:left w:val="nil"/>
              <w:bottom w:val="nil"/>
              <w:right w:val="nil"/>
            </w:tcBorders>
            <w:shd w:val="clear" w:color="auto" w:fill="auto"/>
            <w:noWrap/>
            <w:vAlign w:val="bottom"/>
            <w:hideMark/>
          </w:tcPr>
          <w:p w14:paraId="5F5E2860"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822" w:type="pct"/>
            <w:gridSpan w:val="2"/>
            <w:tcBorders>
              <w:top w:val="nil"/>
              <w:left w:val="nil"/>
              <w:bottom w:val="nil"/>
              <w:right w:val="nil"/>
            </w:tcBorders>
            <w:shd w:val="clear" w:color="auto" w:fill="auto"/>
            <w:noWrap/>
            <w:vAlign w:val="bottom"/>
            <w:hideMark/>
          </w:tcPr>
          <w:p w14:paraId="3A3FC8E8"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696" w:type="pct"/>
            <w:gridSpan w:val="2"/>
            <w:tcBorders>
              <w:top w:val="nil"/>
              <w:left w:val="nil"/>
              <w:bottom w:val="nil"/>
              <w:right w:val="nil"/>
            </w:tcBorders>
            <w:shd w:val="clear" w:color="auto" w:fill="auto"/>
            <w:noWrap/>
            <w:vAlign w:val="bottom"/>
            <w:hideMark/>
          </w:tcPr>
          <w:p w14:paraId="3C0B3CE8"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r>
      <w:tr w:rsidR="00C21199" w:rsidRPr="004B2285" w14:paraId="3108BE47"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DBF9DAA"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nil"/>
              <w:left w:val="nil"/>
              <w:bottom w:val="nil"/>
              <w:right w:val="nil"/>
            </w:tcBorders>
            <w:shd w:val="clear" w:color="auto" w:fill="auto"/>
            <w:noWrap/>
            <w:vAlign w:val="bottom"/>
            <w:hideMark/>
          </w:tcPr>
          <w:p w14:paraId="7B104943" w14:textId="07123424" w:rsidR="00CB4588" w:rsidRPr="004B2285" w:rsidRDefault="00C21199" w:rsidP="00800D8E">
            <w:pPr>
              <w:spacing w:after="0" w:line="240" w:lineRule="auto"/>
              <w:ind w:left="0" w:firstLine="0"/>
              <w:jc w:val="center"/>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Nëpunës zbatues</w:t>
            </w:r>
          </w:p>
        </w:tc>
        <w:tc>
          <w:tcPr>
            <w:tcW w:w="2297" w:type="pct"/>
            <w:tcBorders>
              <w:top w:val="nil"/>
              <w:left w:val="nil"/>
              <w:bottom w:val="nil"/>
              <w:right w:val="nil"/>
            </w:tcBorders>
            <w:shd w:val="clear" w:color="auto" w:fill="auto"/>
            <w:noWrap/>
            <w:vAlign w:val="bottom"/>
            <w:hideMark/>
          </w:tcPr>
          <w:p w14:paraId="3AD78C9F" w14:textId="77777777" w:rsidR="00CB4588" w:rsidRPr="004B2285" w:rsidRDefault="00CB4588" w:rsidP="00800D8E">
            <w:pPr>
              <w:spacing w:after="0" w:line="240" w:lineRule="auto"/>
              <w:ind w:left="0" w:firstLine="0"/>
              <w:jc w:val="center"/>
              <w:rPr>
                <w:rFonts w:ascii="Garamond" w:eastAsia="Times New Roman" w:hAnsi="Garamond" w:cs="Times New Roman"/>
                <w:b/>
                <w:bCs/>
                <w:color w:val="000000"/>
                <w:sz w:val="20"/>
                <w:szCs w:val="20"/>
                <w:lang w:val="sq-AL"/>
              </w:rPr>
            </w:pPr>
          </w:p>
        </w:tc>
        <w:tc>
          <w:tcPr>
            <w:tcW w:w="1518" w:type="pct"/>
            <w:gridSpan w:val="4"/>
            <w:tcBorders>
              <w:top w:val="nil"/>
              <w:left w:val="nil"/>
              <w:bottom w:val="nil"/>
              <w:right w:val="nil"/>
            </w:tcBorders>
            <w:shd w:val="clear" w:color="auto" w:fill="auto"/>
            <w:noWrap/>
            <w:vAlign w:val="bottom"/>
            <w:hideMark/>
          </w:tcPr>
          <w:p w14:paraId="7A3A7E35" w14:textId="7BFFBA4C" w:rsidR="00CB4588" w:rsidRPr="004B2285" w:rsidRDefault="00C21199" w:rsidP="00800D8E">
            <w:pPr>
              <w:spacing w:after="0" w:line="240" w:lineRule="auto"/>
              <w:ind w:left="0" w:firstLine="0"/>
              <w:jc w:val="left"/>
              <w:rPr>
                <w:rFonts w:ascii="Garamond" w:eastAsia="Times New Roman" w:hAnsi="Garamond" w:cs="Times New Roman"/>
                <w:b/>
                <w:bCs/>
                <w:color w:val="000000"/>
                <w:sz w:val="20"/>
                <w:szCs w:val="20"/>
                <w:lang w:val="sq-AL"/>
              </w:rPr>
            </w:pPr>
            <w:r w:rsidRPr="004B2285">
              <w:rPr>
                <w:rFonts w:ascii="Garamond" w:eastAsia="Times New Roman" w:hAnsi="Garamond" w:cs="Times New Roman"/>
                <w:b/>
                <w:bCs/>
                <w:color w:val="000000"/>
                <w:sz w:val="20"/>
                <w:szCs w:val="20"/>
                <w:lang w:val="sq-AL"/>
              </w:rPr>
              <w:t xml:space="preserve">Nëpunësi </w:t>
            </w:r>
            <w:r w:rsidR="00BC1B63" w:rsidRPr="004B2285">
              <w:rPr>
                <w:rFonts w:ascii="Garamond" w:eastAsia="Times New Roman" w:hAnsi="Garamond" w:cs="Times New Roman"/>
                <w:b/>
                <w:bCs/>
                <w:color w:val="000000"/>
                <w:sz w:val="20"/>
                <w:szCs w:val="20"/>
                <w:lang w:val="sq-AL"/>
              </w:rPr>
              <w:t>autorizues</w:t>
            </w:r>
          </w:p>
        </w:tc>
      </w:tr>
      <w:tr w:rsidR="00C21199" w:rsidRPr="004B2285" w14:paraId="67B1D68A"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3778698F" w14:textId="77777777" w:rsidR="00CB4588" w:rsidRPr="004B2285" w:rsidRDefault="00CB4588" w:rsidP="00800D8E">
            <w:pPr>
              <w:spacing w:after="0" w:line="240" w:lineRule="auto"/>
              <w:ind w:left="0" w:firstLine="0"/>
              <w:jc w:val="left"/>
              <w:rPr>
                <w:rFonts w:ascii="Garamond" w:eastAsia="Times New Roman" w:hAnsi="Garamond" w:cs="Times New Roman"/>
                <w:b/>
                <w:bCs/>
                <w:color w:val="000000"/>
                <w:sz w:val="20"/>
                <w:szCs w:val="20"/>
                <w:lang w:val="sq-AL"/>
              </w:rPr>
            </w:pPr>
          </w:p>
        </w:tc>
        <w:tc>
          <w:tcPr>
            <w:tcW w:w="919" w:type="pct"/>
            <w:gridSpan w:val="2"/>
            <w:tcBorders>
              <w:top w:val="nil"/>
              <w:left w:val="nil"/>
              <w:bottom w:val="nil"/>
              <w:right w:val="nil"/>
            </w:tcBorders>
            <w:shd w:val="clear" w:color="auto" w:fill="auto"/>
            <w:noWrap/>
            <w:vAlign w:val="bottom"/>
            <w:hideMark/>
          </w:tcPr>
          <w:p w14:paraId="21765C88"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2297" w:type="pct"/>
            <w:tcBorders>
              <w:top w:val="nil"/>
              <w:left w:val="nil"/>
              <w:bottom w:val="nil"/>
              <w:right w:val="nil"/>
            </w:tcBorders>
            <w:shd w:val="clear" w:color="auto" w:fill="auto"/>
            <w:noWrap/>
            <w:vAlign w:val="bottom"/>
            <w:hideMark/>
          </w:tcPr>
          <w:p w14:paraId="54C88F1E" w14:textId="77777777" w:rsidR="00CB4588" w:rsidRPr="004B2285" w:rsidRDefault="00CB4588" w:rsidP="00800D8E">
            <w:pPr>
              <w:spacing w:after="0" w:line="240" w:lineRule="auto"/>
              <w:ind w:left="0" w:firstLine="0"/>
              <w:jc w:val="center"/>
              <w:rPr>
                <w:rFonts w:ascii="Garamond" w:eastAsia="Times New Roman" w:hAnsi="Garamond" w:cs="Times New Roman"/>
                <w:sz w:val="20"/>
                <w:szCs w:val="20"/>
                <w:lang w:val="sq-AL"/>
              </w:rPr>
            </w:pPr>
          </w:p>
        </w:tc>
        <w:tc>
          <w:tcPr>
            <w:tcW w:w="822" w:type="pct"/>
            <w:gridSpan w:val="2"/>
            <w:tcBorders>
              <w:top w:val="nil"/>
              <w:left w:val="nil"/>
              <w:bottom w:val="nil"/>
              <w:right w:val="nil"/>
            </w:tcBorders>
            <w:shd w:val="clear" w:color="auto" w:fill="auto"/>
            <w:noWrap/>
            <w:vAlign w:val="bottom"/>
            <w:hideMark/>
          </w:tcPr>
          <w:p w14:paraId="2D275734"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696" w:type="pct"/>
            <w:gridSpan w:val="2"/>
            <w:tcBorders>
              <w:top w:val="nil"/>
              <w:left w:val="nil"/>
              <w:bottom w:val="nil"/>
              <w:right w:val="nil"/>
            </w:tcBorders>
            <w:shd w:val="clear" w:color="auto" w:fill="auto"/>
            <w:noWrap/>
            <w:vAlign w:val="bottom"/>
            <w:hideMark/>
          </w:tcPr>
          <w:p w14:paraId="59492F8B" w14:textId="77777777" w:rsidR="00CB4588" w:rsidRPr="004B2285" w:rsidRDefault="00CB4588" w:rsidP="00800D8E">
            <w:pPr>
              <w:spacing w:after="0" w:line="240" w:lineRule="auto"/>
              <w:ind w:left="0" w:firstLine="0"/>
              <w:jc w:val="center"/>
              <w:rPr>
                <w:rFonts w:ascii="Garamond" w:eastAsia="Times New Roman" w:hAnsi="Garamond" w:cs="Times New Roman"/>
                <w:sz w:val="20"/>
                <w:szCs w:val="20"/>
                <w:lang w:val="sq-AL"/>
              </w:rPr>
            </w:pPr>
          </w:p>
        </w:tc>
      </w:tr>
      <w:tr w:rsidR="00C21199" w:rsidRPr="004B2285" w14:paraId="42E3355B" w14:textId="77777777" w:rsidTr="009A1E60">
        <w:trPr>
          <w:gridAfter w:val="2"/>
          <w:wAfter w:w="157" w:type="pct"/>
          <w:trHeight w:val="295"/>
        </w:trPr>
        <w:tc>
          <w:tcPr>
            <w:tcW w:w="110" w:type="pct"/>
            <w:tcBorders>
              <w:top w:val="nil"/>
              <w:left w:val="nil"/>
              <w:bottom w:val="nil"/>
              <w:right w:val="nil"/>
            </w:tcBorders>
            <w:shd w:val="clear" w:color="auto" w:fill="auto"/>
            <w:noWrap/>
            <w:vAlign w:val="bottom"/>
            <w:hideMark/>
          </w:tcPr>
          <w:p w14:paraId="2C804D51"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nil"/>
              <w:left w:val="nil"/>
              <w:bottom w:val="nil"/>
              <w:right w:val="nil"/>
            </w:tcBorders>
            <w:shd w:val="clear" w:color="auto" w:fill="auto"/>
            <w:noWrap/>
            <w:vAlign w:val="bottom"/>
            <w:hideMark/>
          </w:tcPr>
          <w:p w14:paraId="5122E674" w14:textId="1EE0EDC4" w:rsidR="00CB4588" w:rsidRPr="004B2285" w:rsidRDefault="00C21199" w:rsidP="00800D8E">
            <w:pPr>
              <w:spacing w:after="0" w:line="240" w:lineRule="auto"/>
              <w:ind w:left="0" w:firstLine="0"/>
              <w:jc w:val="center"/>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(___</w:t>
            </w:r>
            <w:r w:rsidR="00CB4588" w:rsidRPr="004B2285">
              <w:rPr>
                <w:rFonts w:ascii="Garamond" w:eastAsia="Times New Roman" w:hAnsi="Garamond" w:cs="Times New Roman"/>
                <w:color w:val="000000"/>
                <w:sz w:val="20"/>
                <w:szCs w:val="20"/>
                <w:lang w:val="sq-AL"/>
              </w:rPr>
              <w:t>_______)</w:t>
            </w:r>
          </w:p>
        </w:tc>
        <w:tc>
          <w:tcPr>
            <w:tcW w:w="2297" w:type="pct"/>
            <w:tcBorders>
              <w:top w:val="nil"/>
              <w:left w:val="nil"/>
              <w:bottom w:val="nil"/>
              <w:right w:val="nil"/>
            </w:tcBorders>
            <w:shd w:val="clear" w:color="auto" w:fill="auto"/>
            <w:noWrap/>
            <w:vAlign w:val="bottom"/>
            <w:hideMark/>
          </w:tcPr>
          <w:p w14:paraId="42EFDBAA"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
        </w:tc>
        <w:tc>
          <w:tcPr>
            <w:tcW w:w="822" w:type="pct"/>
            <w:gridSpan w:val="2"/>
            <w:tcBorders>
              <w:top w:val="nil"/>
              <w:left w:val="nil"/>
              <w:bottom w:val="nil"/>
              <w:right w:val="nil"/>
            </w:tcBorders>
            <w:shd w:val="clear" w:color="auto" w:fill="auto"/>
            <w:noWrap/>
            <w:vAlign w:val="bottom"/>
            <w:hideMark/>
          </w:tcPr>
          <w:p w14:paraId="06CAD557" w14:textId="49FE83E3" w:rsidR="00CB4588" w:rsidRPr="004B2285" w:rsidRDefault="002F17AF" w:rsidP="00800D8E">
            <w:pPr>
              <w:spacing w:after="0" w:line="240" w:lineRule="auto"/>
              <w:ind w:left="0" w:firstLine="0"/>
              <w:rPr>
                <w:rFonts w:ascii="Garamond" w:eastAsia="Times New Roman" w:hAnsi="Garamond" w:cs="Times New Roman"/>
                <w:color w:val="000000"/>
                <w:sz w:val="20"/>
                <w:szCs w:val="20"/>
                <w:lang w:val="sq-AL"/>
              </w:rPr>
            </w:pPr>
            <w:r w:rsidRPr="004B2285">
              <w:rPr>
                <w:rFonts w:ascii="Garamond" w:eastAsia="Times New Roman" w:hAnsi="Garamond" w:cs="Times New Roman"/>
                <w:color w:val="000000"/>
                <w:sz w:val="20"/>
                <w:szCs w:val="20"/>
                <w:lang w:val="sq-AL"/>
              </w:rPr>
              <w:t xml:space="preserve"> </w:t>
            </w:r>
            <w:r w:rsidR="00C21199" w:rsidRPr="004B2285">
              <w:rPr>
                <w:rFonts w:ascii="Garamond" w:eastAsia="Times New Roman" w:hAnsi="Garamond" w:cs="Times New Roman"/>
                <w:color w:val="000000"/>
                <w:sz w:val="20"/>
                <w:szCs w:val="20"/>
                <w:lang w:val="sq-AL"/>
              </w:rPr>
              <w:t>(_________</w:t>
            </w:r>
            <w:r w:rsidR="00CB4588" w:rsidRPr="004B2285">
              <w:rPr>
                <w:rFonts w:ascii="Garamond" w:eastAsia="Times New Roman" w:hAnsi="Garamond" w:cs="Times New Roman"/>
                <w:color w:val="000000"/>
                <w:sz w:val="20"/>
                <w:szCs w:val="20"/>
                <w:lang w:val="sq-AL"/>
              </w:rPr>
              <w:t>___)</w:t>
            </w:r>
          </w:p>
        </w:tc>
        <w:tc>
          <w:tcPr>
            <w:tcW w:w="696" w:type="pct"/>
            <w:gridSpan w:val="2"/>
            <w:tcBorders>
              <w:top w:val="nil"/>
              <w:left w:val="nil"/>
              <w:bottom w:val="nil"/>
              <w:right w:val="nil"/>
            </w:tcBorders>
            <w:shd w:val="clear" w:color="auto" w:fill="auto"/>
            <w:noWrap/>
            <w:vAlign w:val="bottom"/>
            <w:hideMark/>
          </w:tcPr>
          <w:p w14:paraId="2E671025" w14:textId="77777777" w:rsidR="00CB4588" w:rsidRPr="004B2285" w:rsidRDefault="00CB4588" w:rsidP="00800D8E">
            <w:pPr>
              <w:spacing w:after="0" w:line="240" w:lineRule="auto"/>
              <w:ind w:left="0" w:firstLine="0"/>
              <w:jc w:val="center"/>
              <w:rPr>
                <w:rFonts w:ascii="Garamond" w:eastAsia="Times New Roman" w:hAnsi="Garamond" w:cs="Times New Roman"/>
                <w:color w:val="000000"/>
                <w:sz w:val="20"/>
                <w:szCs w:val="20"/>
                <w:lang w:val="sq-AL"/>
              </w:rPr>
            </w:pPr>
          </w:p>
        </w:tc>
      </w:tr>
      <w:tr w:rsidR="00C21199" w:rsidRPr="004B2285" w14:paraId="58CA7C6E" w14:textId="77777777" w:rsidTr="009A1E60">
        <w:trPr>
          <w:gridAfter w:val="2"/>
          <w:wAfter w:w="157" w:type="pct"/>
          <w:trHeight w:val="280"/>
        </w:trPr>
        <w:tc>
          <w:tcPr>
            <w:tcW w:w="110" w:type="pct"/>
            <w:tcBorders>
              <w:top w:val="nil"/>
              <w:left w:val="nil"/>
              <w:bottom w:val="nil"/>
              <w:right w:val="nil"/>
            </w:tcBorders>
            <w:shd w:val="clear" w:color="auto" w:fill="auto"/>
            <w:noWrap/>
            <w:vAlign w:val="bottom"/>
            <w:hideMark/>
          </w:tcPr>
          <w:p w14:paraId="2182BCB3"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919" w:type="pct"/>
            <w:gridSpan w:val="2"/>
            <w:tcBorders>
              <w:top w:val="nil"/>
              <w:left w:val="nil"/>
              <w:bottom w:val="nil"/>
              <w:right w:val="nil"/>
            </w:tcBorders>
            <w:shd w:val="clear" w:color="auto" w:fill="auto"/>
            <w:noWrap/>
            <w:vAlign w:val="bottom"/>
            <w:hideMark/>
          </w:tcPr>
          <w:p w14:paraId="2F8DF44C"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2297" w:type="pct"/>
            <w:tcBorders>
              <w:top w:val="nil"/>
              <w:left w:val="nil"/>
              <w:bottom w:val="nil"/>
              <w:right w:val="nil"/>
            </w:tcBorders>
            <w:shd w:val="clear" w:color="auto" w:fill="auto"/>
            <w:noWrap/>
            <w:vAlign w:val="bottom"/>
            <w:hideMark/>
          </w:tcPr>
          <w:p w14:paraId="73E1D635"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822" w:type="pct"/>
            <w:gridSpan w:val="2"/>
            <w:tcBorders>
              <w:top w:val="nil"/>
              <w:left w:val="nil"/>
              <w:bottom w:val="nil"/>
              <w:right w:val="nil"/>
            </w:tcBorders>
            <w:shd w:val="clear" w:color="auto" w:fill="auto"/>
            <w:noWrap/>
            <w:vAlign w:val="bottom"/>
            <w:hideMark/>
          </w:tcPr>
          <w:p w14:paraId="39E39DD9"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c>
          <w:tcPr>
            <w:tcW w:w="696" w:type="pct"/>
            <w:gridSpan w:val="2"/>
            <w:tcBorders>
              <w:top w:val="nil"/>
              <w:left w:val="nil"/>
              <w:bottom w:val="nil"/>
              <w:right w:val="nil"/>
            </w:tcBorders>
            <w:shd w:val="clear" w:color="auto" w:fill="auto"/>
            <w:noWrap/>
            <w:vAlign w:val="bottom"/>
            <w:hideMark/>
          </w:tcPr>
          <w:p w14:paraId="6C2B6B91" w14:textId="77777777" w:rsidR="00CB4588" w:rsidRPr="004B2285" w:rsidRDefault="00CB4588" w:rsidP="00800D8E">
            <w:pPr>
              <w:spacing w:after="0" w:line="240" w:lineRule="auto"/>
              <w:ind w:left="0" w:firstLine="0"/>
              <w:jc w:val="left"/>
              <w:rPr>
                <w:rFonts w:ascii="Garamond" w:eastAsia="Times New Roman" w:hAnsi="Garamond" w:cs="Times New Roman"/>
                <w:sz w:val="20"/>
                <w:szCs w:val="20"/>
                <w:lang w:val="sq-AL"/>
              </w:rPr>
            </w:pPr>
          </w:p>
        </w:tc>
      </w:tr>
    </w:tbl>
    <w:p w14:paraId="7303CF3C" w14:textId="62C568F0" w:rsidR="00CF4AE4" w:rsidRPr="004B2285" w:rsidRDefault="00CF4AE4" w:rsidP="00EF4E54">
      <w:pPr>
        <w:spacing w:after="0" w:line="240" w:lineRule="auto"/>
        <w:ind w:left="0" w:firstLine="284"/>
        <w:rPr>
          <w:rFonts w:ascii="Garamond" w:hAnsi="Garamond" w:cs="Times New Roman"/>
          <w:color w:val="000000" w:themeColor="text1"/>
          <w:sz w:val="24"/>
          <w:szCs w:val="24"/>
          <w:lang w:val="sq-AL"/>
        </w:rPr>
      </w:pPr>
    </w:p>
    <w:p w14:paraId="64306CA8" w14:textId="77777777" w:rsidR="00765E46" w:rsidRPr="004B2285" w:rsidRDefault="00765E46" w:rsidP="00EF4E54">
      <w:pPr>
        <w:spacing w:after="0" w:line="240" w:lineRule="auto"/>
        <w:ind w:left="0" w:firstLine="284"/>
        <w:rPr>
          <w:rFonts w:ascii="Garamond" w:hAnsi="Garamond" w:cs="Times New Roman"/>
          <w:color w:val="000000" w:themeColor="text1"/>
          <w:sz w:val="20"/>
          <w:szCs w:val="20"/>
          <w:lang w:val="sq-AL"/>
        </w:rPr>
      </w:pPr>
    </w:p>
    <w:p w14:paraId="4F197B34" w14:textId="16B2C482" w:rsidR="00765E46" w:rsidRPr="004B2285" w:rsidRDefault="00765E46" w:rsidP="00EF4E54">
      <w:pPr>
        <w:spacing w:after="0" w:line="240" w:lineRule="auto"/>
        <w:ind w:left="0" w:firstLine="284"/>
        <w:rPr>
          <w:rFonts w:ascii="Garamond" w:hAnsi="Garamond" w:cs="Times New Roman"/>
          <w:color w:val="000000" w:themeColor="text1"/>
          <w:sz w:val="20"/>
          <w:szCs w:val="20"/>
          <w:lang w:val="sq-AL"/>
        </w:rPr>
      </w:pPr>
      <w:r w:rsidRPr="004B2285">
        <w:rPr>
          <w:rFonts w:ascii="Garamond" w:hAnsi="Garamond" w:cs="Times New Roman"/>
          <w:color w:val="000000" w:themeColor="text1"/>
          <w:sz w:val="20"/>
          <w:szCs w:val="20"/>
          <w:lang w:val="sq-AL"/>
        </w:rPr>
        <w:t>Shënim</w:t>
      </w:r>
      <w:r w:rsidR="0085513D">
        <w:rPr>
          <w:rFonts w:ascii="Garamond" w:hAnsi="Garamond" w:cs="Times New Roman"/>
          <w:color w:val="000000" w:themeColor="text1"/>
          <w:sz w:val="20"/>
          <w:szCs w:val="20"/>
          <w:lang w:val="sq-AL"/>
        </w:rPr>
        <w:t>.</w:t>
      </w:r>
      <w:r w:rsidRPr="004B2285">
        <w:rPr>
          <w:rFonts w:ascii="Garamond" w:hAnsi="Garamond" w:cs="Times New Roman"/>
          <w:color w:val="000000" w:themeColor="text1"/>
          <w:sz w:val="20"/>
          <w:szCs w:val="20"/>
          <w:lang w:val="sq-AL"/>
        </w:rPr>
        <w:t xml:space="preserve"> Në tabelën e </w:t>
      </w:r>
      <w:r w:rsidR="0085513D" w:rsidRPr="004B2285">
        <w:rPr>
          <w:rFonts w:ascii="Garamond" w:hAnsi="Garamond" w:cs="Times New Roman"/>
          <w:color w:val="000000" w:themeColor="text1"/>
          <w:sz w:val="20"/>
          <w:szCs w:val="20"/>
          <w:lang w:val="sq-AL"/>
        </w:rPr>
        <w:t xml:space="preserve">aneksit </w:t>
      </w:r>
      <w:r w:rsidRPr="004B2285">
        <w:rPr>
          <w:rFonts w:ascii="Garamond" w:hAnsi="Garamond" w:cs="Times New Roman"/>
          <w:color w:val="000000" w:themeColor="text1"/>
          <w:sz w:val="20"/>
          <w:szCs w:val="20"/>
          <w:lang w:val="sq-AL"/>
        </w:rPr>
        <w:t xml:space="preserve">5, në pikën </w:t>
      </w:r>
      <w:proofErr w:type="spellStart"/>
      <w:r w:rsidRPr="004B2285">
        <w:rPr>
          <w:rFonts w:ascii="Garamond" w:hAnsi="Garamond" w:cs="Times New Roman"/>
          <w:color w:val="000000" w:themeColor="text1"/>
          <w:sz w:val="20"/>
          <w:szCs w:val="20"/>
          <w:lang w:val="sq-AL"/>
        </w:rPr>
        <w:t>III</w:t>
      </w:r>
      <w:proofErr w:type="spellEnd"/>
      <w:r w:rsidRPr="004B2285">
        <w:rPr>
          <w:rFonts w:ascii="Garamond" w:hAnsi="Garamond" w:cs="Times New Roman"/>
          <w:color w:val="000000" w:themeColor="text1"/>
          <w:sz w:val="20"/>
          <w:szCs w:val="20"/>
          <w:lang w:val="sq-AL"/>
        </w:rPr>
        <w:t xml:space="preserve"> “</w:t>
      </w:r>
      <w:proofErr w:type="spellStart"/>
      <w:r w:rsidRPr="004B2285">
        <w:rPr>
          <w:rFonts w:ascii="Garamond" w:hAnsi="Garamond" w:cs="Times New Roman"/>
          <w:color w:val="000000" w:themeColor="text1"/>
          <w:sz w:val="20"/>
          <w:szCs w:val="20"/>
          <w:lang w:val="sq-AL"/>
        </w:rPr>
        <w:t>Nënhuat</w:t>
      </w:r>
      <w:proofErr w:type="spellEnd"/>
      <w:r w:rsidRPr="004B2285">
        <w:rPr>
          <w:rFonts w:ascii="Garamond" w:hAnsi="Garamond" w:cs="Times New Roman"/>
          <w:color w:val="000000" w:themeColor="text1"/>
          <w:sz w:val="20"/>
          <w:szCs w:val="20"/>
          <w:lang w:val="sq-AL"/>
        </w:rPr>
        <w:t xml:space="preserve">”, përfshihen të gjitha </w:t>
      </w:r>
      <w:proofErr w:type="spellStart"/>
      <w:r w:rsidRPr="004B2285">
        <w:rPr>
          <w:rFonts w:ascii="Garamond" w:hAnsi="Garamond" w:cs="Times New Roman"/>
          <w:color w:val="000000" w:themeColor="text1"/>
          <w:sz w:val="20"/>
          <w:szCs w:val="20"/>
          <w:lang w:val="sq-AL"/>
        </w:rPr>
        <w:t>nënhuat</w:t>
      </w:r>
      <w:proofErr w:type="spellEnd"/>
      <w:r w:rsidR="0085513D">
        <w:rPr>
          <w:rFonts w:ascii="Garamond" w:hAnsi="Garamond" w:cs="Times New Roman"/>
          <w:color w:val="000000" w:themeColor="text1"/>
          <w:sz w:val="20"/>
          <w:szCs w:val="20"/>
          <w:lang w:val="sq-AL"/>
        </w:rPr>
        <w:t>,</w:t>
      </w:r>
      <w:r w:rsidRPr="004B2285">
        <w:rPr>
          <w:rFonts w:ascii="Garamond" w:hAnsi="Garamond" w:cs="Times New Roman"/>
          <w:color w:val="000000" w:themeColor="text1"/>
          <w:sz w:val="20"/>
          <w:szCs w:val="20"/>
          <w:lang w:val="sq-AL"/>
        </w:rPr>
        <w:t xml:space="preserve"> të cilat nuk janë pjesë e pikës </w:t>
      </w:r>
      <w:r w:rsidR="00204443">
        <w:rPr>
          <w:rFonts w:ascii="Garamond" w:hAnsi="Garamond" w:cs="Times New Roman"/>
          <w:color w:val="000000" w:themeColor="text1"/>
          <w:sz w:val="20"/>
          <w:szCs w:val="20"/>
          <w:lang w:val="sq-AL"/>
        </w:rPr>
        <w:t>I</w:t>
      </w:r>
      <w:r w:rsidR="00BC1B63">
        <w:rPr>
          <w:rFonts w:ascii="Garamond" w:hAnsi="Garamond" w:cs="Times New Roman"/>
          <w:color w:val="000000" w:themeColor="text1"/>
          <w:sz w:val="20"/>
          <w:szCs w:val="20"/>
          <w:lang w:val="sq-AL"/>
        </w:rPr>
        <w:t>,</w:t>
      </w:r>
      <w:r w:rsidRPr="004B2285">
        <w:rPr>
          <w:rFonts w:ascii="Garamond" w:hAnsi="Garamond" w:cs="Times New Roman"/>
          <w:color w:val="000000" w:themeColor="text1"/>
          <w:sz w:val="20"/>
          <w:szCs w:val="20"/>
          <w:lang w:val="sq-AL"/>
        </w:rPr>
        <w:t xml:space="preserve"> “Borxhe”.</w:t>
      </w:r>
    </w:p>
    <w:sectPr w:rsidR="00765E46" w:rsidRPr="004B2285" w:rsidSect="00EF3E60">
      <w:footerReference w:type="default" r:id="rId23"/>
      <w:pgSz w:w="12240" w:h="15840"/>
      <w:pgMar w:top="1134" w:right="1440" w:bottom="1440" w:left="709" w:header="720" w:footer="720" w:gutter="0"/>
      <w:pgNumType w:start="23"/>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97393F4" w16cex:dateUtc="2023-11-16T14: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58306" w14:textId="77777777" w:rsidR="007D5AEE" w:rsidRDefault="007D5AEE" w:rsidP="003077F7">
      <w:pPr>
        <w:spacing w:after="0" w:line="240" w:lineRule="auto"/>
      </w:pPr>
      <w:r>
        <w:separator/>
      </w:r>
    </w:p>
  </w:endnote>
  <w:endnote w:type="continuationSeparator" w:id="0">
    <w:p w14:paraId="1D15ACF4" w14:textId="77777777" w:rsidR="007D5AEE" w:rsidRDefault="007D5AEE" w:rsidP="003077F7">
      <w:pPr>
        <w:spacing w:after="0" w:line="240" w:lineRule="auto"/>
      </w:pPr>
      <w:r>
        <w:continuationSeparator/>
      </w:r>
    </w:p>
  </w:endnote>
  <w:endnote w:type="continuationNotice" w:id="1">
    <w:p w14:paraId="75C733CD" w14:textId="77777777" w:rsidR="007D5AEE" w:rsidRDefault="007D5A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9536715"/>
      <w:docPartObj>
        <w:docPartGallery w:val="Page Numbers (Bottom of Page)"/>
        <w:docPartUnique/>
      </w:docPartObj>
    </w:sdtPr>
    <w:sdtEndPr>
      <w:rPr>
        <w:noProof/>
      </w:rPr>
    </w:sdtEndPr>
    <w:sdtContent>
      <w:p w14:paraId="4AE08D3B" w14:textId="7249D2B5" w:rsidR="007D5AEE" w:rsidRDefault="007D5A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1ACB02" w14:textId="77777777" w:rsidR="007D5AEE" w:rsidRDefault="007D5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309102"/>
      <w:docPartObj>
        <w:docPartGallery w:val="Page Numbers (Bottom of Page)"/>
        <w:docPartUnique/>
      </w:docPartObj>
    </w:sdtPr>
    <w:sdtEndPr>
      <w:rPr>
        <w:noProof/>
      </w:rPr>
    </w:sdtEndPr>
    <w:sdtContent>
      <w:p w14:paraId="13199C7D" w14:textId="77777777" w:rsidR="007D5AEE" w:rsidRDefault="007D5AEE">
        <w:pPr>
          <w:pStyle w:val="Footer"/>
          <w:jc w:val="right"/>
        </w:pPr>
        <w:r>
          <w:fldChar w:fldCharType="begin"/>
        </w:r>
        <w:r>
          <w:instrText xml:space="preserve"> PAGE   \* MERGEFORMAT </w:instrText>
        </w:r>
        <w:r>
          <w:fldChar w:fldCharType="separate"/>
        </w:r>
        <w:r>
          <w:rPr>
            <w:noProof/>
          </w:rPr>
          <w:t>29</w:t>
        </w:r>
        <w:r>
          <w:rPr>
            <w:noProof/>
          </w:rPr>
          <w:fldChar w:fldCharType="end"/>
        </w:r>
      </w:p>
    </w:sdtContent>
  </w:sdt>
  <w:p w14:paraId="58952633" w14:textId="77777777" w:rsidR="007D5AEE" w:rsidRDefault="007D5A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5B599" w14:textId="2C32C936" w:rsidR="007D5AEE" w:rsidRDefault="007D5AEE">
    <w:pPr>
      <w:pStyle w:val="Footer"/>
      <w:jc w:val="right"/>
    </w:pPr>
  </w:p>
  <w:p w14:paraId="4D3468A7" w14:textId="77777777" w:rsidR="007D5AEE" w:rsidRDefault="007D5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D2498" w14:textId="77777777" w:rsidR="007D5AEE" w:rsidRDefault="007D5AEE" w:rsidP="003077F7">
      <w:pPr>
        <w:spacing w:after="0" w:line="240" w:lineRule="auto"/>
      </w:pPr>
      <w:r>
        <w:separator/>
      </w:r>
    </w:p>
  </w:footnote>
  <w:footnote w:type="continuationSeparator" w:id="0">
    <w:p w14:paraId="7120D96B" w14:textId="77777777" w:rsidR="007D5AEE" w:rsidRDefault="007D5AEE" w:rsidP="003077F7">
      <w:pPr>
        <w:spacing w:after="0" w:line="240" w:lineRule="auto"/>
      </w:pPr>
      <w:r>
        <w:continuationSeparator/>
      </w:r>
    </w:p>
  </w:footnote>
  <w:footnote w:type="continuationNotice" w:id="1">
    <w:p w14:paraId="3AE6539F" w14:textId="77777777" w:rsidR="007D5AEE" w:rsidRDefault="007D5AEE">
      <w:pPr>
        <w:spacing w:after="0" w:line="240" w:lineRule="auto"/>
      </w:pPr>
    </w:p>
  </w:footnote>
  <w:footnote w:id="2">
    <w:p w14:paraId="6F1F3C19" w14:textId="093F6F92" w:rsidR="007D5AEE" w:rsidRPr="000D5A1F" w:rsidRDefault="007D5AEE" w:rsidP="008E26CD">
      <w:pPr>
        <w:pStyle w:val="FootnoteText"/>
        <w:jc w:val="both"/>
        <w:rPr>
          <w:rFonts w:ascii="Garamond" w:hAnsi="Garamond"/>
          <w:lang w:val="sq-AL"/>
        </w:rPr>
      </w:pPr>
      <w:r w:rsidRPr="000D5A1F">
        <w:rPr>
          <w:rStyle w:val="FootnoteReference"/>
          <w:rFonts w:ascii="Garamond" w:hAnsi="Garamond"/>
          <w:lang w:val="sq-AL"/>
        </w:rPr>
        <w:footnoteRef/>
      </w:r>
      <w:r w:rsidRPr="000D5A1F">
        <w:rPr>
          <w:rFonts w:ascii="Garamond" w:hAnsi="Garamond"/>
          <w:lang w:val="sq-AL"/>
        </w:rPr>
        <w:t xml:space="preserve"> Tabela e mësipërme plotësohet në </w:t>
      </w:r>
      <w:proofErr w:type="spellStart"/>
      <w:r w:rsidRPr="000D5A1F">
        <w:rPr>
          <w:rFonts w:ascii="Garamond" w:hAnsi="Garamond"/>
          <w:lang w:val="sq-AL"/>
        </w:rPr>
        <w:t>rakordim</w:t>
      </w:r>
      <w:proofErr w:type="spellEnd"/>
      <w:r w:rsidRPr="000D5A1F">
        <w:rPr>
          <w:rFonts w:ascii="Garamond" w:hAnsi="Garamond"/>
          <w:lang w:val="sq-AL"/>
        </w:rPr>
        <w:t xml:space="preserve"> mes degës së Thesarit dhe </w:t>
      </w:r>
      <w:r w:rsidR="008E26CD" w:rsidRPr="000D5A1F">
        <w:rPr>
          <w:rFonts w:ascii="Garamond" w:hAnsi="Garamond"/>
          <w:lang w:val="sq-AL"/>
        </w:rPr>
        <w:t xml:space="preserve">njësisë së vetëqeverisjes vendore </w:t>
      </w:r>
      <w:r w:rsidRPr="000D5A1F">
        <w:rPr>
          <w:rFonts w:ascii="Garamond" w:hAnsi="Garamond"/>
          <w:lang w:val="sq-AL"/>
        </w:rPr>
        <w:t>dhe duhet të jetë e përfunduar brenda datës 20 të muajt pasardhës.</w:t>
      </w:r>
    </w:p>
    <w:p w14:paraId="7C626368" w14:textId="2F9AE3EE" w:rsidR="007D5AEE" w:rsidRPr="000D5A1F" w:rsidRDefault="007D5AEE" w:rsidP="008E26CD">
      <w:pPr>
        <w:pStyle w:val="FootnoteText"/>
        <w:jc w:val="both"/>
        <w:rPr>
          <w:lang w:val="sq-AL"/>
        </w:rPr>
      </w:pPr>
      <w:r w:rsidRPr="000D5A1F">
        <w:rPr>
          <w:rFonts w:ascii="Garamond" w:hAnsi="Garamond"/>
          <w:lang w:val="sq-AL"/>
        </w:rPr>
        <w:t xml:space="preserve">Brenda datës 20 të muajit pasardhës të </w:t>
      </w:r>
      <w:proofErr w:type="spellStart"/>
      <w:r w:rsidRPr="000D5A1F">
        <w:rPr>
          <w:rFonts w:ascii="Garamond" w:hAnsi="Garamond"/>
          <w:lang w:val="sq-AL"/>
        </w:rPr>
        <w:t>katërmujorit</w:t>
      </w:r>
      <w:proofErr w:type="spellEnd"/>
      <w:r w:rsidRPr="000D5A1F">
        <w:rPr>
          <w:rFonts w:ascii="Garamond" w:hAnsi="Garamond"/>
          <w:lang w:val="sq-AL"/>
        </w:rPr>
        <w:t xml:space="preserve"> kjo evidencë e rakorduar mes degës së thesarit dhe njësisë së vetëqeverisjes vendore dërgohet n</w:t>
      </w:r>
      <w:r w:rsidR="008E26CD">
        <w:rPr>
          <w:rFonts w:ascii="Garamond" w:hAnsi="Garamond"/>
          <w:lang w:val="sq-AL"/>
        </w:rPr>
        <w:t>ë</w:t>
      </w:r>
      <w:r w:rsidRPr="000D5A1F">
        <w:rPr>
          <w:rFonts w:ascii="Garamond" w:hAnsi="Garamond"/>
          <w:lang w:val="sq-AL"/>
        </w:rPr>
        <w:t xml:space="preserve"> </w:t>
      </w:r>
      <w:r w:rsidR="008E26CD" w:rsidRPr="000D5A1F">
        <w:rPr>
          <w:rFonts w:ascii="Garamond" w:hAnsi="Garamond"/>
          <w:lang w:val="sq-AL"/>
        </w:rPr>
        <w:t>Ministri</w:t>
      </w:r>
      <w:r w:rsidR="008E26CD">
        <w:rPr>
          <w:rFonts w:ascii="Garamond" w:hAnsi="Garamond"/>
          <w:lang w:val="sq-AL"/>
        </w:rPr>
        <w:t>në</w:t>
      </w:r>
      <w:r w:rsidR="008E26CD" w:rsidRPr="000D5A1F">
        <w:rPr>
          <w:rFonts w:ascii="Garamond" w:hAnsi="Garamond"/>
          <w:lang w:val="sq-AL"/>
        </w:rPr>
        <w:t xml:space="preserve"> </w:t>
      </w:r>
      <w:r w:rsidRPr="000D5A1F">
        <w:rPr>
          <w:rFonts w:ascii="Garamond" w:hAnsi="Garamond"/>
          <w:lang w:val="sq-AL"/>
        </w:rPr>
        <w:t>e Financave dhe Ekonomisë.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D72A1"/>
    <w:multiLevelType w:val="hybridMultilevel"/>
    <w:tmpl w:val="16A65E5C"/>
    <w:lvl w:ilvl="0" w:tplc="89D42A82">
      <w:start w:val="1"/>
      <w:numFmt w:val="lowerRoman"/>
      <w:lvlText w:val="%1)"/>
      <w:lvlJc w:val="left"/>
      <w:pPr>
        <w:ind w:left="1530" w:hanging="720"/>
      </w:pPr>
      <w:rPr>
        <w:rFonts w:eastAsia="Times New Roman" w:hint="default"/>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 w15:restartNumberingAfterBreak="0">
    <w:nsid w:val="07B60D26"/>
    <w:multiLevelType w:val="hybridMultilevel"/>
    <w:tmpl w:val="5574A93A"/>
    <w:lvl w:ilvl="0" w:tplc="0980BAAC">
      <w:start w:val="1"/>
      <w:numFmt w:val="lowerRoman"/>
      <w:lvlText w:val="%1."/>
      <w:lvlJc w:val="left"/>
      <w:pPr>
        <w:ind w:left="225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F4321E3"/>
    <w:multiLevelType w:val="hybridMultilevel"/>
    <w:tmpl w:val="8DA0A7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B7000C"/>
    <w:multiLevelType w:val="hybridMultilevel"/>
    <w:tmpl w:val="69CE82FC"/>
    <w:lvl w:ilvl="0" w:tplc="9970D75A">
      <w:start w:val="5"/>
      <w:numFmt w:val="upperRoman"/>
      <w:lvlText w:val="   %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67BCD"/>
    <w:multiLevelType w:val="hybridMultilevel"/>
    <w:tmpl w:val="F84C1C94"/>
    <w:lvl w:ilvl="0" w:tplc="9BE8B7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3217FF"/>
    <w:multiLevelType w:val="hybridMultilevel"/>
    <w:tmpl w:val="98381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B4BDE"/>
    <w:multiLevelType w:val="hybridMultilevel"/>
    <w:tmpl w:val="D8F6F19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6D47E85"/>
    <w:multiLevelType w:val="hybridMultilevel"/>
    <w:tmpl w:val="2070EB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8A36295"/>
    <w:multiLevelType w:val="hybridMultilevel"/>
    <w:tmpl w:val="77EADEE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1BB9497B"/>
    <w:multiLevelType w:val="hybridMultilevel"/>
    <w:tmpl w:val="8C5C288E"/>
    <w:lvl w:ilvl="0" w:tplc="CC0C9C76">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77799"/>
    <w:multiLevelType w:val="hybridMultilevel"/>
    <w:tmpl w:val="AE08106E"/>
    <w:lvl w:ilvl="0" w:tplc="0409001B">
      <w:start w:val="1"/>
      <w:numFmt w:val="lowerRoman"/>
      <w:lvlText w:val="%1."/>
      <w:lvlJc w:val="righ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D8B01A4"/>
    <w:multiLevelType w:val="multilevel"/>
    <w:tmpl w:val="2C6ED28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48F3625"/>
    <w:multiLevelType w:val="hybridMultilevel"/>
    <w:tmpl w:val="C8B693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8C0F5E"/>
    <w:multiLevelType w:val="hybridMultilevel"/>
    <w:tmpl w:val="57BC4570"/>
    <w:lvl w:ilvl="0" w:tplc="04090017">
      <w:start w:val="1"/>
      <w:numFmt w:val="lowerLetter"/>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F91E71"/>
    <w:multiLevelType w:val="hybridMultilevel"/>
    <w:tmpl w:val="F68AB9B6"/>
    <w:lvl w:ilvl="0" w:tplc="FFFFFFFF">
      <w:start w:val="5"/>
      <w:numFmt w:val="decimal"/>
      <w:lvlText w:val="%1."/>
      <w:lvlJc w:val="left"/>
      <w:pPr>
        <w:ind w:left="900" w:hanging="360"/>
      </w:pPr>
      <w:rPr>
        <w:rFonts w:eastAsiaTheme="minorEastAsia" w:hint="default"/>
        <w:b w:val="0"/>
      </w:rPr>
    </w:lvl>
    <w:lvl w:ilvl="1" w:tplc="FFFFFFFF">
      <w:start w:val="1"/>
      <w:numFmt w:val="lowerLetter"/>
      <w:lvlText w:val="%2."/>
      <w:lvlJc w:val="left"/>
      <w:pPr>
        <w:ind w:left="1140" w:hanging="360"/>
      </w:pPr>
    </w:lvl>
    <w:lvl w:ilvl="2" w:tplc="FFFFFFFF">
      <w:start w:val="1"/>
      <w:numFmt w:val="lowerRoman"/>
      <w:lvlText w:val="(%3)"/>
      <w:lvlJc w:val="left"/>
      <w:pPr>
        <w:ind w:left="2400" w:hanging="720"/>
      </w:pPr>
      <w:rPr>
        <w:rFonts w:hint="default"/>
      </w:r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5" w15:restartNumberingAfterBreak="0">
    <w:nsid w:val="2DB4150F"/>
    <w:multiLevelType w:val="hybridMultilevel"/>
    <w:tmpl w:val="8C5C288E"/>
    <w:lvl w:ilvl="0" w:tplc="CC0C9C76">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410EE"/>
    <w:multiLevelType w:val="hybridMultilevel"/>
    <w:tmpl w:val="FD78734C"/>
    <w:lvl w:ilvl="0" w:tplc="06F08EA6">
      <w:start w:val="1"/>
      <w:numFmt w:val="decimal"/>
      <w:lvlText w:val="%1."/>
      <w:lvlJc w:val="left"/>
      <w:pPr>
        <w:ind w:left="360" w:hanging="360"/>
      </w:pPr>
      <w:rPr>
        <w:rFonts w:ascii="Times" w:hAnsi="Times" w:cs="Times" w:hint="default"/>
        <w:b w:val="0"/>
        <w:sz w:val="23"/>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2EC9189B"/>
    <w:multiLevelType w:val="hybridMultilevel"/>
    <w:tmpl w:val="14E4E8D8"/>
    <w:lvl w:ilvl="0" w:tplc="CC0C9C76">
      <w:start w:val="1"/>
      <w:numFmt w:val="lowerRoman"/>
      <w:lvlText w:val="(%1)"/>
      <w:lvlJc w:val="left"/>
      <w:pPr>
        <w:ind w:left="1170" w:hanging="720"/>
      </w:pPr>
      <w:rPr>
        <w:rFonts w:hint="default"/>
      </w:rPr>
    </w:lvl>
    <w:lvl w:ilvl="1" w:tplc="4406E9D8">
      <w:start w:val="1"/>
      <w:numFmt w:val="lowerLetter"/>
      <w:lvlText w:val="%2)"/>
      <w:lvlJc w:val="left"/>
      <w:pPr>
        <w:ind w:left="1530" w:hanging="360"/>
      </w:pPr>
      <w:rPr>
        <w:rFonts w:hint="default"/>
      </w:r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8" w15:restartNumberingAfterBreak="0">
    <w:nsid w:val="32C97846"/>
    <w:multiLevelType w:val="hybridMultilevel"/>
    <w:tmpl w:val="FBCE993E"/>
    <w:lvl w:ilvl="0" w:tplc="4FD89B86">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34881201"/>
    <w:multiLevelType w:val="hybridMultilevel"/>
    <w:tmpl w:val="B3368D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896857"/>
    <w:multiLevelType w:val="hybridMultilevel"/>
    <w:tmpl w:val="DACC7490"/>
    <w:lvl w:ilvl="0" w:tplc="CC0C9C76">
      <w:start w:val="1"/>
      <w:numFmt w:val="lowerRoman"/>
      <w:lvlText w:val="(%1)"/>
      <w:lvlJc w:val="left"/>
      <w:pPr>
        <w:ind w:left="1200" w:hanging="360"/>
      </w:pPr>
      <w:rPr>
        <w:rFonts w:hint="default"/>
      </w:rPr>
    </w:lvl>
    <w:lvl w:ilvl="1" w:tplc="04090019" w:tentative="1">
      <w:start w:val="1"/>
      <w:numFmt w:val="lowerLetter"/>
      <w:lvlText w:val="%2."/>
      <w:lvlJc w:val="left"/>
      <w:pPr>
        <w:ind w:left="1920" w:hanging="360"/>
      </w:pPr>
    </w:lvl>
    <w:lvl w:ilvl="2" w:tplc="CC0C9C76">
      <w:start w:val="1"/>
      <w:numFmt w:val="lowerRoman"/>
      <w:lvlText w:val="(%3)"/>
      <w:lvlJc w:val="left"/>
      <w:pPr>
        <w:ind w:left="2640" w:hanging="180"/>
      </w:pPr>
      <w:rPr>
        <w:rFonts w:hint="default"/>
      </w:r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1" w15:restartNumberingAfterBreak="0">
    <w:nsid w:val="3B5574C9"/>
    <w:multiLevelType w:val="hybridMultilevel"/>
    <w:tmpl w:val="3A0E964E"/>
    <w:lvl w:ilvl="0" w:tplc="94F4FC38">
      <w:start w:val="1"/>
      <w:numFmt w:val="lowerLetter"/>
      <w:lvlText w:val="%1)"/>
      <w:lvlJc w:val="left"/>
      <w:pPr>
        <w:ind w:left="810" w:hanging="360"/>
      </w:pPr>
      <w:rPr>
        <w:rFonts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BC7134B"/>
    <w:multiLevelType w:val="hybridMultilevel"/>
    <w:tmpl w:val="960CB11A"/>
    <w:lvl w:ilvl="0" w:tplc="041C0019">
      <w:start w:val="1"/>
      <w:numFmt w:val="lowerLetter"/>
      <w:lvlText w:val="%1."/>
      <w:lvlJc w:val="left"/>
      <w:pPr>
        <w:ind w:left="990" w:hanging="360"/>
      </w:pPr>
    </w:lvl>
    <w:lvl w:ilvl="1" w:tplc="041C0019" w:tentative="1">
      <w:start w:val="1"/>
      <w:numFmt w:val="lowerLetter"/>
      <w:lvlText w:val="%2."/>
      <w:lvlJc w:val="left"/>
      <w:pPr>
        <w:ind w:left="2433" w:hanging="360"/>
      </w:pPr>
    </w:lvl>
    <w:lvl w:ilvl="2" w:tplc="041C001B" w:tentative="1">
      <w:start w:val="1"/>
      <w:numFmt w:val="lowerRoman"/>
      <w:lvlText w:val="%3."/>
      <w:lvlJc w:val="right"/>
      <w:pPr>
        <w:ind w:left="3153" w:hanging="180"/>
      </w:pPr>
    </w:lvl>
    <w:lvl w:ilvl="3" w:tplc="041C000F" w:tentative="1">
      <w:start w:val="1"/>
      <w:numFmt w:val="decimal"/>
      <w:lvlText w:val="%4."/>
      <w:lvlJc w:val="left"/>
      <w:pPr>
        <w:ind w:left="3873" w:hanging="360"/>
      </w:pPr>
    </w:lvl>
    <w:lvl w:ilvl="4" w:tplc="041C0019" w:tentative="1">
      <w:start w:val="1"/>
      <w:numFmt w:val="lowerLetter"/>
      <w:lvlText w:val="%5."/>
      <w:lvlJc w:val="left"/>
      <w:pPr>
        <w:ind w:left="4593" w:hanging="360"/>
      </w:pPr>
    </w:lvl>
    <w:lvl w:ilvl="5" w:tplc="041C001B" w:tentative="1">
      <w:start w:val="1"/>
      <w:numFmt w:val="lowerRoman"/>
      <w:lvlText w:val="%6."/>
      <w:lvlJc w:val="right"/>
      <w:pPr>
        <w:ind w:left="5313" w:hanging="180"/>
      </w:pPr>
    </w:lvl>
    <w:lvl w:ilvl="6" w:tplc="041C000F" w:tentative="1">
      <w:start w:val="1"/>
      <w:numFmt w:val="decimal"/>
      <w:lvlText w:val="%7."/>
      <w:lvlJc w:val="left"/>
      <w:pPr>
        <w:ind w:left="6033" w:hanging="360"/>
      </w:pPr>
    </w:lvl>
    <w:lvl w:ilvl="7" w:tplc="041C0019" w:tentative="1">
      <w:start w:val="1"/>
      <w:numFmt w:val="lowerLetter"/>
      <w:lvlText w:val="%8."/>
      <w:lvlJc w:val="left"/>
      <w:pPr>
        <w:ind w:left="6753" w:hanging="360"/>
      </w:pPr>
    </w:lvl>
    <w:lvl w:ilvl="8" w:tplc="041C001B" w:tentative="1">
      <w:start w:val="1"/>
      <w:numFmt w:val="lowerRoman"/>
      <w:lvlText w:val="%9."/>
      <w:lvlJc w:val="right"/>
      <w:pPr>
        <w:ind w:left="7473" w:hanging="180"/>
      </w:pPr>
    </w:lvl>
  </w:abstractNum>
  <w:abstractNum w:abstractNumId="23" w15:restartNumberingAfterBreak="0">
    <w:nsid w:val="451745ED"/>
    <w:multiLevelType w:val="hybridMultilevel"/>
    <w:tmpl w:val="9AE024EA"/>
    <w:lvl w:ilvl="0" w:tplc="0980BAAC">
      <w:start w:val="1"/>
      <w:numFmt w:val="lowerRoman"/>
      <w:lvlText w:val="%1."/>
      <w:lvlJc w:val="left"/>
      <w:pPr>
        <w:ind w:left="225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E280FB2"/>
    <w:multiLevelType w:val="hybridMultilevel"/>
    <w:tmpl w:val="778A5072"/>
    <w:lvl w:ilvl="0" w:tplc="CC0C9C76">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4D7BB3"/>
    <w:multiLevelType w:val="hybridMultilevel"/>
    <w:tmpl w:val="B5646844"/>
    <w:lvl w:ilvl="0" w:tplc="0409000F">
      <w:start w:val="1"/>
      <w:numFmt w:val="decimal"/>
      <w:lvlText w:val="%1."/>
      <w:lvlJc w:val="left"/>
      <w:pPr>
        <w:ind w:left="900" w:hanging="360"/>
      </w:pPr>
      <w:rPr>
        <w:rFonts w:hint="default"/>
        <w:b w:val="0"/>
      </w:rPr>
    </w:lvl>
    <w:lvl w:ilvl="1" w:tplc="04090019">
      <w:start w:val="1"/>
      <w:numFmt w:val="lowerLetter"/>
      <w:lvlText w:val="%2."/>
      <w:lvlJc w:val="left"/>
      <w:pPr>
        <w:ind w:left="1140" w:hanging="360"/>
      </w:pPr>
    </w:lvl>
    <w:lvl w:ilvl="2" w:tplc="EF006BB2">
      <w:start w:val="1"/>
      <w:numFmt w:val="lowerRoman"/>
      <w:lvlText w:val="(%3)"/>
      <w:lvlJc w:val="left"/>
      <w:pPr>
        <w:ind w:left="2400" w:hanging="720"/>
      </w:pPr>
      <w:rPr>
        <w:rFonts w:hint="default"/>
      </w:r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4964965"/>
    <w:multiLevelType w:val="hybridMultilevel"/>
    <w:tmpl w:val="9DD2E77A"/>
    <w:lvl w:ilvl="0" w:tplc="F8C42A14">
      <w:start w:val="1"/>
      <w:numFmt w:val="lowerRoman"/>
      <w:lvlText w:val="(%1)"/>
      <w:lvlJc w:val="left"/>
      <w:pPr>
        <w:ind w:left="1080" w:hanging="72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50038E9"/>
    <w:multiLevelType w:val="hybridMultilevel"/>
    <w:tmpl w:val="A6708FFA"/>
    <w:lvl w:ilvl="0" w:tplc="CC0C9C76">
      <w:start w:val="1"/>
      <w:numFmt w:val="lowerRoman"/>
      <w:lvlText w:val="(%1)"/>
      <w:lvlJc w:val="left"/>
      <w:pPr>
        <w:ind w:left="1140" w:hanging="360"/>
      </w:pPr>
      <w:rPr>
        <w:rFonts w:hint="default"/>
      </w:rPr>
    </w:lvl>
    <w:lvl w:ilvl="1" w:tplc="041C0019" w:tentative="1">
      <w:start w:val="1"/>
      <w:numFmt w:val="lowerLetter"/>
      <w:lvlText w:val="%2."/>
      <w:lvlJc w:val="left"/>
      <w:pPr>
        <w:ind w:left="1860" w:hanging="360"/>
      </w:pPr>
    </w:lvl>
    <w:lvl w:ilvl="2" w:tplc="CDF02DEA">
      <w:start w:val="1"/>
      <w:numFmt w:val="lowerLetter"/>
      <w:lvlText w:val="%3."/>
      <w:lvlJc w:val="right"/>
      <w:pPr>
        <w:ind w:left="2580" w:hanging="180"/>
      </w:pPr>
      <w:rPr>
        <w:rFonts w:ascii="Times New Roman" w:eastAsia="Times New Roman" w:hAnsi="Times New Roman" w:cs="Times New Roman"/>
      </w:r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28" w15:restartNumberingAfterBreak="0">
    <w:nsid w:val="55850D5F"/>
    <w:multiLevelType w:val="hybridMultilevel"/>
    <w:tmpl w:val="5CDA9A06"/>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6513852"/>
    <w:multiLevelType w:val="hybridMultilevel"/>
    <w:tmpl w:val="9AE024EA"/>
    <w:lvl w:ilvl="0" w:tplc="FFFFFFFF">
      <w:start w:val="1"/>
      <w:numFmt w:val="lowerRoman"/>
      <w:lvlText w:val="%1."/>
      <w:lvlJc w:val="left"/>
      <w:pPr>
        <w:ind w:left="225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CA1252"/>
    <w:multiLevelType w:val="hybridMultilevel"/>
    <w:tmpl w:val="51164808"/>
    <w:lvl w:ilvl="0" w:tplc="0409000F">
      <w:start w:val="1"/>
      <w:numFmt w:val="decimal"/>
      <w:lvlText w:val="%1."/>
      <w:lvlJc w:val="left"/>
      <w:pPr>
        <w:ind w:left="900" w:hanging="360"/>
      </w:pPr>
      <w:rPr>
        <w:rFonts w:hint="default"/>
        <w:b w:val="0"/>
      </w:rPr>
    </w:lvl>
    <w:lvl w:ilvl="1" w:tplc="04090019">
      <w:start w:val="1"/>
      <w:numFmt w:val="lowerLetter"/>
      <w:lvlText w:val="%2."/>
      <w:lvlJc w:val="left"/>
      <w:pPr>
        <w:ind w:left="1140" w:hanging="360"/>
      </w:pPr>
    </w:lvl>
    <w:lvl w:ilvl="2" w:tplc="EF006BB2">
      <w:start w:val="1"/>
      <w:numFmt w:val="lowerRoman"/>
      <w:lvlText w:val="(%3)"/>
      <w:lvlJc w:val="left"/>
      <w:pPr>
        <w:ind w:left="2400" w:hanging="720"/>
      </w:pPr>
      <w:rPr>
        <w:rFonts w:hint="default"/>
      </w:r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5C637D18"/>
    <w:multiLevelType w:val="hybridMultilevel"/>
    <w:tmpl w:val="CD9A0528"/>
    <w:lvl w:ilvl="0" w:tplc="04090001">
      <w:start w:val="1"/>
      <w:numFmt w:val="bullet"/>
      <w:lvlText w:val=""/>
      <w:lvlJc w:val="left"/>
      <w:pPr>
        <w:ind w:left="540" w:hanging="360"/>
      </w:pPr>
      <w:rPr>
        <w:rFonts w:ascii="Symbol" w:hAnsi="Symbol" w:hint="default"/>
      </w:rPr>
    </w:lvl>
    <w:lvl w:ilvl="1" w:tplc="041C0017">
      <w:start w:val="1"/>
      <w:numFmt w:val="lowerLetter"/>
      <w:lvlText w:val="%2)"/>
      <w:lvlJc w:val="left"/>
      <w:pPr>
        <w:ind w:left="900" w:hanging="360"/>
      </w:p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5FE64792"/>
    <w:multiLevelType w:val="hybridMultilevel"/>
    <w:tmpl w:val="6876EDF0"/>
    <w:lvl w:ilvl="0" w:tplc="CC0C9C76">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0E3267"/>
    <w:multiLevelType w:val="hybridMultilevel"/>
    <w:tmpl w:val="4CCEFC8E"/>
    <w:lvl w:ilvl="0" w:tplc="FFFFFFFF">
      <w:start w:val="5"/>
      <w:numFmt w:val="decimal"/>
      <w:lvlText w:val="%1."/>
      <w:lvlJc w:val="left"/>
      <w:pPr>
        <w:ind w:left="420" w:hanging="360"/>
      </w:pPr>
      <w:rPr>
        <w:rFonts w:ascii="Times New Roman" w:eastAsiaTheme="minorEastAsia" w:hAnsi="Times New Roman" w:cs="Times New Roman" w:hint="default"/>
        <w:b w:val="0"/>
        <w:i w:val="0"/>
        <w:iCs w:val="0"/>
        <w:color w:val="000000" w:themeColor="text1"/>
        <w:sz w:val="24"/>
        <w:szCs w:val="24"/>
      </w:rPr>
    </w:lvl>
    <w:lvl w:ilvl="1" w:tplc="FFFFFFFF">
      <w:start w:val="1"/>
      <w:numFmt w:val="lowerLetter"/>
      <w:lvlText w:val="%2."/>
      <w:lvlJc w:val="left"/>
      <w:pPr>
        <w:ind w:left="1140" w:hanging="360"/>
      </w:pPr>
    </w:lvl>
    <w:lvl w:ilvl="2" w:tplc="FFFFFFFF">
      <w:start w:val="1"/>
      <w:numFmt w:val="lowerRoman"/>
      <w:lvlText w:val="(%3)"/>
      <w:lvlJc w:val="left"/>
      <w:pPr>
        <w:ind w:left="2400" w:hanging="720"/>
      </w:pPr>
      <w:rPr>
        <w:rFonts w:hint="default"/>
      </w:r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4" w15:restartNumberingAfterBreak="0">
    <w:nsid w:val="63021B8B"/>
    <w:multiLevelType w:val="hybridMultilevel"/>
    <w:tmpl w:val="A32A125E"/>
    <w:lvl w:ilvl="0" w:tplc="04090001">
      <w:start w:val="1"/>
      <w:numFmt w:val="bullet"/>
      <w:lvlText w:val=""/>
      <w:lvlJc w:val="left"/>
      <w:pPr>
        <w:ind w:left="990" w:hanging="360"/>
      </w:pPr>
      <w:rPr>
        <w:rFonts w:ascii="Symbol" w:hAnsi="Symbol" w:hint="default"/>
      </w:rPr>
    </w:lvl>
    <w:lvl w:ilvl="1" w:tplc="041C0001">
      <w:start w:val="1"/>
      <w:numFmt w:val="bullet"/>
      <w:lvlText w:val=""/>
      <w:lvlJc w:val="left"/>
      <w:pPr>
        <w:ind w:left="1260" w:hanging="360"/>
      </w:pPr>
      <w:rPr>
        <w:rFonts w:ascii="Symbol" w:hAnsi="Symbol"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3556DBF"/>
    <w:multiLevelType w:val="hybridMultilevel"/>
    <w:tmpl w:val="1E3E874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47C2B55"/>
    <w:multiLevelType w:val="hybridMultilevel"/>
    <w:tmpl w:val="3726180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6F107557"/>
    <w:multiLevelType w:val="hybridMultilevel"/>
    <w:tmpl w:val="B6B02B50"/>
    <w:lvl w:ilvl="0" w:tplc="04090001">
      <w:start w:val="1"/>
      <w:numFmt w:val="bullet"/>
      <w:lvlText w:val=""/>
      <w:lvlJc w:val="left"/>
      <w:pPr>
        <w:ind w:left="450" w:hanging="360"/>
      </w:pPr>
      <w:rPr>
        <w:rFonts w:ascii="Symbol" w:hAnsi="Symbol" w:hint="default"/>
      </w:rPr>
    </w:lvl>
    <w:lvl w:ilvl="1" w:tplc="4406E9D8">
      <w:start w:val="1"/>
      <w:numFmt w:val="lowerLetter"/>
      <w:lvlText w:val="%2)"/>
      <w:lvlJc w:val="left"/>
      <w:pPr>
        <w:ind w:left="810" w:hanging="360"/>
      </w:pPr>
      <w:rPr>
        <w:rFonts w:hint="default"/>
      </w:rPr>
    </w:lvl>
    <w:lvl w:ilvl="2" w:tplc="0980BAAC">
      <w:start w:val="1"/>
      <w:numFmt w:val="lowerRoman"/>
      <w:lvlText w:val="%3."/>
      <w:lvlJc w:val="left"/>
      <w:pPr>
        <w:ind w:left="2250" w:hanging="720"/>
      </w:pPr>
      <w:rPr>
        <w:rFont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8" w15:restartNumberingAfterBreak="0">
    <w:nsid w:val="709E3B68"/>
    <w:multiLevelType w:val="hybridMultilevel"/>
    <w:tmpl w:val="6720B082"/>
    <w:lvl w:ilvl="0" w:tplc="0409000F">
      <w:start w:val="1"/>
      <w:numFmt w:val="decimal"/>
      <w:lvlText w:val="%1."/>
      <w:lvlJc w:val="left"/>
      <w:pPr>
        <w:ind w:left="900" w:hanging="360"/>
      </w:pPr>
      <w:rPr>
        <w:rFonts w:hint="default"/>
        <w:b w:val="0"/>
      </w:rPr>
    </w:lvl>
    <w:lvl w:ilvl="1" w:tplc="04090019">
      <w:start w:val="1"/>
      <w:numFmt w:val="lowerLetter"/>
      <w:lvlText w:val="%2."/>
      <w:lvlJc w:val="left"/>
      <w:pPr>
        <w:ind w:left="1140" w:hanging="360"/>
      </w:pPr>
    </w:lvl>
    <w:lvl w:ilvl="2" w:tplc="EF006BB2">
      <w:start w:val="1"/>
      <w:numFmt w:val="lowerRoman"/>
      <w:lvlText w:val="(%3)"/>
      <w:lvlJc w:val="left"/>
      <w:pPr>
        <w:ind w:left="2400" w:hanging="720"/>
      </w:pPr>
      <w:rPr>
        <w:rFonts w:hint="default"/>
      </w:r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4180838"/>
    <w:multiLevelType w:val="hybridMultilevel"/>
    <w:tmpl w:val="DB42F7E6"/>
    <w:lvl w:ilvl="0" w:tplc="CC0C9C76">
      <w:start w:val="1"/>
      <w:numFmt w:val="lowerRoman"/>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40" w15:restartNumberingAfterBreak="0">
    <w:nsid w:val="74D02DDB"/>
    <w:multiLevelType w:val="hybridMultilevel"/>
    <w:tmpl w:val="D8F6F19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5D665FB"/>
    <w:multiLevelType w:val="hybridMultilevel"/>
    <w:tmpl w:val="EEF03092"/>
    <w:lvl w:ilvl="0" w:tplc="0548EDDE">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2" w15:restartNumberingAfterBreak="0">
    <w:nsid w:val="789D7E09"/>
    <w:multiLevelType w:val="hybridMultilevel"/>
    <w:tmpl w:val="E3F60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1"/>
  </w:num>
  <w:num w:numId="3">
    <w:abstractNumId w:val="40"/>
  </w:num>
  <w:num w:numId="4">
    <w:abstractNumId w:val="3"/>
  </w:num>
  <w:num w:numId="5">
    <w:abstractNumId w:val="11"/>
  </w:num>
  <w:num w:numId="6">
    <w:abstractNumId w:val="25"/>
  </w:num>
  <w:num w:numId="7">
    <w:abstractNumId w:val="19"/>
  </w:num>
  <w:num w:numId="8">
    <w:abstractNumId w:val="31"/>
  </w:num>
  <w:num w:numId="9">
    <w:abstractNumId w:val="13"/>
  </w:num>
  <w:num w:numId="10">
    <w:abstractNumId w:val="37"/>
  </w:num>
  <w:num w:numId="11">
    <w:abstractNumId w:val="4"/>
  </w:num>
  <w:num w:numId="12">
    <w:abstractNumId w:val="5"/>
  </w:num>
  <w:num w:numId="13">
    <w:abstractNumId w:val="22"/>
  </w:num>
  <w:num w:numId="14">
    <w:abstractNumId w:val="8"/>
  </w:num>
  <w:num w:numId="15">
    <w:abstractNumId w:val="36"/>
  </w:num>
  <w:num w:numId="16">
    <w:abstractNumId w:val="41"/>
  </w:num>
  <w:num w:numId="17">
    <w:abstractNumId w:val="12"/>
  </w:num>
  <w:num w:numId="18">
    <w:abstractNumId w:val="42"/>
  </w:num>
  <w:num w:numId="19">
    <w:abstractNumId w:val="32"/>
  </w:num>
  <w:num w:numId="20">
    <w:abstractNumId w:val="26"/>
  </w:num>
  <w:num w:numId="21">
    <w:abstractNumId w:val="0"/>
  </w:num>
  <w:num w:numId="22">
    <w:abstractNumId w:val="39"/>
  </w:num>
  <w:num w:numId="23">
    <w:abstractNumId w:val="10"/>
  </w:num>
  <w:num w:numId="24">
    <w:abstractNumId w:val="27"/>
  </w:num>
  <w:num w:numId="25">
    <w:abstractNumId w:val="34"/>
  </w:num>
  <w:num w:numId="26">
    <w:abstractNumId w:val="24"/>
  </w:num>
  <w:num w:numId="27">
    <w:abstractNumId w:val="20"/>
  </w:num>
  <w:num w:numId="28">
    <w:abstractNumId w:val="28"/>
  </w:num>
  <w:num w:numId="29">
    <w:abstractNumId w:val="7"/>
  </w:num>
  <w:num w:numId="30">
    <w:abstractNumId w:val="9"/>
  </w:num>
  <w:num w:numId="31">
    <w:abstractNumId w:val="6"/>
  </w:num>
  <w:num w:numId="32">
    <w:abstractNumId w:val="15"/>
  </w:num>
  <w:num w:numId="33">
    <w:abstractNumId w:val="33"/>
  </w:num>
  <w:num w:numId="34">
    <w:abstractNumId w:val="35"/>
  </w:num>
  <w:num w:numId="35">
    <w:abstractNumId w:val="18"/>
  </w:num>
  <w:num w:numId="36">
    <w:abstractNumId w:val="1"/>
  </w:num>
  <w:num w:numId="37">
    <w:abstractNumId w:val="23"/>
  </w:num>
  <w:num w:numId="38">
    <w:abstractNumId w:val="29"/>
  </w:num>
  <w:num w:numId="39">
    <w:abstractNumId w:val="16"/>
  </w:num>
  <w:num w:numId="40">
    <w:abstractNumId w:val="2"/>
  </w:num>
  <w:num w:numId="41">
    <w:abstractNumId w:val="14"/>
  </w:num>
  <w:num w:numId="42">
    <w:abstractNumId w:val="38"/>
  </w:num>
  <w:num w:numId="43">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F65"/>
    <w:rsid w:val="00000C4C"/>
    <w:rsid w:val="000020B1"/>
    <w:rsid w:val="000035A0"/>
    <w:rsid w:val="000036B4"/>
    <w:rsid w:val="00003AE7"/>
    <w:rsid w:val="000048AB"/>
    <w:rsid w:val="00005621"/>
    <w:rsid w:val="0000595D"/>
    <w:rsid w:val="00005DFD"/>
    <w:rsid w:val="00010728"/>
    <w:rsid w:val="00013799"/>
    <w:rsid w:val="000159DF"/>
    <w:rsid w:val="00016503"/>
    <w:rsid w:val="00017479"/>
    <w:rsid w:val="00017910"/>
    <w:rsid w:val="00017A51"/>
    <w:rsid w:val="00020091"/>
    <w:rsid w:val="00022114"/>
    <w:rsid w:val="00022565"/>
    <w:rsid w:val="00022B89"/>
    <w:rsid w:val="00022BB2"/>
    <w:rsid w:val="00023556"/>
    <w:rsid w:val="00023682"/>
    <w:rsid w:val="00024394"/>
    <w:rsid w:val="000249BB"/>
    <w:rsid w:val="00025986"/>
    <w:rsid w:val="00025D4F"/>
    <w:rsid w:val="00025E31"/>
    <w:rsid w:val="0002712B"/>
    <w:rsid w:val="00027638"/>
    <w:rsid w:val="0002781E"/>
    <w:rsid w:val="00030F44"/>
    <w:rsid w:val="000318C1"/>
    <w:rsid w:val="00031ECC"/>
    <w:rsid w:val="00032250"/>
    <w:rsid w:val="00032C54"/>
    <w:rsid w:val="00033C6E"/>
    <w:rsid w:val="000349D9"/>
    <w:rsid w:val="00034DAB"/>
    <w:rsid w:val="00037BD9"/>
    <w:rsid w:val="00037F8B"/>
    <w:rsid w:val="00040C72"/>
    <w:rsid w:val="00041C47"/>
    <w:rsid w:val="00042EFF"/>
    <w:rsid w:val="00043D9E"/>
    <w:rsid w:val="00044B0D"/>
    <w:rsid w:val="00045327"/>
    <w:rsid w:val="000463ED"/>
    <w:rsid w:val="00046733"/>
    <w:rsid w:val="00046E91"/>
    <w:rsid w:val="0004768A"/>
    <w:rsid w:val="00047D18"/>
    <w:rsid w:val="00050638"/>
    <w:rsid w:val="0005234B"/>
    <w:rsid w:val="00053A97"/>
    <w:rsid w:val="000541F5"/>
    <w:rsid w:val="000541F7"/>
    <w:rsid w:val="000544D4"/>
    <w:rsid w:val="000548DE"/>
    <w:rsid w:val="000550F1"/>
    <w:rsid w:val="00056039"/>
    <w:rsid w:val="0005635C"/>
    <w:rsid w:val="000569A7"/>
    <w:rsid w:val="000576ED"/>
    <w:rsid w:val="00060368"/>
    <w:rsid w:val="00060680"/>
    <w:rsid w:val="00060908"/>
    <w:rsid w:val="00062D87"/>
    <w:rsid w:val="00062F66"/>
    <w:rsid w:val="00063414"/>
    <w:rsid w:val="0006383F"/>
    <w:rsid w:val="000639CF"/>
    <w:rsid w:val="00063E68"/>
    <w:rsid w:val="000647B6"/>
    <w:rsid w:val="00064838"/>
    <w:rsid w:val="000655D9"/>
    <w:rsid w:val="00067192"/>
    <w:rsid w:val="00067452"/>
    <w:rsid w:val="00067E6F"/>
    <w:rsid w:val="00071365"/>
    <w:rsid w:val="00072055"/>
    <w:rsid w:val="00072FD2"/>
    <w:rsid w:val="00073704"/>
    <w:rsid w:val="0007427B"/>
    <w:rsid w:val="0007443E"/>
    <w:rsid w:val="0008013D"/>
    <w:rsid w:val="000801ED"/>
    <w:rsid w:val="000802C3"/>
    <w:rsid w:val="00081DC7"/>
    <w:rsid w:val="0008455C"/>
    <w:rsid w:val="000848A3"/>
    <w:rsid w:val="00084CF4"/>
    <w:rsid w:val="0008513D"/>
    <w:rsid w:val="0008622F"/>
    <w:rsid w:val="0008648B"/>
    <w:rsid w:val="0008766B"/>
    <w:rsid w:val="000901A2"/>
    <w:rsid w:val="00090220"/>
    <w:rsid w:val="00090CE6"/>
    <w:rsid w:val="00095B99"/>
    <w:rsid w:val="00095CD0"/>
    <w:rsid w:val="000969B0"/>
    <w:rsid w:val="00096A0F"/>
    <w:rsid w:val="00096B13"/>
    <w:rsid w:val="000978B6"/>
    <w:rsid w:val="0009798C"/>
    <w:rsid w:val="00097A6C"/>
    <w:rsid w:val="000A053E"/>
    <w:rsid w:val="000A0632"/>
    <w:rsid w:val="000A0CD6"/>
    <w:rsid w:val="000A1403"/>
    <w:rsid w:val="000A216E"/>
    <w:rsid w:val="000A3096"/>
    <w:rsid w:val="000A3AE4"/>
    <w:rsid w:val="000A3DCD"/>
    <w:rsid w:val="000A5BBF"/>
    <w:rsid w:val="000A5FAF"/>
    <w:rsid w:val="000A6216"/>
    <w:rsid w:val="000A7185"/>
    <w:rsid w:val="000A7B1E"/>
    <w:rsid w:val="000A7E97"/>
    <w:rsid w:val="000B0E07"/>
    <w:rsid w:val="000B211E"/>
    <w:rsid w:val="000B36B4"/>
    <w:rsid w:val="000B3E46"/>
    <w:rsid w:val="000B40AD"/>
    <w:rsid w:val="000B4A1C"/>
    <w:rsid w:val="000B4B1F"/>
    <w:rsid w:val="000B52A5"/>
    <w:rsid w:val="000B558B"/>
    <w:rsid w:val="000B6AB9"/>
    <w:rsid w:val="000C0028"/>
    <w:rsid w:val="000C0676"/>
    <w:rsid w:val="000C2451"/>
    <w:rsid w:val="000C261D"/>
    <w:rsid w:val="000C2BCD"/>
    <w:rsid w:val="000C2EDB"/>
    <w:rsid w:val="000C307F"/>
    <w:rsid w:val="000C3497"/>
    <w:rsid w:val="000C5769"/>
    <w:rsid w:val="000C5F80"/>
    <w:rsid w:val="000C66C7"/>
    <w:rsid w:val="000C6A26"/>
    <w:rsid w:val="000D067D"/>
    <w:rsid w:val="000D11C1"/>
    <w:rsid w:val="000D1A51"/>
    <w:rsid w:val="000D387D"/>
    <w:rsid w:val="000D4409"/>
    <w:rsid w:val="000D44D9"/>
    <w:rsid w:val="000D4966"/>
    <w:rsid w:val="000D58FE"/>
    <w:rsid w:val="000D5A1F"/>
    <w:rsid w:val="000D71BD"/>
    <w:rsid w:val="000D7B12"/>
    <w:rsid w:val="000E0176"/>
    <w:rsid w:val="000E0607"/>
    <w:rsid w:val="000E2529"/>
    <w:rsid w:val="000E2580"/>
    <w:rsid w:val="000E2965"/>
    <w:rsid w:val="000E30AD"/>
    <w:rsid w:val="000E3F53"/>
    <w:rsid w:val="000E40D3"/>
    <w:rsid w:val="000E4241"/>
    <w:rsid w:val="000E434D"/>
    <w:rsid w:val="000E4BD8"/>
    <w:rsid w:val="000E4C40"/>
    <w:rsid w:val="000E5032"/>
    <w:rsid w:val="000E6736"/>
    <w:rsid w:val="000E76AD"/>
    <w:rsid w:val="000E7E12"/>
    <w:rsid w:val="000F052C"/>
    <w:rsid w:val="000F1CEC"/>
    <w:rsid w:val="000F363C"/>
    <w:rsid w:val="000F3E42"/>
    <w:rsid w:val="000F40F7"/>
    <w:rsid w:val="000F47C2"/>
    <w:rsid w:val="000F4975"/>
    <w:rsid w:val="000F4AAE"/>
    <w:rsid w:val="000F6733"/>
    <w:rsid w:val="000F6DBF"/>
    <w:rsid w:val="000F765F"/>
    <w:rsid w:val="001007E1"/>
    <w:rsid w:val="001010AB"/>
    <w:rsid w:val="001012DF"/>
    <w:rsid w:val="001018E7"/>
    <w:rsid w:val="0010193A"/>
    <w:rsid w:val="001019DA"/>
    <w:rsid w:val="001029A1"/>
    <w:rsid w:val="00102F55"/>
    <w:rsid w:val="0010360B"/>
    <w:rsid w:val="001039EF"/>
    <w:rsid w:val="00103A26"/>
    <w:rsid w:val="00103F9C"/>
    <w:rsid w:val="00104147"/>
    <w:rsid w:val="00104646"/>
    <w:rsid w:val="001056A8"/>
    <w:rsid w:val="00106C44"/>
    <w:rsid w:val="00107CAB"/>
    <w:rsid w:val="00111487"/>
    <w:rsid w:val="00111F78"/>
    <w:rsid w:val="00112774"/>
    <w:rsid w:val="001133D0"/>
    <w:rsid w:val="001133F2"/>
    <w:rsid w:val="0011381B"/>
    <w:rsid w:val="00113852"/>
    <w:rsid w:val="001143AD"/>
    <w:rsid w:val="0011491E"/>
    <w:rsid w:val="00114A10"/>
    <w:rsid w:val="00114B10"/>
    <w:rsid w:val="00115379"/>
    <w:rsid w:val="001164C1"/>
    <w:rsid w:val="00116849"/>
    <w:rsid w:val="0011715F"/>
    <w:rsid w:val="00117E33"/>
    <w:rsid w:val="00120D23"/>
    <w:rsid w:val="00121563"/>
    <w:rsid w:val="00123092"/>
    <w:rsid w:val="00123B3D"/>
    <w:rsid w:val="00124244"/>
    <w:rsid w:val="00124F6B"/>
    <w:rsid w:val="0012565B"/>
    <w:rsid w:val="00125E7F"/>
    <w:rsid w:val="0012664B"/>
    <w:rsid w:val="00127AA8"/>
    <w:rsid w:val="00127E34"/>
    <w:rsid w:val="00127F2E"/>
    <w:rsid w:val="0013064E"/>
    <w:rsid w:val="001309B9"/>
    <w:rsid w:val="00131A31"/>
    <w:rsid w:val="00132360"/>
    <w:rsid w:val="001325D9"/>
    <w:rsid w:val="00132695"/>
    <w:rsid w:val="001341F0"/>
    <w:rsid w:val="00134FBF"/>
    <w:rsid w:val="00134FE3"/>
    <w:rsid w:val="00135D0D"/>
    <w:rsid w:val="0013644B"/>
    <w:rsid w:val="001374E4"/>
    <w:rsid w:val="00137680"/>
    <w:rsid w:val="00137E5E"/>
    <w:rsid w:val="0014006E"/>
    <w:rsid w:val="00141607"/>
    <w:rsid w:val="0014180F"/>
    <w:rsid w:val="00141A33"/>
    <w:rsid w:val="00141AEB"/>
    <w:rsid w:val="0014292E"/>
    <w:rsid w:val="00142C0A"/>
    <w:rsid w:val="00142F37"/>
    <w:rsid w:val="00143164"/>
    <w:rsid w:val="00143517"/>
    <w:rsid w:val="0014352F"/>
    <w:rsid w:val="00143EE2"/>
    <w:rsid w:val="00144933"/>
    <w:rsid w:val="00146654"/>
    <w:rsid w:val="00146F5D"/>
    <w:rsid w:val="001474FE"/>
    <w:rsid w:val="00147789"/>
    <w:rsid w:val="00147A67"/>
    <w:rsid w:val="0015023A"/>
    <w:rsid w:val="001505D1"/>
    <w:rsid w:val="001508C2"/>
    <w:rsid w:val="00150B76"/>
    <w:rsid w:val="0015174D"/>
    <w:rsid w:val="00151C9C"/>
    <w:rsid w:val="00151D42"/>
    <w:rsid w:val="001523D5"/>
    <w:rsid w:val="0015329A"/>
    <w:rsid w:val="001532DD"/>
    <w:rsid w:val="0015346E"/>
    <w:rsid w:val="00153826"/>
    <w:rsid w:val="001538B5"/>
    <w:rsid w:val="00153AAC"/>
    <w:rsid w:val="00153B50"/>
    <w:rsid w:val="00153D2B"/>
    <w:rsid w:val="00155566"/>
    <w:rsid w:val="00155C90"/>
    <w:rsid w:val="00155D47"/>
    <w:rsid w:val="00156091"/>
    <w:rsid w:val="00157176"/>
    <w:rsid w:val="00157668"/>
    <w:rsid w:val="001601A3"/>
    <w:rsid w:val="00160736"/>
    <w:rsid w:val="00160CC1"/>
    <w:rsid w:val="00161234"/>
    <w:rsid w:val="001613C4"/>
    <w:rsid w:val="00162262"/>
    <w:rsid w:val="00162638"/>
    <w:rsid w:val="00162BBF"/>
    <w:rsid w:val="00162E24"/>
    <w:rsid w:val="00163B68"/>
    <w:rsid w:val="00164AFB"/>
    <w:rsid w:val="00165207"/>
    <w:rsid w:val="0016665F"/>
    <w:rsid w:val="0016669D"/>
    <w:rsid w:val="00166E93"/>
    <w:rsid w:val="00167A0F"/>
    <w:rsid w:val="00167AA1"/>
    <w:rsid w:val="00167E6E"/>
    <w:rsid w:val="00170303"/>
    <w:rsid w:val="00170DC3"/>
    <w:rsid w:val="00171254"/>
    <w:rsid w:val="001712FF"/>
    <w:rsid w:val="00171454"/>
    <w:rsid w:val="00172065"/>
    <w:rsid w:val="00172EEB"/>
    <w:rsid w:val="00173696"/>
    <w:rsid w:val="00173D4C"/>
    <w:rsid w:val="00174978"/>
    <w:rsid w:val="001749C3"/>
    <w:rsid w:val="00174F96"/>
    <w:rsid w:val="001771B1"/>
    <w:rsid w:val="00177960"/>
    <w:rsid w:val="001805AB"/>
    <w:rsid w:val="00180612"/>
    <w:rsid w:val="001812E0"/>
    <w:rsid w:val="00181612"/>
    <w:rsid w:val="00182557"/>
    <w:rsid w:val="00183742"/>
    <w:rsid w:val="00183A16"/>
    <w:rsid w:val="001842D3"/>
    <w:rsid w:val="001850F9"/>
    <w:rsid w:val="0018672D"/>
    <w:rsid w:val="001868F3"/>
    <w:rsid w:val="0018691F"/>
    <w:rsid w:val="0018706E"/>
    <w:rsid w:val="001871B2"/>
    <w:rsid w:val="00187D18"/>
    <w:rsid w:val="00187E63"/>
    <w:rsid w:val="00187EFF"/>
    <w:rsid w:val="0019210C"/>
    <w:rsid w:val="0019287B"/>
    <w:rsid w:val="00193275"/>
    <w:rsid w:val="00193678"/>
    <w:rsid w:val="00194E38"/>
    <w:rsid w:val="00196275"/>
    <w:rsid w:val="001968EC"/>
    <w:rsid w:val="00196DC1"/>
    <w:rsid w:val="00197A3F"/>
    <w:rsid w:val="001A065A"/>
    <w:rsid w:val="001A0685"/>
    <w:rsid w:val="001A276B"/>
    <w:rsid w:val="001A31A3"/>
    <w:rsid w:val="001A4148"/>
    <w:rsid w:val="001A4523"/>
    <w:rsid w:val="001A4DAF"/>
    <w:rsid w:val="001A5179"/>
    <w:rsid w:val="001A525F"/>
    <w:rsid w:val="001A6BAA"/>
    <w:rsid w:val="001A6E34"/>
    <w:rsid w:val="001A6EF4"/>
    <w:rsid w:val="001A76DF"/>
    <w:rsid w:val="001B017F"/>
    <w:rsid w:val="001B0242"/>
    <w:rsid w:val="001B0AD9"/>
    <w:rsid w:val="001B2133"/>
    <w:rsid w:val="001B2929"/>
    <w:rsid w:val="001B2D4C"/>
    <w:rsid w:val="001B3912"/>
    <w:rsid w:val="001B4040"/>
    <w:rsid w:val="001B4DCB"/>
    <w:rsid w:val="001B570F"/>
    <w:rsid w:val="001B79CC"/>
    <w:rsid w:val="001C0D2A"/>
    <w:rsid w:val="001C0EF7"/>
    <w:rsid w:val="001C1A73"/>
    <w:rsid w:val="001C21BA"/>
    <w:rsid w:val="001C244A"/>
    <w:rsid w:val="001C3986"/>
    <w:rsid w:val="001C45F1"/>
    <w:rsid w:val="001C5791"/>
    <w:rsid w:val="001C6A38"/>
    <w:rsid w:val="001C730F"/>
    <w:rsid w:val="001C7AC4"/>
    <w:rsid w:val="001D0770"/>
    <w:rsid w:val="001D1B50"/>
    <w:rsid w:val="001D2AC9"/>
    <w:rsid w:val="001D31B1"/>
    <w:rsid w:val="001D3FA0"/>
    <w:rsid w:val="001D47E8"/>
    <w:rsid w:val="001D5C4A"/>
    <w:rsid w:val="001D6375"/>
    <w:rsid w:val="001D78AB"/>
    <w:rsid w:val="001E0758"/>
    <w:rsid w:val="001E0E32"/>
    <w:rsid w:val="001E11ED"/>
    <w:rsid w:val="001E1988"/>
    <w:rsid w:val="001E1A6B"/>
    <w:rsid w:val="001E26FA"/>
    <w:rsid w:val="001E3A36"/>
    <w:rsid w:val="001E4908"/>
    <w:rsid w:val="001E548D"/>
    <w:rsid w:val="001E5D30"/>
    <w:rsid w:val="001E6398"/>
    <w:rsid w:val="001E7DA2"/>
    <w:rsid w:val="001F0195"/>
    <w:rsid w:val="001F0CAA"/>
    <w:rsid w:val="001F0CE8"/>
    <w:rsid w:val="001F1A96"/>
    <w:rsid w:val="001F1AEE"/>
    <w:rsid w:val="001F1DEB"/>
    <w:rsid w:val="001F26AF"/>
    <w:rsid w:val="001F303F"/>
    <w:rsid w:val="001F3DE3"/>
    <w:rsid w:val="001F51AB"/>
    <w:rsid w:val="001F5D20"/>
    <w:rsid w:val="001F5DD6"/>
    <w:rsid w:val="001F634E"/>
    <w:rsid w:val="001F6F41"/>
    <w:rsid w:val="001F754B"/>
    <w:rsid w:val="0020088D"/>
    <w:rsid w:val="00201E91"/>
    <w:rsid w:val="00202334"/>
    <w:rsid w:val="002026C1"/>
    <w:rsid w:val="002026E4"/>
    <w:rsid w:val="0020283E"/>
    <w:rsid w:val="002035FD"/>
    <w:rsid w:val="00203948"/>
    <w:rsid w:val="00203A71"/>
    <w:rsid w:val="00204443"/>
    <w:rsid w:val="002045C7"/>
    <w:rsid w:val="00204C9F"/>
    <w:rsid w:val="002056F4"/>
    <w:rsid w:val="00207EA7"/>
    <w:rsid w:val="00210E52"/>
    <w:rsid w:val="00212BB4"/>
    <w:rsid w:val="00213266"/>
    <w:rsid w:val="00214852"/>
    <w:rsid w:val="002150A8"/>
    <w:rsid w:val="002174A8"/>
    <w:rsid w:val="00217869"/>
    <w:rsid w:val="002179D8"/>
    <w:rsid w:val="00220733"/>
    <w:rsid w:val="00220B9A"/>
    <w:rsid w:val="00221272"/>
    <w:rsid w:val="00221DC6"/>
    <w:rsid w:val="00221FC2"/>
    <w:rsid w:val="00222006"/>
    <w:rsid w:val="0022206B"/>
    <w:rsid w:val="002221F7"/>
    <w:rsid w:val="00222DAD"/>
    <w:rsid w:val="00222F87"/>
    <w:rsid w:val="0022352E"/>
    <w:rsid w:val="00224031"/>
    <w:rsid w:val="002242B8"/>
    <w:rsid w:val="00224E9E"/>
    <w:rsid w:val="00225907"/>
    <w:rsid w:val="00225DD6"/>
    <w:rsid w:val="0023079E"/>
    <w:rsid w:val="00230A38"/>
    <w:rsid w:val="00230F0A"/>
    <w:rsid w:val="00233CD7"/>
    <w:rsid w:val="00234D9E"/>
    <w:rsid w:val="00235071"/>
    <w:rsid w:val="0023645C"/>
    <w:rsid w:val="00236594"/>
    <w:rsid w:val="00240574"/>
    <w:rsid w:val="00241B3A"/>
    <w:rsid w:val="002424F7"/>
    <w:rsid w:val="00242B19"/>
    <w:rsid w:val="0024309C"/>
    <w:rsid w:val="00243DC8"/>
    <w:rsid w:val="00244E96"/>
    <w:rsid w:val="00245630"/>
    <w:rsid w:val="0024591B"/>
    <w:rsid w:val="0024792D"/>
    <w:rsid w:val="00247A2D"/>
    <w:rsid w:val="00250060"/>
    <w:rsid w:val="002505DA"/>
    <w:rsid w:val="00251192"/>
    <w:rsid w:val="00251816"/>
    <w:rsid w:val="002519FA"/>
    <w:rsid w:val="002524A4"/>
    <w:rsid w:val="002538A9"/>
    <w:rsid w:val="00253A59"/>
    <w:rsid w:val="002544FA"/>
    <w:rsid w:val="00255969"/>
    <w:rsid w:val="00256B1E"/>
    <w:rsid w:val="00256B62"/>
    <w:rsid w:val="00256FDA"/>
    <w:rsid w:val="00262A0E"/>
    <w:rsid w:val="00262DFA"/>
    <w:rsid w:val="00264111"/>
    <w:rsid w:val="00264FA2"/>
    <w:rsid w:val="002656D9"/>
    <w:rsid w:val="00265C1E"/>
    <w:rsid w:val="002666C8"/>
    <w:rsid w:val="0026682A"/>
    <w:rsid w:val="00267B69"/>
    <w:rsid w:val="00267F63"/>
    <w:rsid w:val="00270640"/>
    <w:rsid w:val="002709F6"/>
    <w:rsid w:val="00272CE9"/>
    <w:rsid w:val="00273CE9"/>
    <w:rsid w:val="00273F29"/>
    <w:rsid w:val="0027465B"/>
    <w:rsid w:val="00274805"/>
    <w:rsid w:val="00274B58"/>
    <w:rsid w:val="00276325"/>
    <w:rsid w:val="002763E4"/>
    <w:rsid w:val="00276DB1"/>
    <w:rsid w:val="002772FB"/>
    <w:rsid w:val="00280C20"/>
    <w:rsid w:val="00281B30"/>
    <w:rsid w:val="002831E2"/>
    <w:rsid w:val="0028331C"/>
    <w:rsid w:val="00283F98"/>
    <w:rsid w:val="002844CC"/>
    <w:rsid w:val="0028464C"/>
    <w:rsid w:val="00284E48"/>
    <w:rsid w:val="0028534A"/>
    <w:rsid w:val="0028546E"/>
    <w:rsid w:val="0028727A"/>
    <w:rsid w:val="00287512"/>
    <w:rsid w:val="00287D96"/>
    <w:rsid w:val="00291688"/>
    <w:rsid w:val="002947D0"/>
    <w:rsid w:val="00294CBB"/>
    <w:rsid w:val="0029505D"/>
    <w:rsid w:val="002953C9"/>
    <w:rsid w:val="00295847"/>
    <w:rsid w:val="00295CD5"/>
    <w:rsid w:val="00296564"/>
    <w:rsid w:val="00297AB8"/>
    <w:rsid w:val="002A019B"/>
    <w:rsid w:val="002A1030"/>
    <w:rsid w:val="002A193C"/>
    <w:rsid w:val="002A2605"/>
    <w:rsid w:val="002A35BF"/>
    <w:rsid w:val="002A4934"/>
    <w:rsid w:val="002A4AD5"/>
    <w:rsid w:val="002A5326"/>
    <w:rsid w:val="002A56A3"/>
    <w:rsid w:val="002A5ED2"/>
    <w:rsid w:val="002B1866"/>
    <w:rsid w:val="002B30E8"/>
    <w:rsid w:val="002B3E9E"/>
    <w:rsid w:val="002C0253"/>
    <w:rsid w:val="002C07C0"/>
    <w:rsid w:val="002C0B13"/>
    <w:rsid w:val="002C10F2"/>
    <w:rsid w:val="002C1310"/>
    <w:rsid w:val="002C1A4D"/>
    <w:rsid w:val="002C20D4"/>
    <w:rsid w:val="002C2159"/>
    <w:rsid w:val="002C2A78"/>
    <w:rsid w:val="002C2CBA"/>
    <w:rsid w:val="002C3AD5"/>
    <w:rsid w:val="002C4964"/>
    <w:rsid w:val="002C5AB7"/>
    <w:rsid w:val="002C5CAD"/>
    <w:rsid w:val="002C5E37"/>
    <w:rsid w:val="002C7F05"/>
    <w:rsid w:val="002D0053"/>
    <w:rsid w:val="002D071B"/>
    <w:rsid w:val="002D0E48"/>
    <w:rsid w:val="002D12CD"/>
    <w:rsid w:val="002D1972"/>
    <w:rsid w:val="002D2215"/>
    <w:rsid w:val="002D2669"/>
    <w:rsid w:val="002D297A"/>
    <w:rsid w:val="002D4BA2"/>
    <w:rsid w:val="002D539C"/>
    <w:rsid w:val="002D64C3"/>
    <w:rsid w:val="002D6C55"/>
    <w:rsid w:val="002D7A39"/>
    <w:rsid w:val="002E053E"/>
    <w:rsid w:val="002E1340"/>
    <w:rsid w:val="002E18F2"/>
    <w:rsid w:val="002E2798"/>
    <w:rsid w:val="002E3086"/>
    <w:rsid w:val="002E530F"/>
    <w:rsid w:val="002E65CE"/>
    <w:rsid w:val="002E6F18"/>
    <w:rsid w:val="002E7B90"/>
    <w:rsid w:val="002E7C3E"/>
    <w:rsid w:val="002F00CB"/>
    <w:rsid w:val="002F079B"/>
    <w:rsid w:val="002F0C07"/>
    <w:rsid w:val="002F17AF"/>
    <w:rsid w:val="002F2C78"/>
    <w:rsid w:val="002F34A8"/>
    <w:rsid w:val="002F3743"/>
    <w:rsid w:val="002F4131"/>
    <w:rsid w:val="002F55B6"/>
    <w:rsid w:val="002F58B0"/>
    <w:rsid w:val="002F5B0E"/>
    <w:rsid w:val="002F5E6D"/>
    <w:rsid w:val="002F60F9"/>
    <w:rsid w:val="002F6333"/>
    <w:rsid w:val="002F638B"/>
    <w:rsid w:val="002F6442"/>
    <w:rsid w:val="002F70F1"/>
    <w:rsid w:val="002F7994"/>
    <w:rsid w:val="003003A8"/>
    <w:rsid w:val="0030115D"/>
    <w:rsid w:val="00301ADA"/>
    <w:rsid w:val="003034F6"/>
    <w:rsid w:val="003063B1"/>
    <w:rsid w:val="00306573"/>
    <w:rsid w:val="003077F7"/>
    <w:rsid w:val="003118C5"/>
    <w:rsid w:val="00311906"/>
    <w:rsid w:val="003119C0"/>
    <w:rsid w:val="00312029"/>
    <w:rsid w:val="00312039"/>
    <w:rsid w:val="00312BAE"/>
    <w:rsid w:val="00314D19"/>
    <w:rsid w:val="0031669A"/>
    <w:rsid w:val="00316DD8"/>
    <w:rsid w:val="003204DF"/>
    <w:rsid w:val="0032229C"/>
    <w:rsid w:val="003224E4"/>
    <w:rsid w:val="00322527"/>
    <w:rsid w:val="00322D68"/>
    <w:rsid w:val="00324ED2"/>
    <w:rsid w:val="003253FD"/>
    <w:rsid w:val="00325F52"/>
    <w:rsid w:val="00326388"/>
    <w:rsid w:val="003264D2"/>
    <w:rsid w:val="00326AA9"/>
    <w:rsid w:val="00327ADA"/>
    <w:rsid w:val="00330618"/>
    <w:rsid w:val="00332011"/>
    <w:rsid w:val="003337A8"/>
    <w:rsid w:val="003342A6"/>
    <w:rsid w:val="003344ED"/>
    <w:rsid w:val="00335089"/>
    <w:rsid w:val="00335406"/>
    <w:rsid w:val="00335846"/>
    <w:rsid w:val="0033612A"/>
    <w:rsid w:val="00336BD5"/>
    <w:rsid w:val="00337E23"/>
    <w:rsid w:val="00340EB4"/>
    <w:rsid w:val="00341466"/>
    <w:rsid w:val="003414FE"/>
    <w:rsid w:val="0034299C"/>
    <w:rsid w:val="003429AD"/>
    <w:rsid w:val="00342D32"/>
    <w:rsid w:val="00343233"/>
    <w:rsid w:val="00343B5D"/>
    <w:rsid w:val="003452EE"/>
    <w:rsid w:val="003456E6"/>
    <w:rsid w:val="00345F60"/>
    <w:rsid w:val="00345F8E"/>
    <w:rsid w:val="003468C5"/>
    <w:rsid w:val="00347E71"/>
    <w:rsid w:val="00350DC5"/>
    <w:rsid w:val="00350EFA"/>
    <w:rsid w:val="0035181F"/>
    <w:rsid w:val="00351DFB"/>
    <w:rsid w:val="00353202"/>
    <w:rsid w:val="00354B49"/>
    <w:rsid w:val="003552C5"/>
    <w:rsid w:val="00357B82"/>
    <w:rsid w:val="00357C97"/>
    <w:rsid w:val="0036027D"/>
    <w:rsid w:val="003617F2"/>
    <w:rsid w:val="003619FA"/>
    <w:rsid w:val="003623D0"/>
    <w:rsid w:val="0036262C"/>
    <w:rsid w:val="00362761"/>
    <w:rsid w:val="003641EB"/>
    <w:rsid w:val="00364FA4"/>
    <w:rsid w:val="003662EE"/>
    <w:rsid w:val="0036664C"/>
    <w:rsid w:val="00366848"/>
    <w:rsid w:val="00366E82"/>
    <w:rsid w:val="00367856"/>
    <w:rsid w:val="00367EBA"/>
    <w:rsid w:val="003705C1"/>
    <w:rsid w:val="00371BE2"/>
    <w:rsid w:val="00371D4E"/>
    <w:rsid w:val="003720BC"/>
    <w:rsid w:val="00373E85"/>
    <w:rsid w:val="00374897"/>
    <w:rsid w:val="00375467"/>
    <w:rsid w:val="00375494"/>
    <w:rsid w:val="0037558C"/>
    <w:rsid w:val="00375769"/>
    <w:rsid w:val="003778B4"/>
    <w:rsid w:val="00377DBE"/>
    <w:rsid w:val="003814EE"/>
    <w:rsid w:val="0038218B"/>
    <w:rsid w:val="00383027"/>
    <w:rsid w:val="003839E8"/>
    <w:rsid w:val="00383FF0"/>
    <w:rsid w:val="003840C1"/>
    <w:rsid w:val="00384525"/>
    <w:rsid w:val="003857AA"/>
    <w:rsid w:val="00385C9A"/>
    <w:rsid w:val="0038794A"/>
    <w:rsid w:val="00387B30"/>
    <w:rsid w:val="003900B5"/>
    <w:rsid w:val="00390185"/>
    <w:rsid w:val="00390A3A"/>
    <w:rsid w:val="00391232"/>
    <w:rsid w:val="00391B21"/>
    <w:rsid w:val="00391B7B"/>
    <w:rsid w:val="0039237D"/>
    <w:rsid w:val="003923C3"/>
    <w:rsid w:val="003928BA"/>
    <w:rsid w:val="00395107"/>
    <w:rsid w:val="00395283"/>
    <w:rsid w:val="003962B5"/>
    <w:rsid w:val="003965A9"/>
    <w:rsid w:val="00396B90"/>
    <w:rsid w:val="00397AAE"/>
    <w:rsid w:val="003A07D2"/>
    <w:rsid w:val="003A121E"/>
    <w:rsid w:val="003A137F"/>
    <w:rsid w:val="003A16F6"/>
    <w:rsid w:val="003A2D60"/>
    <w:rsid w:val="003A39E1"/>
    <w:rsid w:val="003A4006"/>
    <w:rsid w:val="003A453A"/>
    <w:rsid w:val="003A6CBE"/>
    <w:rsid w:val="003A71BD"/>
    <w:rsid w:val="003B0133"/>
    <w:rsid w:val="003B03E2"/>
    <w:rsid w:val="003B27A5"/>
    <w:rsid w:val="003B6111"/>
    <w:rsid w:val="003B78BD"/>
    <w:rsid w:val="003C0C0D"/>
    <w:rsid w:val="003C2DE3"/>
    <w:rsid w:val="003C2F63"/>
    <w:rsid w:val="003C30DB"/>
    <w:rsid w:val="003C3FC8"/>
    <w:rsid w:val="003C635C"/>
    <w:rsid w:val="003C6C05"/>
    <w:rsid w:val="003C7343"/>
    <w:rsid w:val="003C7C33"/>
    <w:rsid w:val="003D0ACC"/>
    <w:rsid w:val="003D171A"/>
    <w:rsid w:val="003D30E5"/>
    <w:rsid w:val="003D3834"/>
    <w:rsid w:val="003D3E40"/>
    <w:rsid w:val="003D5FE0"/>
    <w:rsid w:val="003D61AE"/>
    <w:rsid w:val="003D6A92"/>
    <w:rsid w:val="003D7F97"/>
    <w:rsid w:val="003E03C1"/>
    <w:rsid w:val="003E1591"/>
    <w:rsid w:val="003E2E07"/>
    <w:rsid w:val="003E3BBD"/>
    <w:rsid w:val="003E420B"/>
    <w:rsid w:val="003E5211"/>
    <w:rsid w:val="003E5892"/>
    <w:rsid w:val="003E58AC"/>
    <w:rsid w:val="003E6280"/>
    <w:rsid w:val="003E6293"/>
    <w:rsid w:val="003E6816"/>
    <w:rsid w:val="003E6B65"/>
    <w:rsid w:val="003E6BF9"/>
    <w:rsid w:val="003E6DED"/>
    <w:rsid w:val="003E73BD"/>
    <w:rsid w:val="003F03F7"/>
    <w:rsid w:val="003F0648"/>
    <w:rsid w:val="003F0DF0"/>
    <w:rsid w:val="003F42FD"/>
    <w:rsid w:val="003F45C1"/>
    <w:rsid w:val="003F5063"/>
    <w:rsid w:val="003F5072"/>
    <w:rsid w:val="003F63F0"/>
    <w:rsid w:val="003F64C5"/>
    <w:rsid w:val="003F6C81"/>
    <w:rsid w:val="003F72DA"/>
    <w:rsid w:val="003F7CB1"/>
    <w:rsid w:val="0040002B"/>
    <w:rsid w:val="004000E2"/>
    <w:rsid w:val="004004A1"/>
    <w:rsid w:val="00401DB0"/>
    <w:rsid w:val="00402010"/>
    <w:rsid w:val="00402AB0"/>
    <w:rsid w:val="00402CE3"/>
    <w:rsid w:val="0040520D"/>
    <w:rsid w:val="00406944"/>
    <w:rsid w:val="00406AD4"/>
    <w:rsid w:val="004071F2"/>
    <w:rsid w:val="00407207"/>
    <w:rsid w:val="004072CD"/>
    <w:rsid w:val="00407566"/>
    <w:rsid w:val="0041003D"/>
    <w:rsid w:val="00410C0B"/>
    <w:rsid w:val="00411602"/>
    <w:rsid w:val="0041183D"/>
    <w:rsid w:val="00411858"/>
    <w:rsid w:val="00411ABD"/>
    <w:rsid w:val="00411BD4"/>
    <w:rsid w:val="00411EBA"/>
    <w:rsid w:val="00413878"/>
    <w:rsid w:val="00414334"/>
    <w:rsid w:val="00414FB5"/>
    <w:rsid w:val="00415030"/>
    <w:rsid w:val="00415FAD"/>
    <w:rsid w:val="0041633D"/>
    <w:rsid w:val="00416A01"/>
    <w:rsid w:val="00416B96"/>
    <w:rsid w:val="00416CD9"/>
    <w:rsid w:val="004170FD"/>
    <w:rsid w:val="00417838"/>
    <w:rsid w:val="00417BD7"/>
    <w:rsid w:val="00420EA4"/>
    <w:rsid w:val="00421141"/>
    <w:rsid w:val="004215C2"/>
    <w:rsid w:val="004224CC"/>
    <w:rsid w:val="00422933"/>
    <w:rsid w:val="004248BC"/>
    <w:rsid w:val="00427A5D"/>
    <w:rsid w:val="00427E38"/>
    <w:rsid w:val="00430097"/>
    <w:rsid w:val="004310C5"/>
    <w:rsid w:val="0043130B"/>
    <w:rsid w:val="004317B9"/>
    <w:rsid w:val="00431CFD"/>
    <w:rsid w:val="00432031"/>
    <w:rsid w:val="00434050"/>
    <w:rsid w:val="00434398"/>
    <w:rsid w:val="0043462E"/>
    <w:rsid w:val="00434D9B"/>
    <w:rsid w:val="00434F5A"/>
    <w:rsid w:val="00435056"/>
    <w:rsid w:val="0043551F"/>
    <w:rsid w:val="00436142"/>
    <w:rsid w:val="00436364"/>
    <w:rsid w:val="004363D8"/>
    <w:rsid w:val="00440A54"/>
    <w:rsid w:val="00442438"/>
    <w:rsid w:val="00442439"/>
    <w:rsid w:val="004442A4"/>
    <w:rsid w:val="004464F8"/>
    <w:rsid w:val="0044766A"/>
    <w:rsid w:val="004513F1"/>
    <w:rsid w:val="004528BF"/>
    <w:rsid w:val="00454D86"/>
    <w:rsid w:val="004570F3"/>
    <w:rsid w:val="00457988"/>
    <w:rsid w:val="00457C8B"/>
    <w:rsid w:val="00460506"/>
    <w:rsid w:val="00460C5F"/>
    <w:rsid w:val="00461072"/>
    <w:rsid w:val="00461276"/>
    <w:rsid w:val="00461D6A"/>
    <w:rsid w:val="00462669"/>
    <w:rsid w:val="004626C8"/>
    <w:rsid w:val="004629CA"/>
    <w:rsid w:val="00462C86"/>
    <w:rsid w:val="00463B79"/>
    <w:rsid w:val="00464BE0"/>
    <w:rsid w:val="004655ED"/>
    <w:rsid w:val="0046596D"/>
    <w:rsid w:val="00466109"/>
    <w:rsid w:val="0046643C"/>
    <w:rsid w:val="00466A2A"/>
    <w:rsid w:val="004710D2"/>
    <w:rsid w:val="00471121"/>
    <w:rsid w:val="00471BFF"/>
    <w:rsid w:val="00471DBA"/>
    <w:rsid w:val="00474A16"/>
    <w:rsid w:val="00474BC6"/>
    <w:rsid w:val="0047550D"/>
    <w:rsid w:val="00476A5B"/>
    <w:rsid w:val="00477217"/>
    <w:rsid w:val="0048181A"/>
    <w:rsid w:val="00481F5B"/>
    <w:rsid w:val="004838E7"/>
    <w:rsid w:val="00484D45"/>
    <w:rsid w:val="004863A1"/>
    <w:rsid w:val="004866DB"/>
    <w:rsid w:val="00487248"/>
    <w:rsid w:val="004879B2"/>
    <w:rsid w:val="00487A32"/>
    <w:rsid w:val="004924F9"/>
    <w:rsid w:val="00493141"/>
    <w:rsid w:val="0049356B"/>
    <w:rsid w:val="00495353"/>
    <w:rsid w:val="00495D45"/>
    <w:rsid w:val="004960E4"/>
    <w:rsid w:val="004960E6"/>
    <w:rsid w:val="004A0010"/>
    <w:rsid w:val="004A0512"/>
    <w:rsid w:val="004A08C4"/>
    <w:rsid w:val="004A163F"/>
    <w:rsid w:val="004A280B"/>
    <w:rsid w:val="004A3E07"/>
    <w:rsid w:val="004A45A3"/>
    <w:rsid w:val="004A4FC5"/>
    <w:rsid w:val="004A5A4D"/>
    <w:rsid w:val="004A5F0B"/>
    <w:rsid w:val="004A6DAC"/>
    <w:rsid w:val="004A7455"/>
    <w:rsid w:val="004A7F9E"/>
    <w:rsid w:val="004B01DB"/>
    <w:rsid w:val="004B0BCE"/>
    <w:rsid w:val="004B13CC"/>
    <w:rsid w:val="004B1736"/>
    <w:rsid w:val="004B2285"/>
    <w:rsid w:val="004B2631"/>
    <w:rsid w:val="004B30B4"/>
    <w:rsid w:val="004B30FA"/>
    <w:rsid w:val="004B36AA"/>
    <w:rsid w:val="004B3FBC"/>
    <w:rsid w:val="004B4205"/>
    <w:rsid w:val="004B47D6"/>
    <w:rsid w:val="004B4D79"/>
    <w:rsid w:val="004B5759"/>
    <w:rsid w:val="004B727A"/>
    <w:rsid w:val="004C0166"/>
    <w:rsid w:val="004C06AA"/>
    <w:rsid w:val="004C0D2D"/>
    <w:rsid w:val="004C25E5"/>
    <w:rsid w:val="004C26A6"/>
    <w:rsid w:val="004C2764"/>
    <w:rsid w:val="004C3BCA"/>
    <w:rsid w:val="004C3C49"/>
    <w:rsid w:val="004C5834"/>
    <w:rsid w:val="004C5CBA"/>
    <w:rsid w:val="004C60F1"/>
    <w:rsid w:val="004D115F"/>
    <w:rsid w:val="004D11A1"/>
    <w:rsid w:val="004D14CF"/>
    <w:rsid w:val="004D1E8B"/>
    <w:rsid w:val="004D2CCD"/>
    <w:rsid w:val="004D3FA7"/>
    <w:rsid w:val="004D48BD"/>
    <w:rsid w:val="004D4BA3"/>
    <w:rsid w:val="004D4D46"/>
    <w:rsid w:val="004D5A04"/>
    <w:rsid w:val="004D7FF1"/>
    <w:rsid w:val="004E11C3"/>
    <w:rsid w:val="004E1288"/>
    <w:rsid w:val="004E138F"/>
    <w:rsid w:val="004E13C8"/>
    <w:rsid w:val="004E1603"/>
    <w:rsid w:val="004E1CAC"/>
    <w:rsid w:val="004E26F6"/>
    <w:rsid w:val="004E394A"/>
    <w:rsid w:val="004E4762"/>
    <w:rsid w:val="004E4967"/>
    <w:rsid w:val="004E57B7"/>
    <w:rsid w:val="004E57FD"/>
    <w:rsid w:val="004E5A6E"/>
    <w:rsid w:val="004E5F17"/>
    <w:rsid w:val="004E61AA"/>
    <w:rsid w:val="004E71D5"/>
    <w:rsid w:val="004E7716"/>
    <w:rsid w:val="004E78A2"/>
    <w:rsid w:val="004E7D61"/>
    <w:rsid w:val="004E7F49"/>
    <w:rsid w:val="004F01DB"/>
    <w:rsid w:val="004F0503"/>
    <w:rsid w:val="004F143D"/>
    <w:rsid w:val="004F1F5B"/>
    <w:rsid w:val="004F5752"/>
    <w:rsid w:val="004F5820"/>
    <w:rsid w:val="004F5E29"/>
    <w:rsid w:val="004F757E"/>
    <w:rsid w:val="004F7A2A"/>
    <w:rsid w:val="00500052"/>
    <w:rsid w:val="0050047B"/>
    <w:rsid w:val="00500606"/>
    <w:rsid w:val="00503192"/>
    <w:rsid w:val="005032CE"/>
    <w:rsid w:val="005039C1"/>
    <w:rsid w:val="00503D43"/>
    <w:rsid w:val="005042CD"/>
    <w:rsid w:val="0050546B"/>
    <w:rsid w:val="005054E8"/>
    <w:rsid w:val="00505CC8"/>
    <w:rsid w:val="0051008E"/>
    <w:rsid w:val="00510C57"/>
    <w:rsid w:val="00510F46"/>
    <w:rsid w:val="00511941"/>
    <w:rsid w:val="00511F3B"/>
    <w:rsid w:val="00512232"/>
    <w:rsid w:val="00512D99"/>
    <w:rsid w:val="0051395D"/>
    <w:rsid w:val="005152F1"/>
    <w:rsid w:val="0051595A"/>
    <w:rsid w:val="00515FE6"/>
    <w:rsid w:val="00516F08"/>
    <w:rsid w:val="0051779F"/>
    <w:rsid w:val="005177D8"/>
    <w:rsid w:val="0051794E"/>
    <w:rsid w:val="00517D83"/>
    <w:rsid w:val="00517E19"/>
    <w:rsid w:val="00521398"/>
    <w:rsid w:val="005228E4"/>
    <w:rsid w:val="0052402F"/>
    <w:rsid w:val="00524E0D"/>
    <w:rsid w:val="00524EE1"/>
    <w:rsid w:val="0052623A"/>
    <w:rsid w:val="005267D1"/>
    <w:rsid w:val="00527E28"/>
    <w:rsid w:val="00530BD2"/>
    <w:rsid w:val="00531383"/>
    <w:rsid w:val="00532317"/>
    <w:rsid w:val="00533038"/>
    <w:rsid w:val="0053319B"/>
    <w:rsid w:val="005333AE"/>
    <w:rsid w:val="00533F28"/>
    <w:rsid w:val="005340CB"/>
    <w:rsid w:val="00534714"/>
    <w:rsid w:val="0053511B"/>
    <w:rsid w:val="00535FC1"/>
    <w:rsid w:val="0053624E"/>
    <w:rsid w:val="005366EB"/>
    <w:rsid w:val="005374FF"/>
    <w:rsid w:val="005376B1"/>
    <w:rsid w:val="005410EE"/>
    <w:rsid w:val="005412A1"/>
    <w:rsid w:val="00542550"/>
    <w:rsid w:val="00544311"/>
    <w:rsid w:val="00544CC4"/>
    <w:rsid w:val="00544F9D"/>
    <w:rsid w:val="00545304"/>
    <w:rsid w:val="005467C4"/>
    <w:rsid w:val="00547C79"/>
    <w:rsid w:val="00547E61"/>
    <w:rsid w:val="00547FE5"/>
    <w:rsid w:val="00550A94"/>
    <w:rsid w:val="005516C7"/>
    <w:rsid w:val="005518EA"/>
    <w:rsid w:val="00552746"/>
    <w:rsid w:val="005527A6"/>
    <w:rsid w:val="00552C1E"/>
    <w:rsid w:val="005530AC"/>
    <w:rsid w:val="00554192"/>
    <w:rsid w:val="005541AC"/>
    <w:rsid w:val="00554672"/>
    <w:rsid w:val="0055519A"/>
    <w:rsid w:val="005552B6"/>
    <w:rsid w:val="00556753"/>
    <w:rsid w:val="00556F61"/>
    <w:rsid w:val="00557455"/>
    <w:rsid w:val="00557561"/>
    <w:rsid w:val="005612F9"/>
    <w:rsid w:val="00561690"/>
    <w:rsid w:val="00562D87"/>
    <w:rsid w:val="005634C0"/>
    <w:rsid w:val="005652F6"/>
    <w:rsid w:val="005662CD"/>
    <w:rsid w:val="00566C5E"/>
    <w:rsid w:val="00570151"/>
    <w:rsid w:val="00570F09"/>
    <w:rsid w:val="00572F86"/>
    <w:rsid w:val="00573CF8"/>
    <w:rsid w:val="00575547"/>
    <w:rsid w:val="00575752"/>
    <w:rsid w:val="0057599E"/>
    <w:rsid w:val="00576FA7"/>
    <w:rsid w:val="00576FD0"/>
    <w:rsid w:val="00577539"/>
    <w:rsid w:val="00577D73"/>
    <w:rsid w:val="00580ACA"/>
    <w:rsid w:val="00580CF0"/>
    <w:rsid w:val="00580F6D"/>
    <w:rsid w:val="00581349"/>
    <w:rsid w:val="00581C57"/>
    <w:rsid w:val="005826C7"/>
    <w:rsid w:val="0058277F"/>
    <w:rsid w:val="0058451A"/>
    <w:rsid w:val="00585448"/>
    <w:rsid w:val="0058645B"/>
    <w:rsid w:val="005868BB"/>
    <w:rsid w:val="00587EF6"/>
    <w:rsid w:val="00590052"/>
    <w:rsid w:val="0059087A"/>
    <w:rsid w:val="005916D5"/>
    <w:rsid w:val="00591CA0"/>
    <w:rsid w:val="00592796"/>
    <w:rsid w:val="00593B44"/>
    <w:rsid w:val="00593C45"/>
    <w:rsid w:val="00594744"/>
    <w:rsid w:val="00596B14"/>
    <w:rsid w:val="00597E12"/>
    <w:rsid w:val="005A0D65"/>
    <w:rsid w:val="005A189A"/>
    <w:rsid w:val="005A3E23"/>
    <w:rsid w:val="005A3FAF"/>
    <w:rsid w:val="005A4BDF"/>
    <w:rsid w:val="005A502C"/>
    <w:rsid w:val="005A7292"/>
    <w:rsid w:val="005B0D74"/>
    <w:rsid w:val="005B0E1D"/>
    <w:rsid w:val="005B2062"/>
    <w:rsid w:val="005B26EE"/>
    <w:rsid w:val="005B43F3"/>
    <w:rsid w:val="005B478D"/>
    <w:rsid w:val="005B5163"/>
    <w:rsid w:val="005B5457"/>
    <w:rsid w:val="005B5D27"/>
    <w:rsid w:val="005B7010"/>
    <w:rsid w:val="005B76B2"/>
    <w:rsid w:val="005C072B"/>
    <w:rsid w:val="005C3FAE"/>
    <w:rsid w:val="005C62AB"/>
    <w:rsid w:val="005C7B66"/>
    <w:rsid w:val="005D044B"/>
    <w:rsid w:val="005D04A2"/>
    <w:rsid w:val="005D145B"/>
    <w:rsid w:val="005D1E8E"/>
    <w:rsid w:val="005D3AB6"/>
    <w:rsid w:val="005D3CB9"/>
    <w:rsid w:val="005D48EF"/>
    <w:rsid w:val="005D4A48"/>
    <w:rsid w:val="005D54F7"/>
    <w:rsid w:val="005D6201"/>
    <w:rsid w:val="005D6273"/>
    <w:rsid w:val="005D6FFB"/>
    <w:rsid w:val="005D76D0"/>
    <w:rsid w:val="005D7B1D"/>
    <w:rsid w:val="005E02AB"/>
    <w:rsid w:val="005E1205"/>
    <w:rsid w:val="005E39EA"/>
    <w:rsid w:val="005E41E7"/>
    <w:rsid w:val="005E57DC"/>
    <w:rsid w:val="005E687D"/>
    <w:rsid w:val="005E6EAE"/>
    <w:rsid w:val="005E74DA"/>
    <w:rsid w:val="005E7BC8"/>
    <w:rsid w:val="005F0C19"/>
    <w:rsid w:val="005F1AA6"/>
    <w:rsid w:val="005F29CE"/>
    <w:rsid w:val="005F2E78"/>
    <w:rsid w:val="005F38AD"/>
    <w:rsid w:val="005F4714"/>
    <w:rsid w:val="005F4860"/>
    <w:rsid w:val="005F5AD3"/>
    <w:rsid w:val="005F5F45"/>
    <w:rsid w:val="005F7179"/>
    <w:rsid w:val="005F7741"/>
    <w:rsid w:val="0060094A"/>
    <w:rsid w:val="00600AA5"/>
    <w:rsid w:val="0060155E"/>
    <w:rsid w:val="00601985"/>
    <w:rsid w:val="00601EBA"/>
    <w:rsid w:val="00602288"/>
    <w:rsid w:val="00604099"/>
    <w:rsid w:val="00605387"/>
    <w:rsid w:val="006059EB"/>
    <w:rsid w:val="0060634D"/>
    <w:rsid w:val="00606647"/>
    <w:rsid w:val="0061033A"/>
    <w:rsid w:val="006107E4"/>
    <w:rsid w:val="00610B39"/>
    <w:rsid w:val="00612E15"/>
    <w:rsid w:val="00613881"/>
    <w:rsid w:val="006139E8"/>
    <w:rsid w:val="00614588"/>
    <w:rsid w:val="00614C43"/>
    <w:rsid w:val="00614C7E"/>
    <w:rsid w:val="006152FD"/>
    <w:rsid w:val="00615DAA"/>
    <w:rsid w:val="006163EA"/>
    <w:rsid w:val="006169F8"/>
    <w:rsid w:val="006179D5"/>
    <w:rsid w:val="00617C00"/>
    <w:rsid w:val="006207E8"/>
    <w:rsid w:val="00622783"/>
    <w:rsid w:val="00623285"/>
    <w:rsid w:val="00623C62"/>
    <w:rsid w:val="00624352"/>
    <w:rsid w:val="00624569"/>
    <w:rsid w:val="006265DA"/>
    <w:rsid w:val="00627F85"/>
    <w:rsid w:val="00630837"/>
    <w:rsid w:val="006324EF"/>
    <w:rsid w:val="006326DD"/>
    <w:rsid w:val="00634004"/>
    <w:rsid w:val="00634CCA"/>
    <w:rsid w:val="00636500"/>
    <w:rsid w:val="00636C50"/>
    <w:rsid w:val="00637370"/>
    <w:rsid w:val="006403E5"/>
    <w:rsid w:val="00640753"/>
    <w:rsid w:val="00643101"/>
    <w:rsid w:val="0064337B"/>
    <w:rsid w:val="0064394F"/>
    <w:rsid w:val="00643B7B"/>
    <w:rsid w:val="00643EDE"/>
    <w:rsid w:val="00643F65"/>
    <w:rsid w:val="00644111"/>
    <w:rsid w:val="0064481E"/>
    <w:rsid w:val="006451DA"/>
    <w:rsid w:val="00645919"/>
    <w:rsid w:val="00646466"/>
    <w:rsid w:val="00646CE9"/>
    <w:rsid w:val="00647841"/>
    <w:rsid w:val="00650BC0"/>
    <w:rsid w:val="00650CD0"/>
    <w:rsid w:val="00650FC6"/>
    <w:rsid w:val="00651692"/>
    <w:rsid w:val="00652181"/>
    <w:rsid w:val="006523F7"/>
    <w:rsid w:val="0065318F"/>
    <w:rsid w:val="0065355A"/>
    <w:rsid w:val="00654D1F"/>
    <w:rsid w:val="00655689"/>
    <w:rsid w:val="00655897"/>
    <w:rsid w:val="00655C72"/>
    <w:rsid w:val="006561D8"/>
    <w:rsid w:val="00657738"/>
    <w:rsid w:val="00660158"/>
    <w:rsid w:val="006611C7"/>
    <w:rsid w:val="00661268"/>
    <w:rsid w:val="00661E9B"/>
    <w:rsid w:val="006625C6"/>
    <w:rsid w:val="00662AFC"/>
    <w:rsid w:val="00662E2D"/>
    <w:rsid w:val="0066340D"/>
    <w:rsid w:val="0066366A"/>
    <w:rsid w:val="00663BDB"/>
    <w:rsid w:val="0066554E"/>
    <w:rsid w:val="00665BC8"/>
    <w:rsid w:val="00665FD5"/>
    <w:rsid w:val="00666199"/>
    <w:rsid w:val="00666758"/>
    <w:rsid w:val="00670C25"/>
    <w:rsid w:val="00671F64"/>
    <w:rsid w:val="00672120"/>
    <w:rsid w:val="00672308"/>
    <w:rsid w:val="006723B8"/>
    <w:rsid w:val="00672ADA"/>
    <w:rsid w:val="0067331A"/>
    <w:rsid w:val="00673E85"/>
    <w:rsid w:val="0067445B"/>
    <w:rsid w:val="006745AE"/>
    <w:rsid w:val="00676050"/>
    <w:rsid w:val="00676C6F"/>
    <w:rsid w:val="006777C7"/>
    <w:rsid w:val="00677BCF"/>
    <w:rsid w:val="00680289"/>
    <w:rsid w:val="00680B42"/>
    <w:rsid w:val="006818ED"/>
    <w:rsid w:val="00681C93"/>
    <w:rsid w:val="00681F42"/>
    <w:rsid w:val="00682A01"/>
    <w:rsid w:val="00683A8D"/>
    <w:rsid w:val="00684654"/>
    <w:rsid w:val="00684A0E"/>
    <w:rsid w:val="0068509C"/>
    <w:rsid w:val="00685372"/>
    <w:rsid w:val="00685F4E"/>
    <w:rsid w:val="00685FD1"/>
    <w:rsid w:val="0068745A"/>
    <w:rsid w:val="00687C6C"/>
    <w:rsid w:val="006927CD"/>
    <w:rsid w:val="006938C6"/>
    <w:rsid w:val="0069550D"/>
    <w:rsid w:val="006966CC"/>
    <w:rsid w:val="00696C6F"/>
    <w:rsid w:val="0069778D"/>
    <w:rsid w:val="006979D5"/>
    <w:rsid w:val="00697EFC"/>
    <w:rsid w:val="006A11E4"/>
    <w:rsid w:val="006A2638"/>
    <w:rsid w:val="006A26BC"/>
    <w:rsid w:val="006A2E24"/>
    <w:rsid w:val="006A3141"/>
    <w:rsid w:val="006A33C1"/>
    <w:rsid w:val="006A3967"/>
    <w:rsid w:val="006A3991"/>
    <w:rsid w:val="006A3EBB"/>
    <w:rsid w:val="006A5B22"/>
    <w:rsid w:val="006A611C"/>
    <w:rsid w:val="006A65EF"/>
    <w:rsid w:val="006A6B77"/>
    <w:rsid w:val="006A6D34"/>
    <w:rsid w:val="006A70FA"/>
    <w:rsid w:val="006A7524"/>
    <w:rsid w:val="006A7B11"/>
    <w:rsid w:val="006B03C3"/>
    <w:rsid w:val="006B126A"/>
    <w:rsid w:val="006B15F5"/>
    <w:rsid w:val="006B18F5"/>
    <w:rsid w:val="006B31C5"/>
    <w:rsid w:val="006B37E1"/>
    <w:rsid w:val="006B44FC"/>
    <w:rsid w:val="006B53CC"/>
    <w:rsid w:val="006B59A3"/>
    <w:rsid w:val="006B5B1E"/>
    <w:rsid w:val="006C04D0"/>
    <w:rsid w:val="006C0910"/>
    <w:rsid w:val="006C122F"/>
    <w:rsid w:val="006C2741"/>
    <w:rsid w:val="006C2A84"/>
    <w:rsid w:val="006C3956"/>
    <w:rsid w:val="006C3C1F"/>
    <w:rsid w:val="006C41A9"/>
    <w:rsid w:val="006C4D10"/>
    <w:rsid w:val="006C5183"/>
    <w:rsid w:val="006C5549"/>
    <w:rsid w:val="006C66A7"/>
    <w:rsid w:val="006C6F8B"/>
    <w:rsid w:val="006C7C4B"/>
    <w:rsid w:val="006D04A5"/>
    <w:rsid w:val="006D3366"/>
    <w:rsid w:val="006D4044"/>
    <w:rsid w:val="006D4492"/>
    <w:rsid w:val="006D4B58"/>
    <w:rsid w:val="006D518F"/>
    <w:rsid w:val="006D533D"/>
    <w:rsid w:val="006D77B3"/>
    <w:rsid w:val="006D7F05"/>
    <w:rsid w:val="006E050E"/>
    <w:rsid w:val="006E1332"/>
    <w:rsid w:val="006E1333"/>
    <w:rsid w:val="006E139A"/>
    <w:rsid w:val="006E166F"/>
    <w:rsid w:val="006E225D"/>
    <w:rsid w:val="006E5419"/>
    <w:rsid w:val="006E75F1"/>
    <w:rsid w:val="006E7E96"/>
    <w:rsid w:val="006F08F4"/>
    <w:rsid w:val="006F1EB4"/>
    <w:rsid w:val="006F2169"/>
    <w:rsid w:val="006F2FB5"/>
    <w:rsid w:val="006F311E"/>
    <w:rsid w:val="006F3477"/>
    <w:rsid w:val="006F3854"/>
    <w:rsid w:val="006F396B"/>
    <w:rsid w:val="006F3B07"/>
    <w:rsid w:val="006F4B0B"/>
    <w:rsid w:val="006F61B2"/>
    <w:rsid w:val="006F7438"/>
    <w:rsid w:val="006F7910"/>
    <w:rsid w:val="00700407"/>
    <w:rsid w:val="00700A85"/>
    <w:rsid w:val="00700DC0"/>
    <w:rsid w:val="00701261"/>
    <w:rsid w:val="0070131D"/>
    <w:rsid w:val="007019B7"/>
    <w:rsid w:val="007025A5"/>
    <w:rsid w:val="00703C95"/>
    <w:rsid w:val="00703F02"/>
    <w:rsid w:val="00704E50"/>
    <w:rsid w:val="007074DF"/>
    <w:rsid w:val="00707534"/>
    <w:rsid w:val="00710FBE"/>
    <w:rsid w:val="00712953"/>
    <w:rsid w:val="00712D74"/>
    <w:rsid w:val="00713C50"/>
    <w:rsid w:val="00713F51"/>
    <w:rsid w:val="00714273"/>
    <w:rsid w:val="007147B6"/>
    <w:rsid w:val="00715DD2"/>
    <w:rsid w:val="007163A9"/>
    <w:rsid w:val="007168A6"/>
    <w:rsid w:val="00717151"/>
    <w:rsid w:val="00717BF0"/>
    <w:rsid w:val="00717BF3"/>
    <w:rsid w:val="0072022E"/>
    <w:rsid w:val="0072024D"/>
    <w:rsid w:val="007223B6"/>
    <w:rsid w:val="00724B9A"/>
    <w:rsid w:val="00724D09"/>
    <w:rsid w:val="00724FF0"/>
    <w:rsid w:val="007250A4"/>
    <w:rsid w:val="0072517E"/>
    <w:rsid w:val="007257F7"/>
    <w:rsid w:val="00725DC5"/>
    <w:rsid w:val="007261D3"/>
    <w:rsid w:val="007268ED"/>
    <w:rsid w:val="00726E10"/>
    <w:rsid w:val="00727FCE"/>
    <w:rsid w:val="00731E62"/>
    <w:rsid w:val="00732883"/>
    <w:rsid w:val="00732B39"/>
    <w:rsid w:val="007335B3"/>
    <w:rsid w:val="00734A1A"/>
    <w:rsid w:val="0073603C"/>
    <w:rsid w:val="0073664E"/>
    <w:rsid w:val="00736AF8"/>
    <w:rsid w:val="00736FB6"/>
    <w:rsid w:val="007420F4"/>
    <w:rsid w:val="00742386"/>
    <w:rsid w:val="00742699"/>
    <w:rsid w:val="00743552"/>
    <w:rsid w:val="00743DF7"/>
    <w:rsid w:val="00743EE2"/>
    <w:rsid w:val="00745B02"/>
    <w:rsid w:val="00747066"/>
    <w:rsid w:val="00747568"/>
    <w:rsid w:val="00750209"/>
    <w:rsid w:val="00750331"/>
    <w:rsid w:val="00751061"/>
    <w:rsid w:val="00751465"/>
    <w:rsid w:val="00751638"/>
    <w:rsid w:val="0075378C"/>
    <w:rsid w:val="00754FA3"/>
    <w:rsid w:val="0075574A"/>
    <w:rsid w:val="00755D23"/>
    <w:rsid w:val="00755F47"/>
    <w:rsid w:val="007564A6"/>
    <w:rsid w:val="007600A9"/>
    <w:rsid w:val="0076029D"/>
    <w:rsid w:val="00761710"/>
    <w:rsid w:val="00763872"/>
    <w:rsid w:val="007639CA"/>
    <w:rsid w:val="0076591C"/>
    <w:rsid w:val="00765E46"/>
    <w:rsid w:val="00766151"/>
    <w:rsid w:val="007666FA"/>
    <w:rsid w:val="00766A6A"/>
    <w:rsid w:val="00766B8D"/>
    <w:rsid w:val="00767D12"/>
    <w:rsid w:val="00767F33"/>
    <w:rsid w:val="00770DAE"/>
    <w:rsid w:val="00773EEC"/>
    <w:rsid w:val="00774444"/>
    <w:rsid w:val="00774F63"/>
    <w:rsid w:val="0077501F"/>
    <w:rsid w:val="00775F4F"/>
    <w:rsid w:val="007764CD"/>
    <w:rsid w:val="00776DBD"/>
    <w:rsid w:val="00777F73"/>
    <w:rsid w:val="00780650"/>
    <w:rsid w:val="007810BD"/>
    <w:rsid w:val="0078169A"/>
    <w:rsid w:val="00782641"/>
    <w:rsid w:val="00782C86"/>
    <w:rsid w:val="00783436"/>
    <w:rsid w:val="0078363C"/>
    <w:rsid w:val="00783DF7"/>
    <w:rsid w:val="007849E5"/>
    <w:rsid w:val="00784CF2"/>
    <w:rsid w:val="00784D15"/>
    <w:rsid w:val="007863B6"/>
    <w:rsid w:val="007900D3"/>
    <w:rsid w:val="0079025D"/>
    <w:rsid w:val="007907A7"/>
    <w:rsid w:val="00790D4A"/>
    <w:rsid w:val="0079305E"/>
    <w:rsid w:val="0079397F"/>
    <w:rsid w:val="00796240"/>
    <w:rsid w:val="007965A5"/>
    <w:rsid w:val="00797D90"/>
    <w:rsid w:val="007A0D79"/>
    <w:rsid w:val="007A0E62"/>
    <w:rsid w:val="007A16B1"/>
    <w:rsid w:val="007A17BD"/>
    <w:rsid w:val="007A19FB"/>
    <w:rsid w:val="007A456B"/>
    <w:rsid w:val="007A5467"/>
    <w:rsid w:val="007A5D6A"/>
    <w:rsid w:val="007A637C"/>
    <w:rsid w:val="007A7D20"/>
    <w:rsid w:val="007A7E89"/>
    <w:rsid w:val="007B0577"/>
    <w:rsid w:val="007B1096"/>
    <w:rsid w:val="007B1A45"/>
    <w:rsid w:val="007B2B4B"/>
    <w:rsid w:val="007B386D"/>
    <w:rsid w:val="007B45D2"/>
    <w:rsid w:val="007B49C8"/>
    <w:rsid w:val="007B7A7D"/>
    <w:rsid w:val="007B7BFB"/>
    <w:rsid w:val="007C1771"/>
    <w:rsid w:val="007C179C"/>
    <w:rsid w:val="007C1B1C"/>
    <w:rsid w:val="007C1EE0"/>
    <w:rsid w:val="007C1FF5"/>
    <w:rsid w:val="007C3045"/>
    <w:rsid w:val="007C4578"/>
    <w:rsid w:val="007C6657"/>
    <w:rsid w:val="007C6DB8"/>
    <w:rsid w:val="007C7569"/>
    <w:rsid w:val="007C76A5"/>
    <w:rsid w:val="007D1CF5"/>
    <w:rsid w:val="007D3A45"/>
    <w:rsid w:val="007D3D70"/>
    <w:rsid w:val="007D3ECD"/>
    <w:rsid w:val="007D5AEE"/>
    <w:rsid w:val="007D6FF6"/>
    <w:rsid w:val="007D7222"/>
    <w:rsid w:val="007D773F"/>
    <w:rsid w:val="007D7F2D"/>
    <w:rsid w:val="007D7FDF"/>
    <w:rsid w:val="007E0D33"/>
    <w:rsid w:val="007E1BCA"/>
    <w:rsid w:val="007E1EBE"/>
    <w:rsid w:val="007E30ED"/>
    <w:rsid w:val="007E407A"/>
    <w:rsid w:val="007E70A8"/>
    <w:rsid w:val="007E71FC"/>
    <w:rsid w:val="007E755D"/>
    <w:rsid w:val="007E7605"/>
    <w:rsid w:val="007E77A8"/>
    <w:rsid w:val="007E77F2"/>
    <w:rsid w:val="007E7B85"/>
    <w:rsid w:val="007F191D"/>
    <w:rsid w:val="007F1AA6"/>
    <w:rsid w:val="007F1C59"/>
    <w:rsid w:val="007F4150"/>
    <w:rsid w:val="007F4911"/>
    <w:rsid w:val="007F555C"/>
    <w:rsid w:val="007F76D2"/>
    <w:rsid w:val="007F79EC"/>
    <w:rsid w:val="00800D8E"/>
    <w:rsid w:val="00800F37"/>
    <w:rsid w:val="00801327"/>
    <w:rsid w:val="0080153D"/>
    <w:rsid w:val="00801865"/>
    <w:rsid w:val="00802212"/>
    <w:rsid w:val="00802C82"/>
    <w:rsid w:val="0080465F"/>
    <w:rsid w:val="008048FA"/>
    <w:rsid w:val="0080620F"/>
    <w:rsid w:val="00806257"/>
    <w:rsid w:val="008064A2"/>
    <w:rsid w:val="0080695A"/>
    <w:rsid w:val="0080741D"/>
    <w:rsid w:val="00810FEC"/>
    <w:rsid w:val="00812E0B"/>
    <w:rsid w:val="008137CB"/>
    <w:rsid w:val="00813F66"/>
    <w:rsid w:val="00814D9F"/>
    <w:rsid w:val="008169B8"/>
    <w:rsid w:val="0081758A"/>
    <w:rsid w:val="008178D7"/>
    <w:rsid w:val="00817F88"/>
    <w:rsid w:val="00820402"/>
    <w:rsid w:val="00820755"/>
    <w:rsid w:val="00820D34"/>
    <w:rsid w:val="00820FFE"/>
    <w:rsid w:val="008212EE"/>
    <w:rsid w:val="008224A4"/>
    <w:rsid w:val="0082278B"/>
    <w:rsid w:val="00822ABE"/>
    <w:rsid w:val="00822C72"/>
    <w:rsid w:val="00822C80"/>
    <w:rsid w:val="00823C7B"/>
    <w:rsid w:val="00823E27"/>
    <w:rsid w:val="008246C1"/>
    <w:rsid w:val="0083032E"/>
    <w:rsid w:val="00832164"/>
    <w:rsid w:val="00833B87"/>
    <w:rsid w:val="00834438"/>
    <w:rsid w:val="00834935"/>
    <w:rsid w:val="0083667F"/>
    <w:rsid w:val="00840F7B"/>
    <w:rsid w:val="00841063"/>
    <w:rsid w:val="00841A4E"/>
    <w:rsid w:val="0084318D"/>
    <w:rsid w:val="008439EC"/>
    <w:rsid w:val="00843EED"/>
    <w:rsid w:val="008440B7"/>
    <w:rsid w:val="00844362"/>
    <w:rsid w:val="008454ED"/>
    <w:rsid w:val="008473F0"/>
    <w:rsid w:val="00850EE3"/>
    <w:rsid w:val="0085155E"/>
    <w:rsid w:val="008517CB"/>
    <w:rsid w:val="0085513D"/>
    <w:rsid w:val="00855871"/>
    <w:rsid w:val="00855FEB"/>
    <w:rsid w:val="008563D3"/>
    <w:rsid w:val="0085725B"/>
    <w:rsid w:val="008579A3"/>
    <w:rsid w:val="00857ED4"/>
    <w:rsid w:val="00857EFF"/>
    <w:rsid w:val="00857FEF"/>
    <w:rsid w:val="00860EA8"/>
    <w:rsid w:val="00860FA5"/>
    <w:rsid w:val="00861817"/>
    <w:rsid w:val="008627E1"/>
    <w:rsid w:val="00863716"/>
    <w:rsid w:val="00864AA8"/>
    <w:rsid w:val="00864C1F"/>
    <w:rsid w:val="008657AB"/>
    <w:rsid w:val="00866ADD"/>
    <w:rsid w:val="0086706E"/>
    <w:rsid w:val="00867CE1"/>
    <w:rsid w:val="008702B2"/>
    <w:rsid w:val="00870ECF"/>
    <w:rsid w:val="00871984"/>
    <w:rsid w:val="00871F56"/>
    <w:rsid w:val="008735CC"/>
    <w:rsid w:val="00873DE9"/>
    <w:rsid w:val="00874696"/>
    <w:rsid w:val="00874D71"/>
    <w:rsid w:val="008752C0"/>
    <w:rsid w:val="00876D0C"/>
    <w:rsid w:val="0087725B"/>
    <w:rsid w:val="00880D93"/>
    <w:rsid w:val="0088142E"/>
    <w:rsid w:val="008815C8"/>
    <w:rsid w:val="008820B0"/>
    <w:rsid w:val="008825B8"/>
    <w:rsid w:val="008826CA"/>
    <w:rsid w:val="0088336A"/>
    <w:rsid w:val="008838D9"/>
    <w:rsid w:val="00883921"/>
    <w:rsid w:val="00885628"/>
    <w:rsid w:val="0088632D"/>
    <w:rsid w:val="00886912"/>
    <w:rsid w:val="00886B49"/>
    <w:rsid w:val="00887224"/>
    <w:rsid w:val="00887927"/>
    <w:rsid w:val="00887D70"/>
    <w:rsid w:val="008903E4"/>
    <w:rsid w:val="0089188F"/>
    <w:rsid w:val="008919FF"/>
    <w:rsid w:val="00891FC4"/>
    <w:rsid w:val="008927A1"/>
    <w:rsid w:val="00892CB5"/>
    <w:rsid w:val="008962B0"/>
    <w:rsid w:val="00897432"/>
    <w:rsid w:val="00897F4F"/>
    <w:rsid w:val="008A0D57"/>
    <w:rsid w:val="008A208B"/>
    <w:rsid w:val="008A2ED2"/>
    <w:rsid w:val="008A3585"/>
    <w:rsid w:val="008A4BF5"/>
    <w:rsid w:val="008A5E8D"/>
    <w:rsid w:val="008A6C9E"/>
    <w:rsid w:val="008A72A5"/>
    <w:rsid w:val="008A7AC4"/>
    <w:rsid w:val="008A7AD1"/>
    <w:rsid w:val="008B00ED"/>
    <w:rsid w:val="008B05A9"/>
    <w:rsid w:val="008B0869"/>
    <w:rsid w:val="008B12B9"/>
    <w:rsid w:val="008B25BA"/>
    <w:rsid w:val="008B31D5"/>
    <w:rsid w:val="008B3B02"/>
    <w:rsid w:val="008B4B54"/>
    <w:rsid w:val="008B580B"/>
    <w:rsid w:val="008B5F43"/>
    <w:rsid w:val="008B69D2"/>
    <w:rsid w:val="008B73FD"/>
    <w:rsid w:val="008B76A0"/>
    <w:rsid w:val="008B7829"/>
    <w:rsid w:val="008B7CD7"/>
    <w:rsid w:val="008B7D52"/>
    <w:rsid w:val="008C031F"/>
    <w:rsid w:val="008C07BF"/>
    <w:rsid w:val="008C1518"/>
    <w:rsid w:val="008C1C85"/>
    <w:rsid w:val="008C3BE8"/>
    <w:rsid w:val="008C44E0"/>
    <w:rsid w:val="008C6D17"/>
    <w:rsid w:val="008C7775"/>
    <w:rsid w:val="008D05C1"/>
    <w:rsid w:val="008D1C20"/>
    <w:rsid w:val="008D2AE2"/>
    <w:rsid w:val="008D2B77"/>
    <w:rsid w:val="008D2E72"/>
    <w:rsid w:val="008D3662"/>
    <w:rsid w:val="008D3E59"/>
    <w:rsid w:val="008D6045"/>
    <w:rsid w:val="008D7D8A"/>
    <w:rsid w:val="008E26CD"/>
    <w:rsid w:val="008E3AC7"/>
    <w:rsid w:val="008E420C"/>
    <w:rsid w:val="008E4EED"/>
    <w:rsid w:val="008E5715"/>
    <w:rsid w:val="008E5F5B"/>
    <w:rsid w:val="008E66FD"/>
    <w:rsid w:val="008F042D"/>
    <w:rsid w:val="008F0DFC"/>
    <w:rsid w:val="008F105C"/>
    <w:rsid w:val="008F309B"/>
    <w:rsid w:val="008F31A1"/>
    <w:rsid w:val="008F545E"/>
    <w:rsid w:val="008F5F59"/>
    <w:rsid w:val="008F5FFF"/>
    <w:rsid w:val="008F6346"/>
    <w:rsid w:val="008F759C"/>
    <w:rsid w:val="00900678"/>
    <w:rsid w:val="0090087B"/>
    <w:rsid w:val="00900E24"/>
    <w:rsid w:val="0090448C"/>
    <w:rsid w:val="00905281"/>
    <w:rsid w:val="00905361"/>
    <w:rsid w:val="0090597C"/>
    <w:rsid w:val="00905CC9"/>
    <w:rsid w:val="009064D8"/>
    <w:rsid w:val="009105DB"/>
    <w:rsid w:val="00911E31"/>
    <w:rsid w:val="009120ED"/>
    <w:rsid w:val="00912DC3"/>
    <w:rsid w:val="00912EE4"/>
    <w:rsid w:val="00913E2E"/>
    <w:rsid w:val="00914D3C"/>
    <w:rsid w:val="00914FB7"/>
    <w:rsid w:val="00915317"/>
    <w:rsid w:val="00915318"/>
    <w:rsid w:val="009154A9"/>
    <w:rsid w:val="00915993"/>
    <w:rsid w:val="00915ADE"/>
    <w:rsid w:val="00916252"/>
    <w:rsid w:val="00917E0C"/>
    <w:rsid w:val="00920418"/>
    <w:rsid w:val="00920EFA"/>
    <w:rsid w:val="00920F96"/>
    <w:rsid w:val="00921F11"/>
    <w:rsid w:val="00921F90"/>
    <w:rsid w:val="0092319F"/>
    <w:rsid w:val="0092323F"/>
    <w:rsid w:val="00924590"/>
    <w:rsid w:val="00924695"/>
    <w:rsid w:val="00925773"/>
    <w:rsid w:val="0092730C"/>
    <w:rsid w:val="00927836"/>
    <w:rsid w:val="009305FD"/>
    <w:rsid w:val="00930607"/>
    <w:rsid w:val="00930A3B"/>
    <w:rsid w:val="00931237"/>
    <w:rsid w:val="00931960"/>
    <w:rsid w:val="00931CA8"/>
    <w:rsid w:val="0093273C"/>
    <w:rsid w:val="00934169"/>
    <w:rsid w:val="00934C9A"/>
    <w:rsid w:val="00935282"/>
    <w:rsid w:val="00935E5E"/>
    <w:rsid w:val="00935FF3"/>
    <w:rsid w:val="00936FE4"/>
    <w:rsid w:val="0093747A"/>
    <w:rsid w:val="00937716"/>
    <w:rsid w:val="0094060E"/>
    <w:rsid w:val="00940A6B"/>
    <w:rsid w:val="00941AE1"/>
    <w:rsid w:val="00941B80"/>
    <w:rsid w:val="009422E0"/>
    <w:rsid w:val="00942339"/>
    <w:rsid w:val="0094248C"/>
    <w:rsid w:val="009425F8"/>
    <w:rsid w:val="00942687"/>
    <w:rsid w:val="009433F1"/>
    <w:rsid w:val="009437AA"/>
    <w:rsid w:val="00943871"/>
    <w:rsid w:val="009440E8"/>
    <w:rsid w:val="009441AB"/>
    <w:rsid w:val="00944C5C"/>
    <w:rsid w:val="0094570E"/>
    <w:rsid w:val="00945D93"/>
    <w:rsid w:val="00946506"/>
    <w:rsid w:val="0094778D"/>
    <w:rsid w:val="00947959"/>
    <w:rsid w:val="009519E7"/>
    <w:rsid w:val="009524EC"/>
    <w:rsid w:val="00952843"/>
    <w:rsid w:val="00952B05"/>
    <w:rsid w:val="00953820"/>
    <w:rsid w:val="00953C34"/>
    <w:rsid w:val="009549BB"/>
    <w:rsid w:val="00954BBA"/>
    <w:rsid w:val="009557BC"/>
    <w:rsid w:val="00955893"/>
    <w:rsid w:val="00956526"/>
    <w:rsid w:val="00957DA2"/>
    <w:rsid w:val="00960141"/>
    <w:rsid w:val="0096089B"/>
    <w:rsid w:val="00960C0F"/>
    <w:rsid w:val="00961C1D"/>
    <w:rsid w:val="0096205A"/>
    <w:rsid w:val="0096244F"/>
    <w:rsid w:val="009633E5"/>
    <w:rsid w:val="00963F8B"/>
    <w:rsid w:val="009652B7"/>
    <w:rsid w:val="0097070B"/>
    <w:rsid w:val="00971164"/>
    <w:rsid w:val="00971A7E"/>
    <w:rsid w:val="0097284B"/>
    <w:rsid w:val="009737F6"/>
    <w:rsid w:val="00974048"/>
    <w:rsid w:val="009740B3"/>
    <w:rsid w:val="00974D19"/>
    <w:rsid w:val="00975074"/>
    <w:rsid w:val="00975554"/>
    <w:rsid w:val="00976821"/>
    <w:rsid w:val="009768C5"/>
    <w:rsid w:val="00977709"/>
    <w:rsid w:val="0098002E"/>
    <w:rsid w:val="00980040"/>
    <w:rsid w:val="00981CC9"/>
    <w:rsid w:val="00981E80"/>
    <w:rsid w:val="00982187"/>
    <w:rsid w:val="00983E11"/>
    <w:rsid w:val="0098427F"/>
    <w:rsid w:val="00984676"/>
    <w:rsid w:val="00985656"/>
    <w:rsid w:val="0098579B"/>
    <w:rsid w:val="009873A8"/>
    <w:rsid w:val="00987732"/>
    <w:rsid w:val="00987DFC"/>
    <w:rsid w:val="00990107"/>
    <w:rsid w:val="00990126"/>
    <w:rsid w:val="00992825"/>
    <w:rsid w:val="00992A21"/>
    <w:rsid w:val="00992FEE"/>
    <w:rsid w:val="00993A57"/>
    <w:rsid w:val="00993B51"/>
    <w:rsid w:val="00993CB4"/>
    <w:rsid w:val="00993E39"/>
    <w:rsid w:val="00994664"/>
    <w:rsid w:val="00994FF1"/>
    <w:rsid w:val="0099599B"/>
    <w:rsid w:val="009962CC"/>
    <w:rsid w:val="00997442"/>
    <w:rsid w:val="009979A1"/>
    <w:rsid w:val="009A0099"/>
    <w:rsid w:val="009A0799"/>
    <w:rsid w:val="009A1121"/>
    <w:rsid w:val="009A1831"/>
    <w:rsid w:val="009A1E60"/>
    <w:rsid w:val="009A20F6"/>
    <w:rsid w:val="009A34F5"/>
    <w:rsid w:val="009A3B99"/>
    <w:rsid w:val="009A468D"/>
    <w:rsid w:val="009A4E0A"/>
    <w:rsid w:val="009A7B2F"/>
    <w:rsid w:val="009A7CB2"/>
    <w:rsid w:val="009B024D"/>
    <w:rsid w:val="009B0575"/>
    <w:rsid w:val="009B09A1"/>
    <w:rsid w:val="009B0D70"/>
    <w:rsid w:val="009B12B4"/>
    <w:rsid w:val="009B26EF"/>
    <w:rsid w:val="009B27C5"/>
    <w:rsid w:val="009B291E"/>
    <w:rsid w:val="009B29D7"/>
    <w:rsid w:val="009B31FD"/>
    <w:rsid w:val="009B3813"/>
    <w:rsid w:val="009B3B78"/>
    <w:rsid w:val="009B45C4"/>
    <w:rsid w:val="009B4D22"/>
    <w:rsid w:val="009B5900"/>
    <w:rsid w:val="009B6570"/>
    <w:rsid w:val="009B663C"/>
    <w:rsid w:val="009B67AB"/>
    <w:rsid w:val="009C05C2"/>
    <w:rsid w:val="009C10CA"/>
    <w:rsid w:val="009C1111"/>
    <w:rsid w:val="009C286B"/>
    <w:rsid w:val="009C3728"/>
    <w:rsid w:val="009C47BE"/>
    <w:rsid w:val="009C48B6"/>
    <w:rsid w:val="009C4C94"/>
    <w:rsid w:val="009C5453"/>
    <w:rsid w:val="009C62FE"/>
    <w:rsid w:val="009C678A"/>
    <w:rsid w:val="009C67CB"/>
    <w:rsid w:val="009C799F"/>
    <w:rsid w:val="009D139B"/>
    <w:rsid w:val="009D168A"/>
    <w:rsid w:val="009D176C"/>
    <w:rsid w:val="009D1FE2"/>
    <w:rsid w:val="009D283E"/>
    <w:rsid w:val="009D2985"/>
    <w:rsid w:val="009D3809"/>
    <w:rsid w:val="009D6E13"/>
    <w:rsid w:val="009D6E39"/>
    <w:rsid w:val="009D74C3"/>
    <w:rsid w:val="009D79CE"/>
    <w:rsid w:val="009D7CDB"/>
    <w:rsid w:val="009E070D"/>
    <w:rsid w:val="009E0809"/>
    <w:rsid w:val="009E0D44"/>
    <w:rsid w:val="009E0E80"/>
    <w:rsid w:val="009E2FBD"/>
    <w:rsid w:val="009E36F9"/>
    <w:rsid w:val="009E3921"/>
    <w:rsid w:val="009E456B"/>
    <w:rsid w:val="009E5399"/>
    <w:rsid w:val="009E623E"/>
    <w:rsid w:val="009E6A2F"/>
    <w:rsid w:val="009F0707"/>
    <w:rsid w:val="009F0A4F"/>
    <w:rsid w:val="009F19AB"/>
    <w:rsid w:val="009F3653"/>
    <w:rsid w:val="009F5FB8"/>
    <w:rsid w:val="009F6202"/>
    <w:rsid w:val="009F6848"/>
    <w:rsid w:val="009F6904"/>
    <w:rsid w:val="009F6B31"/>
    <w:rsid w:val="009F7F79"/>
    <w:rsid w:val="00A00283"/>
    <w:rsid w:val="00A013D6"/>
    <w:rsid w:val="00A014A1"/>
    <w:rsid w:val="00A01DE4"/>
    <w:rsid w:val="00A02F22"/>
    <w:rsid w:val="00A05015"/>
    <w:rsid w:val="00A059BF"/>
    <w:rsid w:val="00A05A90"/>
    <w:rsid w:val="00A0610E"/>
    <w:rsid w:val="00A06283"/>
    <w:rsid w:val="00A06C53"/>
    <w:rsid w:val="00A070C2"/>
    <w:rsid w:val="00A071C3"/>
    <w:rsid w:val="00A10466"/>
    <w:rsid w:val="00A10D06"/>
    <w:rsid w:val="00A111B5"/>
    <w:rsid w:val="00A132EF"/>
    <w:rsid w:val="00A156AC"/>
    <w:rsid w:val="00A15C15"/>
    <w:rsid w:val="00A16242"/>
    <w:rsid w:val="00A166EA"/>
    <w:rsid w:val="00A16C2C"/>
    <w:rsid w:val="00A17885"/>
    <w:rsid w:val="00A17EA1"/>
    <w:rsid w:val="00A207C3"/>
    <w:rsid w:val="00A229AF"/>
    <w:rsid w:val="00A237DA"/>
    <w:rsid w:val="00A23919"/>
    <w:rsid w:val="00A23F5A"/>
    <w:rsid w:val="00A25229"/>
    <w:rsid w:val="00A31FCE"/>
    <w:rsid w:val="00A32429"/>
    <w:rsid w:val="00A336B4"/>
    <w:rsid w:val="00A337C1"/>
    <w:rsid w:val="00A3419B"/>
    <w:rsid w:val="00A34263"/>
    <w:rsid w:val="00A34807"/>
    <w:rsid w:val="00A34A5C"/>
    <w:rsid w:val="00A34CF8"/>
    <w:rsid w:val="00A36731"/>
    <w:rsid w:val="00A3695F"/>
    <w:rsid w:val="00A3791A"/>
    <w:rsid w:val="00A40E54"/>
    <w:rsid w:val="00A41167"/>
    <w:rsid w:val="00A4177B"/>
    <w:rsid w:val="00A42252"/>
    <w:rsid w:val="00A43A4C"/>
    <w:rsid w:val="00A43EAD"/>
    <w:rsid w:val="00A44185"/>
    <w:rsid w:val="00A447A3"/>
    <w:rsid w:val="00A448B1"/>
    <w:rsid w:val="00A44E8B"/>
    <w:rsid w:val="00A45AB2"/>
    <w:rsid w:val="00A45E94"/>
    <w:rsid w:val="00A46D40"/>
    <w:rsid w:val="00A47BC2"/>
    <w:rsid w:val="00A502EF"/>
    <w:rsid w:val="00A51CFB"/>
    <w:rsid w:val="00A52791"/>
    <w:rsid w:val="00A538BE"/>
    <w:rsid w:val="00A5482A"/>
    <w:rsid w:val="00A54BE1"/>
    <w:rsid w:val="00A56B2C"/>
    <w:rsid w:val="00A6004F"/>
    <w:rsid w:val="00A610C3"/>
    <w:rsid w:val="00A6208D"/>
    <w:rsid w:val="00A62A4A"/>
    <w:rsid w:val="00A64FFE"/>
    <w:rsid w:val="00A65634"/>
    <w:rsid w:val="00A659AE"/>
    <w:rsid w:val="00A676E3"/>
    <w:rsid w:val="00A71393"/>
    <w:rsid w:val="00A71416"/>
    <w:rsid w:val="00A719E4"/>
    <w:rsid w:val="00A7366A"/>
    <w:rsid w:val="00A73D23"/>
    <w:rsid w:val="00A75297"/>
    <w:rsid w:val="00A752AC"/>
    <w:rsid w:val="00A75BE9"/>
    <w:rsid w:val="00A75F6F"/>
    <w:rsid w:val="00A76171"/>
    <w:rsid w:val="00A76491"/>
    <w:rsid w:val="00A778BC"/>
    <w:rsid w:val="00A820A9"/>
    <w:rsid w:val="00A8211F"/>
    <w:rsid w:val="00A82667"/>
    <w:rsid w:val="00A82A1F"/>
    <w:rsid w:val="00A82D1F"/>
    <w:rsid w:val="00A831AF"/>
    <w:rsid w:val="00A83506"/>
    <w:rsid w:val="00A83814"/>
    <w:rsid w:val="00A83AF4"/>
    <w:rsid w:val="00A85ACA"/>
    <w:rsid w:val="00A861D7"/>
    <w:rsid w:val="00A867EA"/>
    <w:rsid w:val="00A86870"/>
    <w:rsid w:val="00A86B81"/>
    <w:rsid w:val="00A87371"/>
    <w:rsid w:val="00A8758F"/>
    <w:rsid w:val="00A87F26"/>
    <w:rsid w:val="00A87FC0"/>
    <w:rsid w:val="00A909A6"/>
    <w:rsid w:val="00A91B22"/>
    <w:rsid w:val="00A9286E"/>
    <w:rsid w:val="00A92EF1"/>
    <w:rsid w:val="00A93676"/>
    <w:rsid w:val="00A9483A"/>
    <w:rsid w:val="00A94FB6"/>
    <w:rsid w:val="00A9522F"/>
    <w:rsid w:val="00A9698A"/>
    <w:rsid w:val="00A97CCB"/>
    <w:rsid w:val="00AA0761"/>
    <w:rsid w:val="00AA0D45"/>
    <w:rsid w:val="00AA0DCD"/>
    <w:rsid w:val="00AA10E2"/>
    <w:rsid w:val="00AA14A3"/>
    <w:rsid w:val="00AA151A"/>
    <w:rsid w:val="00AA170B"/>
    <w:rsid w:val="00AA1830"/>
    <w:rsid w:val="00AA18FE"/>
    <w:rsid w:val="00AA19F7"/>
    <w:rsid w:val="00AA1D01"/>
    <w:rsid w:val="00AA2D8B"/>
    <w:rsid w:val="00AA2FE6"/>
    <w:rsid w:val="00AA4267"/>
    <w:rsid w:val="00AA4460"/>
    <w:rsid w:val="00AA64D7"/>
    <w:rsid w:val="00AA6849"/>
    <w:rsid w:val="00AA6FE6"/>
    <w:rsid w:val="00AB04D2"/>
    <w:rsid w:val="00AB07D8"/>
    <w:rsid w:val="00AB0A33"/>
    <w:rsid w:val="00AB14B9"/>
    <w:rsid w:val="00AB3469"/>
    <w:rsid w:val="00AB3759"/>
    <w:rsid w:val="00AB6658"/>
    <w:rsid w:val="00AB76CF"/>
    <w:rsid w:val="00AB7A79"/>
    <w:rsid w:val="00AC06DA"/>
    <w:rsid w:val="00AC1771"/>
    <w:rsid w:val="00AC17E1"/>
    <w:rsid w:val="00AC1AE6"/>
    <w:rsid w:val="00AC2139"/>
    <w:rsid w:val="00AC2D04"/>
    <w:rsid w:val="00AC2D32"/>
    <w:rsid w:val="00AC318F"/>
    <w:rsid w:val="00AC33C1"/>
    <w:rsid w:val="00AC3FA9"/>
    <w:rsid w:val="00AC4362"/>
    <w:rsid w:val="00AC583B"/>
    <w:rsid w:val="00AC58E0"/>
    <w:rsid w:val="00AC71E2"/>
    <w:rsid w:val="00AC744A"/>
    <w:rsid w:val="00AC7F85"/>
    <w:rsid w:val="00AD1110"/>
    <w:rsid w:val="00AD142D"/>
    <w:rsid w:val="00AD1697"/>
    <w:rsid w:val="00AD1829"/>
    <w:rsid w:val="00AD3E47"/>
    <w:rsid w:val="00AD4184"/>
    <w:rsid w:val="00AD440B"/>
    <w:rsid w:val="00AD447F"/>
    <w:rsid w:val="00AD4C31"/>
    <w:rsid w:val="00AD50FE"/>
    <w:rsid w:val="00AD6721"/>
    <w:rsid w:val="00AD6A22"/>
    <w:rsid w:val="00AD6FE6"/>
    <w:rsid w:val="00AD7C1C"/>
    <w:rsid w:val="00AD7C2E"/>
    <w:rsid w:val="00AE0A6C"/>
    <w:rsid w:val="00AE5F2E"/>
    <w:rsid w:val="00AE6D4C"/>
    <w:rsid w:val="00AE779F"/>
    <w:rsid w:val="00AF07E0"/>
    <w:rsid w:val="00AF1E31"/>
    <w:rsid w:val="00AF2209"/>
    <w:rsid w:val="00AF36EA"/>
    <w:rsid w:val="00AF419B"/>
    <w:rsid w:val="00AF5416"/>
    <w:rsid w:val="00B0095F"/>
    <w:rsid w:val="00B0225A"/>
    <w:rsid w:val="00B02635"/>
    <w:rsid w:val="00B02BE9"/>
    <w:rsid w:val="00B02C4F"/>
    <w:rsid w:val="00B03561"/>
    <w:rsid w:val="00B03C3E"/>
    <w:rsid w:val="00B0647C"/>
    <w:rsid w:val="00B07E10"/>
    <w:rsid w:val="00B10925"/>
    <w:rsid w:val="00B1094F"/>
    <w:rsid w:val="00B11382"/>
    <w:rsid w:val="00B124DC"/>
    <w:rsid w:val="00B13F67"/>
    <w:rsid w:val="00B14B47"/>
    <w:rsid w:val="00B14F62"/>
    <w:rsid w:val="00B16829"/>
    <w:rsid w:val="00B16B03"/>
    <w:rsid w:val="00B170A8"/>
    <w:rsid w:val="00B179C7"/>
    <w:rsid w:val="00B21EA2"/>
    <w:rsid w:val="00B22790"/>
    <w:rsid w:val="00B22CD6"/>
    <w:rsid w:val="00B22F95"/>
    <w:rsid w:val="00B234F6"/>
    <w:rsid w:val="00B235F0"/>
    <w:rsid w:val="00B23EE5"/>
    <w:rsid w:val="00B24525"/>
    <w:rsid w:val="00B26061"/>
    <w:rsid w:val="00B27861"/>
    <w:rsid w:val="00B31464"/>
    <w:rsid w:val="00B31F68"/>
    <w:rsid w:val="00B31F97"/>
    <w:rsid w:val="00B3236F"/>
    <w:rsid w:val="00B33863"/>
    <w:rsid w:val="00B33FA7"/>
    <w:rsid w:val="00B348D0"/>
    <w:rsid w:val="00B354E9"/>
    <w:rsid w:val="00B36380"/>
    <w:rsid w:val="00B36DA1"/>
    <w:rsid w:val="00B37752"/>
    <w:rsid w:val="00B4054F"/>
    <w:rsid w:val="00B4161B"/>
    <w:rsid w:val="00B420E9"/>
    <w:rsid w:val="00B421A7"/>
    <w:rsid w:val="00B44887"/>
    <w:rsid w:val="00B44EC1"/>
    <w:rsid w:val="00B45722"/>
    <w:rsid w:val="00B45EF7"/>
    <w:rsid w:val="00B46AD6"/>
    <w:rsid w:val="00B46E73"/>
    <w:rsid w:val="00B474C9"/>
    <w:rsid w:val="00B4750D"/>
    <w:rsid w:val="00B47B08"/>
    <w:rsid w:val="00B501B6"/>
    <w:rsid w:val="00B5093F"/>
    <w:rsid w:val="00B5156E"/>
    <w:rsid w:val="00B5226D"/>
    <w:rsid w:val="00B52C14"/>
    <w:rsid w:val="00B53480"/>
    <w:rsid w:val="00B53D97"/>
    <w:rsid w:val="00B54479"/>
    <w:rsid w:val="00B54B38"/>
    <w:rsid w:val="00B552CC"/>
    <w:rsid w:val="00B5587F"/>
    <w:rsid w:val="00B55ECD"/>
    <w:rsid w:val="00B56143"/>
    <w:rsid w:val="00B56CFC"/>
    <w:rsid w:val="00B57E64"/>
    <w:rsid w:val="00B60136"/>
    <w:rsid w:val="00B61127"/>
    <w:rsid w:val="00B616C6"/>
    <w:rsid w:val="00B6216B"/>
    <w:rsid w:val="00B622A8"/>
    <w:rsid w:val="00B63200"/>
    <w:rsid w:val="00B63221"/>
    <w:rsid w:val="00B63E90"/>
    <w:rsid w:val="00B641A5"/>
    <w:rsid w:val="00B6424F"/>
    <w:rsid w:val="00B65434"/>
    <w:rsid w:val="00B65C97"/>
    <w:rsid w:val="00B66013"/>
    <w:rsid w:val="00B66FC4"/>
    <w:rsid w:val="00B6708C"/>
    <w:rsid w:val="00B67317"/>
    <w:rsid w:val="00B67A0C"/>
    <w:rsid w:val="00B70D6A"/>
    <w:rsid w:val="00B71D14"/>
    <w:rsid w:val="00B721CC"/>
    <w:rsid w:val="00B72465"/>
    <w:rsid w:val="00B73953"/>
    <w:rsid w:val="00B739A6"/>
    <w:rsid w:val="00B749C3"/>
    <w:rsid w:val="00B76703"/>
    <w:rsid w:val="00B777E0"/>
    <w:rsid w:val="00B809CC"/>
    <w:rsid w:val="00B80E0D"/>
    <w:rsid w:val="00B83273"/>
    <w:rsid w:val="00B838EB"/>
    <w:rsid w:val="00B83999"/>
    <w:rsid w:val="00B86793"/>
    <w:rsid w:val="00B904AA"/>
    <w:rsid w:val="00B90703"/>
    <w:rsid w:val="00B90CE1"/>
    <w:rsid w:val="00B918E3"/>
    <w:rsid w:val="00B91B34"/>
    <w:rsid w:val="00B9206A"/>
    <w:rsid w:val="00B9273D"/>
    <w:rsid w:val="00B932A3"/>
    <w:rsid w:val="00B9371A"/>
    <w:rsid w:val="00B95B51"/>
    <w:rsid w:val="00B95DFD"/>
    <w:rsid w:val="00B96E24"/>
    <w:rsid w:val="00B97412"/>
    <w:rsid w:val="00BA0645"/>
    <w:rsid w:val="00BA09E4"/>
    <w:rsid w:val="00BA11C7"/>
    <w:rsid w:val="00BA1316"/>
    <w:rsid w:val="00BA217E"/>
    <w:rsid w:val="00BA2731"/>
    <w:rsid w:val="00BA2833"/>
    <w:rsid w:val="00BA32CB"/>
    <w:rsid w:val="00BA3BBC"/>
    <w:rsid w:val="00BA49A7"/>
    <w:rsid w:val="00BA5B42"/>
    <w:rsid w:val="00BA6526"/>
    <w:rsid w:val="00BA6F1F"/>
    <w:rsid w:val="00BA6F32"/>
    <w:rsid w:val="00BA7E86"/>
    <w:rsid w:val="00BB0239"/>
    <w:rsid w:val="00BB099C"/>
    <w:rsid w:val="00BB09A8"/>
    <w:rsid w:val="00BB0BA0"/>
    <w:rsid w:val="00BB1302"/>
    <w:rsid w:val="00BB1661"/>
    <w:rsid w:val="00BB22A6"/>
    <w:rsid w:val="00BB23C7"/>
    <w:rsid w:val="00BB6775"/>
    <w:rsid w:val="00BB6A16"/>
    <w:rsid w:val="00BB6D5A"/>
    <w:rsid w:val="00BB766B"/>
    <w:rsid w:val="00BB7F98"/>
    <w:rsid w:val="00BC027E"/>
    <w:rsid w:val="00BC050B"/>
    <w:rsid w:val="00BC1B63"/>
    <w:rsid w:val="00BC2649"/>
    <w:rsid w:val="00BC2CB6"/>
    <w:rsid w:val="00BC308A"/>
    <w:rsid w:val="00BC3DDE"/>
    <w:rsid w:val="00BC45DC"/>
    <w:rsid w:val="00BC51A6"/>
    <w:rsid w:val="00BC5CDA"/>
    <w:rsid w:val="00BC6AF7"/>
    <w:rsid w:val="00BC6E46"/>
    <w:rsid w:val="00BC6E53"/>
    <w:rsid w:val="00BC71FB"/>
    <w:rsid w:val="00BC73A3"/>
    <w:rsid w:val="00BC7A59"/>
    <w:rsid w:val="00BD073C"/>
    <w:rsid w:val="00BD4676"/>
    <w:rsid w:val="00BD5922"/>
    <w:rsid w:val="00BD5CCF"/>
    <w:rsid w:val="00BD66E2"/>
    <w:rsid w:val="00BE0103"/>
    <w:rsid w:val="00BE0213"/>
    <w:rsid w:val="00BE02FD"/>
    <w:rsid w:val="00BE12F0"/>
    <w:rsid w:val="00BE197A"/>
    <w:rsid w:val="00BE2060"/>
    <w:rsid w:val="00BE2271"/>
    <w:rsid w:val="00BE32CC"/>
    <w:rsid w:val="00BE71BB"/>
    <w:rsid w:val="00BF077E"/>
    <w:rsid w:val="00BF15A2"/>
    <w:rsid w:val="00BF1781"/>
    <w:rsid w:val="00BF25CF"/>
    <w:rsid w:val="00BF2841"/>
    <w:rsid w:val="00BF3C87"/>
    <w:rsid w:val="00BF3D04"/>
    <w:rsid w:val="00BF6485"/>
    <w:rsid w:val="00BF7A0D"/>
    <w:rsid w:val="00C020AD"/>
    <w:rsid w:val="00C02208"/>
    <w:rsid w:val="00C027A8"/>
    <w:rsid w:val="00C0343B"/>
    <w:rsid w:val="00C03E93"/>
    <w:rsid w:val="00C04269"/>
    <w:rsid w:val="00C04386"/>
    <w:rsid w:val="00C0470F"/>
    <w:rsid w:val="00C047AC"/>
    <w:rsid w:val="00C04855"/>
    <w:rsid w:val="00C04A16"/>
    <w:rsid w:val="00C0506B"/>
    <w:rsid w:val="00C078F9"/>
    <w:rsid w:val="00C10282"/>
    <w:rsid w:val="00C10971"/>
    <w:rsid w:val="00C112EA"/>
    <w:rsid w:val="00C1186B"/>
    <w:rsid w:val="00C11A9E"/>
    <w:rsid w:val="00C11EBA"/>
    <w:rsid w:val="00C11FD5"/>
    <w:rsid w:val="00C1214D"/>
    <w:rsid w:val="00C122BA"/>
    <w:rsid w:val="00C12ABB"/>
    <w:rsid w:val="00C12BFC"/>
    <w:rsid w:val="00C139C7"/>
    <w:rsid w:val="00C14203"/>
    <w:rsid w:val="00C1605D"/>
    <w:rsid w:val="00C16185"/>
    <w:rsid w:val="00C16756"/>
    <w:rsid w:val="00C17201"/>
    <w:rsid w:val="00C17CB8"/>
    <w:rsid w:val="00C20E99"/>
    <w:rsid w:val="00C21199"/>
    <w:rsid w:val="00C2166C"/>
    <w:rsid w:val="00C22C05"/>
    <w:rsid w:val="00C239B8"/>
    <w:rsid w:val="00C241E4"/>
    <w:rsid w:val="00C2425C"/>
    <w:rsid w:val="00C24269"/>
    <w:rsid w:val="00C24ADE"/>
    <w:rsid w:val="00C24DFA"/>
    <w:rsid w:val="00C25307"/>
    <w:rsid w:val="00C253B8"/>
    <w:rsid w:val="00C264F0"/>
    <w:rsid w:val="00C26628"/>
    <w:rsid w:val="00C26E28"/>
    <w:rsid w:val="00C275F5"/>
    <w:rsid w:val="00C30751"/>
    <w:rsid w:val="00C318FE"/>
    <w:rsid w:val="00C31DE3"/>
    <w:rsid w:val="00C33964"/>
    <w:rsid w:val="00C33E56"/>
    <w:rsid w:val="00C3480E"/>
    <w:rsid w:val="00C34CFF"/>
    <w:rsid w:val="00C3578C"/>
    <w:rsid w:val="00C407E5"/>
    <w:rsid w:val="00C4128F"/>
    <w:rsid w:val="00C4140A"/>
    <w:rsid w:val="00C426D2"/>
    <w:rsid w:val="00C43C93"/>
    <w:rsid w:val="00C4460A"/>
    <w:rsid w:val="00C44ECC"/>
    <w:rsid w:val="00C45303"/>
    <w:rsid w:val="00C45896"/>
    <w:rsid w:val="00C45D52"/>
    <w:rsid w:val="00C45F4E"/>
    <w:rsid w:val="00C4639C"/>
    <w:rsid w:val="00C466DC"/>
    <w:rsid w:val="00C46DFC"/>
    <w:rsid w:val="00C474DD"/>
    <w:rsid w:val="00C47954"/>
    <w:rsid w:val="00C50690"/>
    <w:rsid w:val="00C5101D"/>
    <w:rsid w:val="00C5131B"/>
    <w:rsid w:val="00C526D7"/>
    <w:rsid w:val="00C52957"/>
    <w:rsid w:val="00C53EA8"/>
    <w:rsid w:val="00C53EB5"/>
    <w:rsid w:val="00C5441A"/>
    <w:rsid w:val="00C552A6"/>
    <w:rsid w:val="00C55629"/>
    <w:rsid w:val="00C55EEF"/>
    <w:rsid w:val="00C561F8"/>
    <w:rsid w:val="00C5668B"/>
    <w:rsid w:val="00C56790"/>
    <w:rsid w:val="00C56A33"/>
    <w:rsid w:val="00C56CBB"/>
    <w:rsid w:val="00C57193"/>
    <w:rsid w:val="00C6082C"/>
    <w:rsid w:val="00C60918"/>
    <w:rsid w:val="00C60E67"/>
    <w:rsid w:val="00C60F5F"/>
    <w:rsid w:val="00C616E2"/>
    <w:rsid w:val="00C619B8"/>
    <w:rsid w:val="00C645B6"/>
    <w:rsid w:val="00C64D96"/>
    <w:rsid w:val="00C65435"/>
    <w:rsid w:val="00C66231"/>
    <w:rsid w:val="00C664BD"/>
    <w:rsid w:val="00C67B2F"/>
    <w:rsid w:val="00C704F3"/>
    <w:rsid w:val="00C7115D"/>
    <w:rsid w:val="00C71753"/>
    <w:rsid w:val="00C718EA"/>
    <w:rsid w:val="00C725BE"/>
    <w:rsid w:val="00C727D6"/>
    <w:rsid w:val="00C74012"/>
    <w:rsid w:val="00C74A2F"/>
    <w:rsid w:val="00C74BC1"/>
    <w:rsid w:val="00C75B0B"/>
    <w:rsid w:val="00C76208"/>
    <w:rsid w:val="00C7629D"/>
    <w:rsid w:val="00C768F2"/>
    <w:rsid w:val="00C76A49"/>
    <w:rsid w:val="00C77EFD"/>
    <w:rsid w:val="00C811A0"/>
    <w:rsid w:val="00C81485"/>
    <w:rsid w:val="00C817AD"/>
    <w:rsid w:val="00C81BD9"/>
    <w:rsid w:val="00C81F5E"/>
    <w:rsid w:val="00C8227E"/>
    <w:rsid w:val="00C823ED"/>
    <w:rsid w:val="00C83D28"/>
    <w:rsid w:val="00C84B4A"/>
    <w:rsid w:val="00C84E1A"/>
    <w:rsid w:val="00C86969"/>
    <w:rsid w:val="00C8719A"/>
    <w:rsid w:val="00C875D5"/>
    <w:rsid w:val="00C90C6E"/>
    <w:rsid w:val="00C91518"/>
    <w:rsid w:val="00C9255D"/>
    <w:rsid w:val="00C9264A"/>
    <w:rsid w:val="00C94ACD"/>
    <w:rsid w:val="00C94EA7"/>
    <w:rsid w:val="00C965FD"/>
    <w:rsid w:val="00C97B46"/>
    <w:rsid w:val="00CA08E6"/>
    <w:rsid w:val="00CA0FAE"/>
    <w:rsid w:val="00CA14E5"/>
    <w:rsid w:val="00CA224E"/>
    <w:rsid w:val="00CA4326"/>
    <w:rsid w:val="00CA439C"/>
    <w:rsid w:val="00CA4582"/>
    <w:rsid w:val="00CA4CAA"/>
    <w:rsid w:val="00CA5061"/>
    <w:rsid w:val="00CA59F1"/>
    <w:rsid w:val="00CA6144"/>
    <w:rsid w:val="00CA6E2B"/>
    <w:rsid w:val="00CA7DF5"/>
    <w:rsid w:val="00CA7ED4"/>
    <w:rsid w:val="00CB227F"/>
    <w:rsid w:val="00CB2AA1"/>
    <w:rsid w:val="00CB406E"/>
    <w:rsid w:val="00CB4588"/>
    <w:rsid w:val="00CB496D"/>
    <w:rsid w:val="00CB5C4F"/>
    <w:rsid w:val="00CB5FFA"/>
    <w:rsid w:val="00CB7443"/>
    <w:rsid w:val="00CB74D4"/>
    <w:rsid w:val="00CC1DBC"/>
    <w:rsid w:val="00CC2757"/>
    <w:rsid w:val="00CC2BB5"/>
    <w:rsid w:val="00CC3BFF"/>
    <w:rsid w:val="00CC4692"/>
    <w:rsid w:val="00CC46C9"/>
    <w:rsid w:val="00CC485F"/>
    <w:rsid w:val="00CC515E"/>
    <w:rsid w:val="00CC5B46"/>
    <w:rsid w:val="00CC6B3D"/>
    <w:rsid w:val="00CC6BFB"/>
    <w:rsid w:val="00CC7746"/>
    <w:rsid w:val="00CC77FD"/>
    <w:rsid w:val="00CD0DD7"/>
    <w:rsid w:val="00CD0F67"/>
    <w:rsid w:val="00CD1229"/>
    <w:rsid w:val="00CD20C0"/>
    <w:rsid w:val="00CD3038"/>
    <w:rsid w:val="00CD43A2"/>
    <w:rsid w:val="00CD47E2"/>
    <w:rsid w:val="00CD4D0F"/>
    <w:rsid w:val="00CD5525"/>
    <w:rsid w:val="00CD602F"/>
    <w:rsid w:val="00CD6C6A"/>
    <w:rsid w:val="00CE0A73"/>
    <w:rsid w:val="00CE15E0"/>
    <w:rsid w:val="00CE2269"/>
    <w:rsid w:val="00CE2738"/>
    <w:rsid w:val="00CE3826"/>
    <w:rsid w:val="00CE51AB"/>
    <w:rsid w:val="00CE6118"/>
    <w:rsid w:val="00CE68E9"/>
    <w:rsid w:val="00CE70CE"/>
    <w:rsid w:val="00CE7D1A"/>
    <w:rsid w:val="00CF0008"/>
    <w:rsid w:val="00CF0327"/>
    <w:rsid w:val="00CF07D3"/>
    <w:rsid w:val="00CF178C"/>
    <w:rsid w:val="00CF383A"/>
    <w:rsid w:val="00CF4799"/>
    <w:rsid w:val="00CF4AE4"/>
    <w:rsid w:val="00CF4E57"/>
    <w:rsid w:val="00CF500B"/>
    <w:rsid w:val="00CF524B"/>
    <w:rsid w:val="00CF5D04"/>
    <w:rsid w:val="00CF69FC"/>
    <w:rsid w:val="00D00EF9"/>
    <w:rsid w:val="00D01F45"/>
    <w:rsid w:val="00D02242"/>
    <w:rsid w:val="00D03509"/>
    <w:rsid w:val="00D0373B"/>
    <w:rsid w:val="00D0435E"/>
    <w:rsid w:val="00D06892"/>
    <w:rsid w:val="00D100E9"/>
    <w:rsid w:val="00D10628"/>
    <w:rsid w:val="00D1123A"/>
    <w:rsid w:val="00D112C0"/>
    <w:rsid w:val="00D113A3"/>
    <w:rsid w:val="00D11B63"/>
    <w:rsid w:val="00D12763"/>
    <w:rsid w:val="00D13628"/>
    <w:rsid w:val="00D147C2"/>
    <w:rsid w:val="00D158F1"/>
    <w:rsid w:val="00D167D4"/>
    <w:rsid w:val="00D16CC6"/>
    <w:rsid w:val="00D16F72"/>
    <w:rsid w:val="00D17776"/>
    <w:rsid w:val="00D17D9A"/>
    <w:rsid w:val="00D17E6F"/>
    <w:rsid w:val="00D2127D"/>
    <w:rsid w:val="00D22558"/>
    <w:rsid w:val="00D231DC"/>
    <w:rsid w:val="00D23473"/>
    <w:rsid w:val="00D23862"/>
    <w:rsid w:val="00D25AC8"/>
    <w:rsid w:val="00D27697"/>
    <w:rsid w:val="00D27786"/>
    <w:rsid w:val="00D305FC"/>
    <w:rsid w:val="00D30946"/>
    <w:rsid w:val="00D312DC"/>
    <w:rsid w:val="00D318C5"/>
    <w:rsid w:val="00D318C9"/>
    <w:rsid w:val="00D348F6"/>
    <w:rsid w:val="00D3532F"/>
    <w:rsid w:val="00D36D92"/>
    <w:rsid w:val="00D375F7"/>
    <w:rsid w:val="00D40220"/>
    <w:rsid w:val="00D415F6"/>
    <w:rsid w:val="00D41B8A"/>
    <w:rsid w:val="00D41EDE"/>
    <w:rsid w:val="00D423FC"/>
    <w:rsid w:val="00D446EF"/>
    <w:rsid w:val="00D44DCD"/>
    <w:rsid w:val="00D4599E"/>
    <w:rsid w:val="00D459A8"/>
    <w:rsid w:val="00D461E4"/>
    <w:rsid w:val="00D46E51"/>
    <w:rsid w:val="00D47843"/>
    <w:rsid w:val="00D50723"/>
    <w:rsid w:val="00D52B25"/>
    <w:rsid w:val="00D52FDC"/>
    <w:rsid w:val="00D53991"/>
    <w:rsid w:val="00D53B76"/>
    <w:rsid w:val="00D54AE7"/>
    <w:rsid w:val="00D56654"/>
    <w:rsid w:val="00D56AF2"/>
    <w:rsid w:val="00D57039"/>
    <w:rsid w:val="00D57A66"/>
    <w:rsid w:val="00D57EAF"/>
    <w:rsid w:val="00D60502"/>
    <w:rsid w:val="00D60C1C"/>
    <w:rsid w:val="00D60C69"/>
    <w:rsid w:val="00D610EE"/>
    <w:rsid w:val="00D61466"/>
    <w:rsid w:val="00D615F5"/>
    <w:rsid w:val="00D6271C"/>
    <w:rsid w:val="00D62C7D"/>
    <w:rsid w:val="00D6308A"/>
    <w:rsid w:val="00D635E6"/>
    <w:rsid w:val="00D63BBC"/>
    <w:rsid w:val="00D64240"/>
    <w:rsid w:val="00D655B2"/>
    <w:rsid w:val="00D663FA"/>
    <w:rsid w:val="00D66476"/>
    <w:rsid w:val="00D66CBA"/>
    <w:rsid w:val="00D67711"/>
    <w:rsid w:val="00D701C1"/>
    <w:rsid w:val="00D70DCA"/>
    <w:rsid w:val="00D710C3"/>
    <w:rsid w:val="00D71C61"/>
    <w:rsid w:val="00D71DB0"/>
    <w:rsid w:val="00D71E38"/>
    <w:rsid w:val="00D73386"/>
    <w:rsid w:val="00D741F6"/>
    <w:rsid w:val="00D74546"/>
    <w:rsid w:val="00D7458C"/>
    <w:rsid w:val="00D7463E"/>
    <w:rsid w:val="00D748CA"/>
    <w:rsid w:val="00D749F5"/>
    <w:rsid w:val="00D7560A"/>
    <w:rsid w:val="00D7608E"/>
    <w:rsid w:val="00D76414"/>
    <w:rsid w:val="00D7656A"/>
    <w:rsid w:val="00D77040"/>
    <w:rsid w:val="00D804DE"/>
    <w:rsid w:val="00D80BFD"/>
    <w:rsid w:val="00D815C5"/>
    <w:rsid w:val="00D8172F"/>
    <w:rsid w:val="00D824F6"/>
    <w:rsid w:val="00D82BD4"/>
    <w:rsid w:val="00D82C32"/>
    <w:rsid w:val="00D839B0"/>
    <w:rsid w:val="00D856F8"/>
    <w:rsid w:val="00D869CD"/>
    <w:rsid w:val="00D9022A"/>
    <w:rsid w:val="00D903AE"/>
    <w:rsid w:val="00D93460"/>
    <w:rsid w:val="00D94057"/>
    <w:rsid w:val="00D94C65"/>
    <w:rsid w:val="00D94D8F"/>
    <w:rsid w:val="00D9523B"/>
    <w:rsid w:val="00D96675"/>
    <w:rsid w:val="00D971EA"/>
    <w:rsid w:val="00DA04FB"/>
    <w:rsid w:val="00DA24C7"/>
    <w:rsid w:val="00DA25E9"/>
    <w:rsid w:val="00DA3646"/>
    <w:rsid w:val="00DA3C9B"/>
    <w:rsid w:val="00DA4231"/>
    <w:rsid w:val="00DA69EE"/>
    <w:rsid w:val="00DA6B8B"/>
    <w:rsid w:val="00DA78A3"/>
    <w:rsid w:val="00DB0061"/>
    <w:rsid w:val="00DB077E"/>
    <w:rsid w:val="00DB0C4C"/>
    <w:rsid w:val="00DB2754"/>
    <w:rsid w:val="00DB2C67"/>
    <w:rsid w:val="00DB33A4"/>
    <w:rsid w:val="00DB393F"/>
    <w:rsid w:val="00DB434B"/>
    <w:rsid w:val="00DB48AE"/>
    <w:rsid w:val="00DB49D9"/>
    <w:rsid w:val="00DB4F0E"/>
    <w:rsid w:val="00DB59FE"/>
    <w:rsid w:val="00DB6AB2"/>
    <w:rsid w:val="00DB70BB"/>
    <w:rsid w:val="00DB7663"/>
    <w:rsid w:val="00DB77B2"/>
    <w:rsid w:val="00DC07F1"/>
    <w:rsid w:val="00DC0F96"/>
    <w:rsid w:val="00DC1279"/>
    <w:rsid w:val="00DC2898"/>
    <w:rsid w:val="00DC3412"/>
    <w:rsid w:val="00DC34F7"/>
    <w:rsid w:val="00DC37A4"/>
    <w:rsid w:val="00DC3B9B"/>
    <w:rsid w:val="00DC3F68"/>
    <w:rsid w:val="00DC4235"/>
    <w:rsid w:val="00DC57F2"/>
    <w:rsid w:val="00DC5FDD"/>
    <w:rsid w:val="00DC7FC6"/>
    <w:rsid w:val="00DD0900"/>
    <w:rsid w:val="00DD1151"/>
    <w:rsid w:val="00DD20F8"/>
    <w:rsid w:val="00DD2956"/>
    <w:rsid w:val="00DD3492"/>
    <w:rsid w:val="00DD35FE"/>
    <w:rsid w:val="00DD3F30"/>
    <w:rsid w:val="00DD486D"/>
    <w:rsid w:val="00DD5228"/>
    <w:rsid w:val="00DD5674"/>
    <w:rsid w:val="00DD5C5D"/>
    <w:rsid w:val="00DD6A75"/>
    <w:rsid w:val="00DD6A91"/>
    <w:rsid w:val="00DD6EF1"/>
    <w:rsid w:val="00DD7C55"/>
    <w:rsid w:val="00DE0DE6"/>
    <w:rsid w:val="00DE0EA7"/>
    <w:rsid w:val="00DE104D"/>
    <w:rsid w:val="00DE1695"/>
    <w:rsid w:val="00DE1EBA"/>
    <w:rsid w:val="00DE2077"/>
    <w:rsid w:val="00DE4CEB"/>
    <w:rsid w:val="00DE68C6"/>
    <w:rsid w:val="00DE774C"/>
    <w:rsid w:val="00DE7DBF"/>
    <w:rsid w:val="00DF0571"/>
    <w:rsid w:val="00DF1160"/>
    <w:rsid w:val="00DF15E1"/>
    <w:rsid w:val="00DF214B"/>
    <w:rsid w:val="00DF25FA"/>
    <w:rsid w:val="00DF3210"/>
    <w:rsid w:val="00DF33C9"/>
    <w:rsid w:val="00DF465A"/>
    <w:rsid w:val="00DF493C"/>
    <w:rsid w:val="00DF4C00"/>
    <w:rsid w:val="00DF52BA"/>
    <w:rsid w:val="00DF5BBD"/>
    <w:rsid w:val="00DF7099"/>
    <w:rsid w:val="00DF71F8"/>
    <w:rsid w:val="00E000ED"/>
    <w:rsid w:val="00E00715"/>
    <w:rsid w:val="00E00918"/>
    <w:rsid w:val="00E01393"/>
    <w:rsid w:val="00E017CC"/>
    <w:rsid w:val="00E01DE9"/>
    <w:rsid w:val="00E02FB9"/>
    <w:rsid w:val="00E03A1D"/>
    <w:rsid w:val="00E05B17"/>
    <w:rsid w:val="00E06A05"/>
    <w:rsid w:val="00E06D29"/>
    <w:rsid w:val="00E06DA9"/>
    <w:rsid w:val="00E071BE"/>
    <w:rsid w:val="00E0729B"/>
    <w:rsid w:val="00E0778C"/>
    <w:rsid w:val="00E07BE3"/>
    <w:rsid w:val="00E10959"/>
    <w:rsid w:val="00E11566"/>
    <w:rsid w:val="00E119CC"/>
    <w:rsid w:val="00E11DEA"/>
    <w:rsid w:val="00E12370"/>
    <w:rsid w:val="00E12EEF"/>
    <w:rsid w:val="00E131EE"/>
    <w:rsid w:val="00E14CDE"/>
    <w:rsid w:val="00E1567F"/>
    <w:rsid w:val="00E15D31"/>
    <w:rsid w:val="00E15D96"/>
    <w:rsid w:val="00E16010"/>
    <w:rsid w:val="00E16B8E"/>
    <w:rsid w:val="00E16FB3"/>
    <w:rsid w:val="00E20313"/>
    <w:rsid w:val="00E20FAF"/>
    <w:rsid w:val="00E22208"/>
    <w:rsid w:val="00E22D86"/>
    <w:rsid w:val="00E23344"/>
    <w:rsid w:val="00E241FA"/>
    <w:rsid w:val="00E30302"/>
    <w:rsid w:val="00E31DF3"/>
    <w:rsid w:val="00E32700"/>
    <w:rsid w:val="00E32B91"/>
    <w:rsid w:val="00E3339D"/>
    <w:rsid w:val="00E33BBC"/>
    <w:rsid w:val="00E33EE6"/>
    <w:rsid w:val="00E3429B"/>
    <w:rsid w:val="00E3433D"/>
    <w:rsid w:val="00E3487E"/>
    <w:rsid w:val="00E34C5B"/>
    <w:rsid w:val="00E34E6A"/>
    <w:rsid w:val="00E3573D"/>
    <w:rsid w:val="00E35A0D"/>
    <w:rsid w:val="00E362B3"/>
    <w:rsid w:val="00E37063"/>
    <w:rsid w:val="00E37AEA"/>
    <w:rsid w:val="00E37E0A"/>
    <w:rsid w:val="00E40E75"/>
    <w:rsid w:val="00E41475"/>
    <w:rsid w:val="00E42D6D"/>
    <w:rsid w:val="00E42D9B"/>
    <w:rsid w:val="00E42DC9"/>
    <w:rsid w:val="00E434DB"/>
    <w:rsid w:val="00E43D32"/>
    <w:rsid w:val="00E43F13"/>
    <w:rsid w:val="00E45E4E"/>
    <w:rsid w:val="00E46254"/>
    <w:rsid w:val="00E4637C"/>
    <w:rsid w:val="00E476FE"/>
    <w:rsid w:val="00E50966"/>
    <w:rsid w:val="00E51B26"/>
    <w:rsid w:val="00E5218E"/>
    <w:rsid w:val="00E529DF"/>
    <w:rsid w:val="00E52EEA"/>
    <w:rsid w:val="00E53300"/>
    <w:rsid w:val="00E5364C"/>
    <w:rsid w:val="00E53BD7"/>
    <w:rsid w:val="00E55349"/>
    <w:rsid w:val="00E55D06"/>
    <w:rsid w:val="00E55D92"/>
    <w:rsid w:val="00E562E0"/>
    <w:rsid w:val="00E57829"/>
    <w:rsid w:val="00E60089"/>
    <w:rsid w:val="00E60CB0"/>
    <w:rsid w:val="00E6224F"/>
    <w:rsid w:val="00E6265F"/>
    <w:rsid w:val="00E6268C"/>
    <w:rsid w:val="00E62CFE"/>
    <w:rsid w:val="00E62D0D"/>
    <w:rsid w:val="00E631DA"/>
    <w:rsid w:val="00E66C5C"/>
    <w:rsid w:val="00E670F9"/>
    <w:rsid w:val="00E67817"/>
    <w:rsid w:val="00E67FDC"/>
    <w:rsid w:val="00E70066"/>
    <w:rsid w:val="00E71387"/>
    <w:rsid w:val="00E715FD"/>
    <w:rsid w:val="00E72505"/>
    <w:rsid w:val="00E72FDD"/>
    <w:rsid w:val="00E7394E"/>
    <w:rsid w:val="00E73D19"/>
    <w:rsid w:val="00E74129"/>
    <w:rsid w:val="00E74D16"/>
    <w:rsid w:val="00E751B7"/>
    <w:rsid w:val="00E772B1"/>
    <w:rsid w:val="00E77307"/>
    <w:rsid w:val="00E779B5"/>
    <w:rsid w:val="00E80CAE"/>
    <w:rsid w:val="00E80ECF"/>
    <w:rsid w:val="00E80FC8"/>
    <w:rsid w:val="00E81371"/>
    <w:rsid w:val="00E8195B"/>
    <w:rsid w:val="00E830E4"/>
    <w:rsid w:val="00E831E8"/>
    <w:rsid w:val="00E84B40"/>
    <w:rsid w:val="00E84BCD"/>
    <w:rsid w:val="00E85A01"/>
    <w:rsid w:val="00E86F09"/>
    <w:rsid w:val="00E87C2C"/>
    <w:rsid w:val="00E90E4A"/>
    <w:rsid w:val="00E92F11"/>
    <w:rsid w:val="00E938B2"/>
    <w:rsid w:val="00E947C7"/>
    <w:rsid w:val="00E94981"/>
    <w:rsid w:val="00E94B9F"/>
    <w:rsid w:val="00E9566D"/>
    <w:rsid w:val="00E97064"/>
    <w:rsid w:val="00E9752B"/>
    <w:rsid w:val="00E97C39"/>
    <w:rsid w:val="00EA0E07"/>
    <w:rsid w:val="00EA1C28"/>
    <w:rsid w:val="00EA20E1"/>
    <w:rsid w:val="00EA2326"/>
    <w:rsid w:val="00EA279D"/>
    <w:rsid w:val="00EA29DD"/>
    <w:rsid w:val="00EA2F69"/>
    <w:rsid w:val="00EA2F7C"/>
    <w:rsid w:val="00EA34CB"/>
    <w:rsid w:val="00EA4236"/>
    <w:rsid w:val="00EA5B30"/>
    <w:rsid w:val="00EA5C97"/>
    <w:rsid w:val="00EA5E0F"/>
    <w:rsid w:val="00EA613B"/>
    <w:rsid w:val="00EA7633"/>
    <w:rsid w:val="00EB00E2"/>
    <w:rsid w:val="00EB0B27"/>
    <w:rsid w:val="00EB10C6"/>
    <w:rsid w:val="00EB1A6F"/>
    <w:rsid w:val="00EB1D47"/>
    <w:rsid w:val="00EB2876"/>
    <w:rsid w:val="00EB2928"/>
    <w:rsid w:val="00EB3E34"/>
    <w:rsid w:val="00EB458C"/>
    <w:rsid w:val="00EB4CE0"/>
    <w:rsid w:val="00EB5373"/>
    <w:rsid w:val="00EB5C47"/>
    <w:rsid w:val="00EB61F5"/>
    <w:rsid w:val="00EB6E8F"/>
    <w:rsid w:val="00EC007C"/>
    <w:rsid w:val="00EC0AEE"/>
    <w:rsid w:val="00EC1DA1"/>
    <w:rsid w:val="00EC2C9B"/>
    <w:rsid w:val="00EC3D84"/>
    <w:rsid w:val="00EC45AB"/>
    <w:rsid w:val="00EC48EE"/>
    <w:rsid w:val="00EC4A2C"/>
    <w:rsid w:val="00EC4AE3"/>
    <w:rsid w:val="00EC4B6A"/>
    <w:rsid w:val="00EC4D69"/>
    <w:rsid w:val="00EC4E13"/>
    <w:rsid w:val="00EC5591"/>
    <w:rsid w:val="00EC5E53"/>
    <w:rsid w:val="00EC6D6F"/>
    <w:rsid w:val="00EC757D"/>
    <w:rsid w:val="00EC7BBF"/>
    <w:rsid w:val="00EC7D27"/>
    <w:rsid w:val="00EC7E77"/>
    <w:rsid w:val="00ED032A"/>
    <w:rsid w:val="00ED1774"/>
    <w:rsid w:val="00ED1A78"/>
    <w:rsid w:val="00ED1B6E"/>
    <w:rsid w:val="00ED2169"/>
    <w:rsid w:val="00ED5A84"/>
    <w:rsid w:val="00ED704D"/>
    <w:rsid w:val="00EE0693"/>
    <w:rsid w:val="00EE06F1"/>
    <w:rsid w:val="00EE1BCA"/>
    <w:rsid w:val="00EE2BDA"/>
    <w:rsid w:val="00EE2E44"/>
    <w:rsid w:val="00EE440E"/>
    <w:rsid w:val="00EE4BB6"/>
    <w:rsid w:val="00EE4C0F"/>
    <w:rsid w:val="00EE57E9"/>
    <w:rsid w:val="00EE7A0C"/>
    <w:rsid w:val="00EE7DA4"/>
    <w:rsid w:val="00EF094A"/>
    <w:rsid w:val="00EF0F52"/>
    <w:rsid w:val="00EF1DA6"/>
    <w:rsid w:val="00EF2D30"/>
    <w:rsid w:val="00EF39AB"/>
    <w:rsid w:val="00EF3E60"/>
    <w:rsid w:val="00EF45BF"/>
    <w:rsid w:val="00EF4E54"/>
    <w:rsid w:val="00EF4F33"/>
    <w:rsid w:val="00EF5B8A"/>
    <w:rsid w:val="00EF5CF8"/>
    <w:rsid w:val="00EF5E27"/>
    <w:rsid w:val="00EF682A"/>
    <w:rsid w:val="00EF7235"/>
    <w:rsid w:val="00EF76D6"/>
    <w:rsid w:val="00F006B6"/>
    <w:rsid w:val="00F0103D"/>
    <w:rsid w:val="00F0153F"/>
    <w:rsid w:val="00F02B23"/>
    <w:rsid w:val="00F02DE9"/>
    <w:rsid w:val="00F04175"/>
    <w:rsid w:val="00F041D7"/>
    <w:rsid w:val="00F048C1"/>
    <w:rsid w:val="00F05D13"/>
    <w:rsid w:val="00F05DC9"/>
    <w:rsid w:val="00F0687C"/>
    <w:rsid w:val="00F073DD"/>
    <w:rsid w:val="00F07955"/>
    <w:rsid w:val="00F07CEA"/>
    <w:rsid w:val="00F10346"/>
    <w:rsid w:val="00F1035B"/>
    <w:rsid w:val="00F1078B"/>
    <w:rsid w:val="00F10841"/>
    <w:rsid w:val="00F10942"/>
    <w:rsid w:val="00F10A9C"/>
    <w:rsid w:val="00F1323D"/>
    <w:rsid w:val="00F138CE"/>
    <w:rsid w:val="00F13B9B"/>
    <w:rsid w:val="00F13F75"/>
    <w:rsid w:val="00F142CC"/>
    <w:rsid w:val="00F142D7"/>
    <w:rsid w:val="00F15831"/>
    <w:rsid w:val="00F158E6"/>
    <w:rsid w:val="00F16D62"/>
    <w:rsid w:val="00F173E9"/>
    <w:rsid w:val="00F20E14"/>
    <w:rsid w:val="00F22070"/>
    <w:rsid w:val="00F224BC"/>
    <w:rsid w:val="00F22712"/>
    <w:rsid w:val="00F22719"/>
    <w:rsid w:val="00F243A5"/>
    <w:rsid w:val="00F24ADA"/>
    <w:rsid w:val="00F27BFE"/>
    <w:rsid w:val="00F31037"/>
    <w:rsid w:val="00F312BA"/>
    <w:rsid w:val="00F31975"/>
    <w:rsid w:val="00F32A88"/>
    <w:rsid w:val="00F35E64"/>
    <w:rsid w:val="00F3693B"/>
    <w:rsid w:val="00F407CD"/>
    <w:rsid w:val="00F41928"/>
    <w:rsid w:val="00F41AE8"/>
    <w:rsid w:val="00F42964"/>
    <w:rsid w:val="00F42A86"/>
    <w:rsid w:val="00F43418"/>
    <w:rsid w:val="00F43561"/>
    <w:rsid w:val="00F435A4"/>
    <w:rsid w:val="00F44023"/>
    <w:rsid w:val="00F44BC3"/>
    <w:rsid w:val="00F45964"/>
    <w:rsid w:val="00F4669B"/>
    <w:rsid w:val="00F4727E"/>
    <w:rsid w:val="00F47767"/>
    <w:rsid w:val="00F516D0"/>
    <w:rsid w:val="00F51798"/>
    <w:rsid w:val="00F53DE3"/>
    <w:rsid w:val="00F54971"/>
    <w:rsid w:val="00F54FDD"/>
    <w:rsid w:val="00F55096"/>
    <w:rsid w:val="00F562EA"/>
    <w:rsid w:val="00F57819"/>
    <w:rsid w:val="00F579F9"/>
    <w:rsid w:val="00F607D0"/>
    <w:rsid w:val="00F60B99"/>
    <w:rsid w:val="00F612BA"/>
    <w:rsid w:val="00F61376"/>
    <w:rsid w:val="00F61FE0"/>
    <w:rsid w:val="00F622C0"/>
    <w:rsid w:val="00F623B7"/>
    <w:rsid w:val="00F62997"/>
    <w:rsid w:val="00F63721"/>
    <w:rsid w:val="00F63AEC"/>
    <w:rsid w:val="00F64D61"/>
    <w:rsid w:val="00F65B72"/>
    <w:rsid w:val="00F65DDD"/>
    <w:rsid w:val="00F6651C"/>
    <w:rsid w:val="00F6733B"/>
    <w:rsid w:val="00F6760B"/>
    <w:rsid w:val="00F67881"/>
    <w:rsid w:val="00F67D3C"/>
    <w:rsid w:val="00F67E40"/>
    <w:rsid w:val="00F708FD"/>
    <w:rsid w:val="00F709D8"/>
    <w:rsid w:val="00F70BF7"/>
    <w:rsid w:val="00F70C30"/>
    <w:rsid w:val="00F71223"/>
    <w:rsid w:val="00F71A69"/>
    <w:rsid w:val="00F73F4C"/>
    <w:rsid w:val="00F74075"/>
    <w:rsid w:val="00F751AD"/>
    <w:rsid w:val="00F75C97"/>
    <w:rsid w:val="00F75F21"/>
    <w:rsid w:val="00F806C8"/>
    <w:rsid w:val="00F821AE"/>
    <w:rsid w:val="00F821C5"/>
    <w:rsid w:val="00F84247"/>
    <w:rsid w:val="00F85461"/>
    <w:rsid w:val="00F85741"/>
    <w:rsid w:val="00F85B31"/>
    <w:rsid w:val="00F86835"/>
    <w:rsid w:val="00F86EF3"/>
    <w:rsid w:val="00F903FC"/>
    <w:rsid w:val="00F90BDF"/>
    <w:rsid w:val="00F90F31"/>
    <w:rsid w:val="00F924C0"/>
    <w:rsid w:val="00F928A8"/>
    <w:rsid w:val="00F9297F"/>
    <w:rsid w:val="00F94E66"/>
    <w:rsid w:val="00F94FD2"/>
    <w:rsid w:val="00F967B4"/>
    <w:rsid w:val="00F96BC7"/>
    <w:rsid w:val="00F97943"/>
    <w:rsid w:val="00F97E7B"/>
    <w:rsid w:val="00FA0058"/>
    <w:rsid w:val="00FA0543"/>
    <w:rsid w:val="00FA0E17"/>
    <w:rsid w:val="00FA0EF2"/>
    <w:rsid w:val="00FA415E"/>
    <w:rsid w:val="00FA43C2"/>
    <w:rsid w:val="00FA4514"/>
    <w:rsid w:val="00FA465D"/>
    <w:rsid w:val="00FA4E77"/>
    <w:rsid w:val="00FA6401"/>
    <w:rsid w:val="00FA7234"/>
    <w:rsid w:val="00FB110F"/>
    <w:rsid w:val="00FB1824"/>
    <w:rsid w:val="00FB2652"/>
    <w:rsid w:val="00FB29D4"/>
    <w:rsid w:val="00FB31DF"/>
    <w:rsid w:val="00FB325A"/>
    <w:rsid w:val="00FB3906"/>
    <w:rsid w:val="00FB3DD8"/>
    <w:rsid w:val="00FB432F"/>
    <w:rsid w:val="00FB4349"/>
    <w:rsid w:val="00FB45CE"/>
    <w:rsid w:val="00FB4B21"/>
    <w:rsid w:val="00FB517A"/>
    <w:rsid w:val="00FB51A9"/>
    <w:rsid w:val="00FB5FCB"/>
    <w:rsid w:val="00FC1298"/>
    <w:rsid w:val="00FC207D"/>
    <w:rsid w:val="00FC233B"/>
    <w:rsid w:val="00FC2528"/>
    <w:rsid w:val="00FC2AB2"/>
    <w:rsid w:val="00FC3C68"/>
    <w:rsid w:val="00FC75B2"/>
    <w:rsid w:val="00FC75DD"/>
    <w:rsid w:val="00FC7972"/>
    <w:rsid w:val="00FD0C47"/>
    <w:rsid w:val="00FD0E0D"/>
    <w:rsid w:val="00FD0F8F"/>
    <w:rsid w:val="00FD199D"/>
    <w:rsid w:val="00FD2915"/>
    <w:rsid w:val="00FD3336"/>
    <w:rsid w:val="00FD3908"/>
    <w:rsid w:val="00FD3DF1"/>
    <w:rsid w:val="00FD42C6"/>
    <w:rsid w:val="00FD6A44"/>
    <w:rsid w:val="00FD6DDB"/>
    <w:rsid w:val="00FD6E92"/>
    <w:rsid w:val="00FD712B"/>
    <w:rsid w:val="00FD7188"/>
    <w:rsid w:val="00FD7866"/>
    <w:rsid w:val="00FE0754"/>
    <w:rsid w:val="00FE1C83"/>
    <w:rsid w:val="00FE22B2"/>
    <w:rsid w:val="00FE3336"/>
    <w:rsid w:val="00FE3B98"/>
    <w:rsid w:val="00FE4101"/>
    <w:rsid w:val="00FE4469"/>
    <w:rsid w:val="00FE4ACA"/>
    <w:rsid w:val="00FE5480"/>
    <w:rsid w:val="00FE56C4"/>
    <w:rsid w:val="00FE5B45"/>
    <w:rsid w:val="00FE61BD"/>
    <w:rsid w:val="00FE6E3A"/>
    <w:rsid w:val="00FE7607"/>
    <w:rsid w:val="00FE777C"/>
    <w:rsid w:val="00FF0801"/>
    <w:rsid w:val="00FF0E6B"/>
    <w:rsid w:val="00FF141E"/>
    <w:rsid w:val="00FF1758"/>
    <w:rsid w:val="00FF1FD1"/>
    <w:rsid w:val="00FF2090"/>
    <w:rsid w:val="00FF2FB1"/>
    <w:rsid w:val="00FF41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55AD4"/>
  <w15:docId w15:val="{B8B1B91C-D15F-45E6-AC55-0C887AFF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20"/>
    <w:pPr>
      <w:ind w:left="360" w:hanging="360"/>
      <w:jc w:val="both"/>
    </w:pPr>
    <w:rPr>
      <w:rFonts w:eastAsiaTheme="minorEastAsia"/>
    </w:rPr>
  </w:style>
  <w:style w:type="paragraph" w:styleId="Heading1">
    <w:name w:val="heading 1"/>
    <w:basedOn w:val="Normal"/>
    <w:next w:val="Normal"/>
    <w:link w:val="Heading1Char"/>
    <w:uiPriority w:val="9"/>
    <w:qFormat/>
    <w:rsid w:val="00643F65"/>
    <w:pPr>
      <w:keepNext/>
      <w:keepLines/>
      <w:spacing w:before="240" w:after="0"/>
      <w:outlineLvl w:val="0"/>
    </w:pPr>
    <w:rPr>
      <w:rFonts w:asciiTheme="majorHAnsi" w:eastAsiaTheme="majorEastAsia" w:hAnsiTheme="majorHAnsi" w:cstheme="majorBidi"/>
      <w:b/>
      <w:caps/>
      <w:color w:val="2E74B5" w:themeColor="accent1" w:themeShade="BF"/>
      <w:sz w:val="24"/>
      <w:szCs w:val="32"/>
    </w:rPr>
  </w:style>
  <w:style w:type="paragraph" w:styleId="Heading2">
    <w:name w:val="heading 2"/>
    <w:basedOn w:val="Normal"/>
    <w:next w:val="Normal"/>
    <w:link w:val="Heading2Char"/>
    <w:uiPriority w:val="9"/>
    <w:unhideWhenUsed/>
    <w:qFormat/>
    <w:rsid w:val="00643F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14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777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7770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43F6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25E3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n-GB" w:eastAsia="en-GB"/>
    </w:rPr>
  </w:style>
  <w:style w:type="paragraph" w:styleId="Heading8">
    <w:name w:val="heading 8"/>
    <w:basedOn w:val="Normal"/>
    <w:next w:val="Normal"/>
    <w:link w:val="Heading8Char"/>
    <w:uiPriority w:val="9"/>
    <w:semiHidden/>
    <w:unhideWhenUsed/>
    <w:qFormat/>
    <w:rsid w:val="00025E3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uiPriority w:val="9"/>
    <w:semiHidden/>
    <w:unhideWhenUsed/>
    <w:qFormat/>
    <w:rsid w:val="00025E3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F65"/>
    <w:rPr>
      <w:rFonts w:asciiTheme="majorHAnsi" w:eastAsiaTheme="majorEastAsia" w:hAnsiTheme="majorHAnsi" w:cstheme="majorBidi"/>
      <w:b/>
      <w:caps/>
      <w:color w:val="2E74B5" w:themeColor="accent1" w:themeShade="BF"/>
      <w:sz w:val="24"/>
      <w:szCs w:val="32"/>
    </w:rPr>
  </w:style>
  <w:style w:type="character" w:customStyle="1" w:styleId="Heading2Char">
    <w:name w:val="Heading 2 Char"/>
    <w:basedOn w:val="DefaultParagraphFont"/>
    <w:link w:val="Heading2"/>
    <w:uiPriority w:val="9"/>
    <w:rsid w:val="00643F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614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7770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97770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43F6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5E31"/>
    <w:rPr>
      <w:rFonts w:asciiTheme="majorHAnsi" w:eastAsiaTheme="majorEastAsia" w:hAnsiTheme="majorHAnsi" w:cstheme="majorBidi"/>
      <w:i/>
      <w:iCs/>
      <w:color w:val="1F4D78" w:themeColor="accent1" w:themeShade="7F"/>
      <w:sz w:val="24"/>
      <w:szCs w:val="24"/>
      <w:lang w:val="en-GB" w:eastAsia="en-GB"/>
    </w:rPr>
  </w:style>
  <w:style w:type="character" w:customStyle="1" w:styleId="Heading8Char">
    <w:name w:val="Heading 8 Char"/>
    <w:basedOn w:val="DefaultParagraphFont"/>
    <w:link w:val="Heading8"/>
    <w:uiPriority w:val="9"/>
    <w:semiHidden/>
    <w:rsid w:val="00025E31"/>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025E31"/>
    <w:rPr>
      <w:rFonts w:asciiTheme="majorHAnsi" w:eastAsiaTheme="majorEastAsia" w:hAnsiTheme="majorHAnsi" w:cstheme="majorBidi"/>
      <w:i/>
      <w:iCs/>
      <w:color w:val="272727" w:themeColor="text1" w:themeTint="D8"/>
      <w:sz w:val="21"/>
      <w:szCs w:val="21"/>
      <w:lang w:val="en-GB" w:eastAsia="en-GB"/>
    </w:rPr>
  </w:style>
  <w:style w:type="paragraph" w:customStyle="1" w:styleId="neni">
    <w:name w:val="neni"/>
    <w:basedOn w:val="Normal"/>
    <w:link w:val="neniChar"/>
    <w:qFormat/>
    <w:rsid w:val="00643F65"/>
    <w:pPr>
      <w:spacing w:after="0"/>
      <w:jc w:val="center"/>
    </w:pPr>
    <w:rPr>
      <w:rFonts w:ascii="Times New Roman" w:hAnsi="Times New Roman" w:cs="Times New Roman"/>
      <w:b/>
    </w:rPr>
  </w:style>
  <w:style w:type="character" w:customStyle="1" w:styleId="neniChar">
    <w:name w:val="neni Char"/>
    <w:basedOn w:val="DefaultParagraphFont"/>
    <w:link w:val="neni"/>
    <w:rsid w:val="00643F65"/>
    <w:rPr>
      <w:rFonts w:ascii="Times New Roman" w:eastAsiaTheme="minorEastAsia" w:hAnsi="Times New Roman" w:cs="Times New Roman"/>
      <w:b/>
    </w:rPr>
  </w:style>
  <w:style w:type="paragraph" w:styleId="ListParagraph">
    <w:name w:val="List Paragraph"/>
    <w:aliases w:val="Normal 1,Annex,List Paragraph1,L"/>
    <w:basedOn w:val="Normal"/>
    <w:link w:val="ListParagraphChar"/>
    <w:uiPriority w:val="34"/>
    <w:qFormat/>
    <w:rsid w:val="00C33964"/>
    <w:pPr>
      <w:ind w:left="720"/>
      <w:contextualSpacing/>
    </w:pPr>
  </w:style>
  <w:style w:type="character" w:customStyle="1" w:styleId="ListParagraphChar">
    <w:name w:val="List Paragraph Char"/>
    <w:aliases w:val="Normal 1 Char,Annex Char,List Paragraph1 Char,L Char"/>
    <w:link w:val="ListParagraph"/>
    <w:uiPriority w:val="34"/>
    <w:rsid w:val="00D06892"/>
    <w:rPr>
      <w:rFonts w:eastAsiaTheme="minorEastAsia"/>
    </w:rPr>
  </w:style>
  <w:style w:type="paragraph" w:styleId="Header">
    <w:name w:val="header"/>
    <w:basedOn w:val="Normal"/>
    <w:link w:val="HeaderChar"/>
    <w:uiPriority w:val="99"/>
    <w:unhideWhenUsed/>
    <w:rsid w:val="00307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7F7"/>
    <w:rPr>
      <w:rFonts w:eastAsiaTheme="minorEastAsia"/>
    </w:rPr>
  </w:style>
  <w:style w:type="paragraph" w:styleId="Footer">
    <w:name w:val="footer"/>
    <w:basedOn w:val="Normal"/>
    <w:link w:val="FooterChar"/>
    <w:uiPriority w:val="99"/>
    <w:unhideWhenUsed/>
    <w:rsid w:val="00307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7F7"/>
    <w:rPr>
      <w:rFonts w:eastAsiaTheme="minorEastAsia"/>
    </w:rPr>
  </w:style>
  <w:style w:type="character" w:styleId="CommentReference">
    <w:name w:val="annotation reference"/>
    <w:basedOn w:val="DefaultParagraphFont"/>
    <w:uiPriority w:val="99"/>
    <w:semiHidden/>
    <w:unhideWhenUsed/>
    <w:rsid w:val="00570F09"/>
    <w:rPr>
      <w:sz w:val="16"/>
      <w:szCs w:val="16"/>
    </w:rPr>
  </w:style>
  <w:style w:type="paragraph" w:styleId="CommentText">
    <w:name w:val="annotation text"/>
    <w:basedOn w:val="Normal"/>
    <w:link w:val="CommentTextChar"/>
    <w:uiPriority w:val="99"/>
    <w:unhideWhenUsed/>
    <w:rsid w:val="00570F09"/>
    <w:pPr>
      <w:spacing w:line="240" w:lineRule="auto"/>
    </w:pPr>
    <w:rPr>
      <w:sz w:val="20"/>
      <w:szCs w:val="20"/>
    </w:rPr>
  </w:style>
  <w:style w:type="character" w:customStyle="1" w:styleId="CommentTextChar">
    <w:name w:val="Comment Text Char"/>
    <w:basedOn w:val="DefaultParagraphFont"/>
    <w:link w:val="CommentText"/>
    <w:uiPriority w:val="99"/>
    <w:rsid w:val="00570F0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70F09"/>
    <w:rPr>
      <w:b/>
      <w:bCs/>
    </w:rPr>
  </w:style>
  <w:style w:type="character" w:customStyle="1" w:styleId="CommentSubjectChar">
    <w:name w:val="Comment Subject Char"/>
    <w:basedOn w:val="CommentTextChar"/>
    <w:link w:val="CommentSubject"/>
    <w:uiPriority w:val="99"/>
    <w:semiHidden/>
    <w:rsid w:val="00570F09"/>
    <w:rPr>
      <w:rFonts w:eastAsiaTheme="minorEastAsia"/>
      <w:b/>
      <w:bCs/>
      <w:sz w:val="20"/>
      <w:szCs w:val="20"/>
    </w:rPr>
  </w:style>
  <w:style w:type="paragraph" w:styleId="BalloonText">
    <w:name w:val="Balloon Text"/>
    <w:basedOn w:val="Normal"/>
    <w:link w:val="BalloonTextChar"/>
    <w:uiPriority w:val="99"/>
    <w:semiHidden/>
    <w:unhideWhenUsed/>
    <w:rsid w:val="00570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F09"/>
    <w:rPr>
      <w:rFonts w:ascii="Segoe UI" w:eastAsiaTheme="minorEastAsia" w:hAnsi="Segoe UI" w:cs="Segoe UI"/>
      <w:sz w:val="18"/>
      <w:szCs w:val="18"/>
    </w:rPr>
  </w:style>
  <w:style w:type="table" w:styleId="TableGrid">
    <w:name w:val="Table Grid"/>
    <w:basedOn w:val="TableNormal"/>
    <w:uiPriority w:val="39"/>
    <w:rsid w:val="00D23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07CEA"/>
    <w:pPr>
      <w:tabs>
        <w:tab w:val="left" w:pos="-1200"/>
        <w:tab w:val="left" w:pos="-720"/>
        <w:tab w:val="left" w:pos="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0" w:firstLine="0"/>
      <w:jc w:val="left"/>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F07CEA"/>
    <w:rPr>
      <w:rFonts w:ascii="Times New Roman" w:eastAsia="Times New Roman" w:hAnsi="Times New Roman" w:cs="Times New Roman"/>
      <w:sz w:val="24"/>
      <w:szCs w:val="20"/>
    </w:rPr>
  </w:style>
  <w:style w:type="character" w:styleId="Hyperlink">
    <w:name w:val="Hyperlink"/>
    <w:basedOn w:val="DefaultParagraphFont"/>
    <w:uiPriority w:val="99"/>
    <w:unhideWhenUsed/>
    <w:rsid w:val="000F765F"/>
    <w:rPr>
      <w:color w:val="0563C1" w:themeColor="hyperlink"/>
      <w:u w:val="single"/>
    </w:rPr>
  </w:style>
  <w:style w:type="paragraph" w:styleId="Caption">
    <w:name w:val="caption"/>
    <w:basedOn w:val="Normal"/>
    <w:next w:val="Normal"/>
    <w:uiPriority w:val="35"/>
    <w:unhideWhenUsed/>
    <w:qFormat/>
    <w:rsid w:val="009E070D"/>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915993"/>
    <w:pPr>
      <w:ind w:left="0" w:firstLine="0"/>
      <w:jc w:val="left"/>
      <w:outlineLvl w:val="9"/>
    </w:pPr>
    <w:rPr>
      <w:rFonts w:ascii="Calibri Light" w:eastAsia="Times New Roman" w:hAnsi="Calibri Light" w:cs="Times New Roman"/>
      <w:b w:val="0"/>
      <w:caps w:val="0"/>
      <w:color w:val="2F5496"/>
      <w:sz w:val="32"/>
      <w:lang w:val="de-CH" w:eastAsia="de-CH"/>
    </w:rPr>
  </w:style>
  <w:style w:type="paragraph" w:styleId="TOC1">
    <w:name w:val="toc 1"/>
    <w:basedOn w:val="Normal"/>
    <w:next w:val="Normal"/>
    <w:autoRedefine/>
    <w:uiPriority w:val="39"/>
    <w:unhideWhenUsed/>
    <w:qFormat/>
    <w:rsid w:val="00915993"/>
    <w:pPr>
      <w:spacing w:before="40" w:after="100"/>
      <w:ind w:left="0" w:firstLine="0"/>
      <w:jc w:val="left"/>
    </w:pPr>
    <w:rPr>
      <w:rFonts w:ascii="Calibri" w:eastAsia="Calibri" w:hAnsi="Calibri" w:cs="Times New Roman"/>
      <w:lang w:val="en-GB"/>
    </w:rPr>
  </w:style>
  <w:style w:type="paragraph" w:styleId="TOC2">
    <w:name w:val="toc 2"/>
    <w:basedOn w:val="Normal"/>
    <w:next w:val="Normal"/>
    <w:autoRedefine/>
    <w:uiPriority w:val="39"/>
    <w:unhideWhenUsed/>
    <w:qFormat/>
    <w:rsid w:val="00915993"/>
    <w:pPr>
      <w:spacing w:before="40" w:after="100"/>
      <w:ind w:left="220" w:firstLine="0"/>
      <w:jc w:val="left"/>
    </w:pPr>
    <w:rPr>
      <w:rFonts w:ascii="Calibri" w:eastAsia="Calibri" w:hAnsi="Calibri" w:cs="Times New Roman"/>
      <w:lang w:val="en-GB"/>
    </w:rPr>
  </w:style>
  <w:style w:type="paragraph" w:styleId="TOC3">
    <w:name w:val="toc 3"/>
    <w:basedOn w:val="Normal"/>
    <w:next w:val="Normal"/>
    <w:autoRedefine/>
    <w:uiPriority w:val="39"/>
    <w:unhideWhenUsed/>
    <w:qFormat/>
    <w:rsid w:val="00915993"/>
    <w:pPr>
      <w:spacing w:before="40" w:after="100"/>
      <w:ind w:left="440" w:firstLine="0"/>
      <w:jc w:val="left"/>
    </w:pPr>
    <w:rPr>
      <w:rFonts w:ascii="Calibri" w:eastAsia="Calibri" w:hAnsi="Calibri" w:cs="Times New Roman"/>
      <w:lang w:val="en-GB"/>
    </w:rPr>
  </w:style>
  <w:style w:type="paragraph" w:styleId="HTMLPreformatted">
    <w:name w:val="HTML Preformatted"/>
    <w:basedOn w:val="Normal"/>
    <w:link w:val="HTMLPreformattedChar"/>
    <w:uiPriority w:val="99"/>
    <w:unhideWhenUsed/>
    <w:rsid w:val="00D06892"/>
    <w:pPr>
      <w:spacing w:after="0" w:line="240" w:lineRule="auto"/>
      <w:ind w:left="0" w:firstLine="0"/>
      <w:jc w:val="left"/>
    </w:pPr>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rsid w:val="00D06892"/>
    <w:rPr>
      <w:rFonts w:ascii="Consolas" w:eastAsiaTheme="minorHAnsi" w:hAnsi="Consolas" w:cs="Consolas"/>
      <w:sz w:val="20"/>
      <w:szCs w:val="20"/>
    </w:rPr>
  </w:style>
  <w:style w:type="paragraph" w:customStyle="1" w:styleId="pika">
    <w:name w:val="pika"/>
    <w:basedOn w:val="Normal"/>
    <w:link w:val="pikaChar"/>
    <w:qFormat/>
    <w:rsid w:val="000B52A5"/>
    <w:pPr>
      <w:spacing w:after="120" w:line="280" w:lineRule="exact"/>
      <w:ind w:left="0" w:firstLine="0"/>
    </w:pPr>
    <w:rPr>
      <w:rFonts w:ascii="Times New Roman" w:hAnsi="Times New Roman" w:cs="Times New Roman"/>
      <w:sz w:val="24"/>
      <w:szCs w:val="24"/>
      <w:lang w:val="sq-AL"/>
    </w:rPr>
  </w:style>
  <w:style w:type="character" w:customStyle="1" w:styleId="pikaChar">
    <w:name w:val="pika Char"/>
    <w:basedOn w:val="DefaultParagraphFont"/>
    <w:link w:val="pika"/>
    <w:rsid w:val="000B52A5"/>
    <w:rPr>
      <w:rFonts w:ascii="Times New Roman" w:eastAsiaTheme="minorEastAsia" w:hAnsi="Times New Roman" w:cs="Times New Roman"/>
      <w:sz w:val="24"/>
      <w:szCs w:val="24"/>
      <w:lang w:val="sq-AL"/>
    </w:rPr>
  </w:style>
  <w:style w:type="character" w:customStyle="1" w:styleId="apple-converted-space">
    <w:name w:val="apple-converted-space"/>
    <w:basedOn w:val="DefaultParagraphFont"/>
    <w:rsid w:val="000B52A5"/>
  </w:style>
  <w:style w:type="paragraph" w:styleId="FootnoteText">
    <w:name w:val="footnote text"/>
    <w:basedOn w:val="Normal"/>
    <w:link w:val="FootnoteTextChar"/>
    <w:uiPriority w:val="99"/>
    <w:semiHidden/>
    <w:unhideWhenUsed/>
    <w:rsid w:val="000B52A5"/>
    <w:pPr>
      <w:spacing w:after="0" w:line="240" w:lineRule="auto"/>
      <w:ind w:left="0" w:firstLine="0"/>
      <w:jc w:val="left"/>
    </w:pPr>
    <w:rPr>
      <w:rFonts w:eastAsiaTheme="minorHAnsi"/>
      <w:sz w:val="20"/>
      <w:szCs w:val="20"/>
    </w:rPr>
  </w:style>
  <w:style w:type="character" w:customStyle="1" w:styleId="FootnoteTextChar">
    <w:name w:val="Footnote Text Char"/>
    <w:basedOn w:val="DefaultParagraphFont"/>
    <w:link w:val="FootnoteText"/>
    <w:uiPriority w:val="99"/>
    <w:semiHidden/>
    <w:rsid w:val="000B52A5"/>
    <w:rPr>
      <w:rFonts w:eastAsiaTheme="minorHAnsi"/>
      <w:sz w:val="20"/>
      <w:szCs w:val="20"/>
    </w:rPr>
  </w:style>
  <w:style w:type="character" w:styleId="FootnoteReference">
    <w:name w:val="footnote reference"/>
    <w:basedOn w:val="DefaultParagraphFont"/>
    <w:uiPriority w:val="99"/>
    <w:semiHidden/>
    <w:unhideWhenUsed/>
    <w:rsid w:val="000B52A5"/>
    <w:rPr>
      <w:vertAlign w:val="superscript"/>
    </w:rPr>
  </w:style>
  <w:style w:type="paragraph" w:styleId="Subtitle">
    <w:name w:val="Subtitle"/>
    <w:basedOn w:val="Normal"/>
    <w:next w:val="Normal"/>
    <w:link w:val="SubtitleChar"/>
    <w:uiPriority w:val="11"/>
    <w:qFormat/>
    <w:rsid w:val="000B52A5"/>
    <w:pPr>
      <w:numPr>
        <w:ilvl w:val="1"/>
      </w:numPr>
      <w:ind w:left="360" w:hanging="360"/>
      <w:jc w:val="left"/>
    </w:pPr>
    <w:rPr>
      <w:color w:val="5A5A5A" w:themeColor="text1" w:themeTint="A5"/>
      <w:spacing w:val="15"/>
    </w:rPr>
  </w:style>
  <w:style w:type="character" w:customStyle="1" w:styleId="SubtitleChar">
    <w:name w:val="Subtitle Char"/>
    <w:basedOn w:val="DefaultParagraphFont"/>
    <w:link w:val="Subtitle"/>
    <w:uiPriority w:val="11"/>
    <w:rsid w:val="000B52A5"/>
    <w:rPr>
      <w:rFonts w:eastAsiaTheme="minorEastAsia"/>
      <w:color w:val="5A5A5A" w:themeColor="text1" w:themeTint="A5"/>
      <w:spacing w:val="15"/>
    </w:rPr>
  </w:style>
  <w:style w:type="paragraph" w:styleId="Title">
    <w:name w:val="Title"/>
    <w:basedOn w:val="Normal"/>
    <w:next w:val="Normal"/>
    <w:link w:val="TitleChar"/>
    <w:uiPriority w:val="10"/>
    <w:qFormat/>
    <w:rsid w:val="000B52A5"/>
    <w:pPr>
      <w:spacing w:after="0" w:line="240" w:lineRule="auto"/>
      <w:ind w:left="0" w:firstLine="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2A5"/>
    <w:rPr>
      <w:rFonts w:asciiTheme="majorHAnsi" w:eastAsiaTheme="majorEastAsia" w:hAnsiTheme="majorHAnsi" w:cstheme="majorBidi"/>
      <w:spacing w:val="-10"/>
      <w:kern w:val="28"/>
      <w:sz w:val="56"/>
      <w:szCs w:val="56"/>
    </w:rPr>
  </w:style>
  <w:style w:type="paragraph" w:customStyle="1" w:styleId="Default">
    <w:name w:val="Default"/>
    <w:rsid w:val="000B52A5"/>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NormalWeb">
    <w:name w:val="Normal (Web)"/>
    <w:basedOn w:val="Normal"/>
    <w:uiPriority w:val="99"/>
    <w:unhideWhenUsed/>
    <w:rsid w:val="000B52A5"/>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paragraph" w:customStyle="1" w:styleId="Paragrafi">
    <w:name w:val="Paragrafi"/>
    <w:rsid w:val="000B52A5"/>
    <w:pPr>
      <w:widowControl w:val="0"/>
      <w:spacing w:after="0" w:line="240" w:lineRule="auto"/>
      <w:ind w:firstLine="720"/>
      <w:jc w:val="both"/>
    </w:pPr>
    <w:rPr>
      <w:rFonts w:ascii="CG Times" w:eastAsia="Times New Roman" w:hAnsi="CG Times" w:cs="Times New Roman"/>
      <w:szCs w:val="20"/>
    </w:rPr>
  </w:style>
  <w:style w:type="paragraph" w:customStyle="1" w:styleId="ColorfulList-Accent11">
    <w:name w:val="Colorful List - Accent 11"/>
    <w:basedOn w:val="Normal"/>
    <w:uiPriority w:val="34"/>
    <w:qFormat/>
    <w:rsid w:val="00F1323D"/>
    <w:pPr>
      <w:spacing w:before="40" w:after="120"/>
      <w:ind w:left="720" w:firstLine="0"/>
      <w:contextualSpacing/>
      <w:jc w:val="left"/>
    </w:pPr>
    <w:rPr>
      <w:rFonts w:ascii="Calibri" w:eastAsia="MS Mincho" w:hAnsi="Calibri" w:cs="Times New Roman"/>
      <w:lang w:val="en-GB"/>
    </w:rPr>
  </w:style>
  <w:style w:type="paragraph" w:styleId="BodyTextIndent3">
    <w:name w:val="Body Text Indent 3"/>
    <w:basedOn w:val="Normal"/>
    <w:link w:val="BodyTextIndent3Char"/>
    <w:uiPriority w:val="99"/>
    <w:semiHidden/>
    <w:unhideWhenUsed/>
    <w:rsid w:val="009433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433F1"/>
    <w:rPr>
      <w:rFonts w:eastAsiaTheme="minorEastAsia"/>
      <w:sz w:val="16"/>
      <w:szCs w:val="16"/>
    </w:rPr>
  </w:style>
  <w:style w:type="paragraph" w:styleId="Revision">
    <w:name w:val="Revision"/>
    <w:hidden/>
    <w:uiPriority w:val="99"/>
    <w:semiHidden/>
    <w:rsid w:val="003D171A"/>
    <w:pPr>
      <w:spacing w:after="0" w:line="240" w:lineRule="auto"/>
    </w:pPr>
    <w:rPr>
      <w:rFonts w:eastAsiaTheme="minorEastAsia"/>
    </w:rPr>
  </w:style>
  <w:style w:type="paragraph" w:styleId="NoSpacing">
    <w:name w:val="No Spacing"/>
    <w:uiPriority w:val="1"/>
    <w:qFormat/>
    <w:rsid w:val="00025E31"/>
    <w:pPr>
      <w:spacing w:after="0" w:line="240" w:lineRule="auto"/>
      <w:jc w:val="both"/>
    </w:pPr>
    <w:rPr>
      <w:rFonts w:ascii="Times New Roman" w:eastAsiaTheme="minorHAnsi" w:hAnsi="Times New Roman"/>
      <w:sz w:val="24"/>
      <w:lang w:val="en-GB"/>
    </w:rPr>
  </w:style>
  <w:style w:type="paragraph" w:styleId="TOC4">
    <w:name w:val="toc 4"/>
    <w:basedOn w:val="Normal"/>
    <w:next w:val="Normal"/>
    <w:autoRedefine/>
    <w:uiPriority w:val="39"/>
    <w:unhideWhenUsed/>
    <w:rsid w:val="00025E31"/>
    <w:pPr>
      <w:spacing w:after="0" w:line="240" w:lineRule="auto"/>
      <w:ind w:left="720" w:firstLine="0"/>
      <w:jc w:val="left"/>
    </w:pPr>
    <w:rPr>
      <w:rFonts w:eastAsiaTheme="minorHAnsi" w:cstheme="minorHAnsi"/>
      <w:sz w:val="18"/>
      <w:szCs w:val="18"/>
      <w:lang w:val="en-GB" w:eastAsia="en-GB"/>
    </w:rPr>
  </w:style>
  <w:style w:type="paragraph" w:styleId="TOC5">
    <w:name w:val="toc 5"/>
    <w:basedOn w:val="Normal"/>
    <w:next w:val="Normal"/>
    <w:autoRedefine/>
    <w:uiPriority w:val="39"/>
    <w:unhideWhenUsed/>
    <w:rsid w:val="00025E31"/>
    <w:pPr>
      <w:spacing w:after="0" w:line="240" w:lineRule="auto"/>
      <w:ind w:left="960" w:firstLine="0"/>
      <w:jc w:val="left"/>
    </w:pPr>
    <w:rPr>
      <w:rFonts w:eastAsiaTheme="minorHAnsi" w:cstheme="minorHAnsi"/>
      <w:sz w:val="18"/>
      <w:szCs w:val="18"/>
      <w:lang w:val="en-GB" w:eastAsia="en-GB"/>
    </w:rPr>
  </w:style>
  <w:style w:type="paragraph" w:styleId="TOC6">
    <w:name w:val="toc 6"/>
    <w:basedOn w:val="Normal"/>
    <w:next w:val="Normal"/>
    <w:autoRedefine/>
    <w:uiPriority w:val="39"/>
    <w:unhideWhenUsed/>
    <w:rsid w:val="00025E31"/>
    <w:pPr>
      <w:spacing w:after="0" w:line="240" w:lineRule="auto"/>
      <w:ind w:left="1200" w:firstLine="0"/>
      <w:jc w:val="left"/>
    </w:pPr>
    <w:rPr>
      <w:rFonts w:eastAsiaTheme="minorHAnsi" w:cstheme="minorHAnsi"/>
      <w:sz w:val="18"/>
      <w:szCs w:val="18"/>
      <w:lang w:val="en-GB" w:eastAsia="en-GB"/>
    </w:rPr>
  </w:style>
  <w:style w:type="paragraph" w:styleId="TOC7">
    <w:name w:val="toc 7"/>
    <w:basedOn w:val="Normal"/>
    <w:next w:val="Normal"/>
    <w:autoRedefine/>
    <w:uiPriority w:val="39"/>
    <w:unhideWhenUsed/>
    <w:rsid w:val="00025E31"/>
    <w:pPr>
      <w:spacing w:after="0" w:line="240" w:lineRule="auto"/>
      <w:ind w:left="1440" w:firstLine="0"/>
      <w:jc w:val="left"/>
    </w:pPr>
    <w:rPr>
      <w:rFonts w:eastAsiaTheme="minorHAnsi" w:cstheme="minorHAnsi"/>
      <w:sz w:val="18"/>
      <w:szCs w:val="18"/>
      <w:lang w:val="en-GB" w:eastAsia="en-GB"/>
    </w:rPr>
  </w:style>
  <w:style w:type="paragraph" w:styleId="TOC8">
    <w:name w:val="toc 8"/>
    <w:basedOn w:val="Normal"/>
    <w:next w:val="Normal"/>
    <w:autoRedefine/>
    <w:uiPriority w:val="39"/>
    <w:unhideWhenUsed/>
    <w:rsid w:val="00025E31"/>
    <w:pPr>
      <w:spacing w:after="0" w:line="240" w:lineRule="auto"/>
      <w:ind w:left="1680" w:firstLine="0"/>
      <w:jc w:val="left"/>
    </w:pPr>
    <w:rPr>
      <w:rFonts w:eastAsiaTheme="minorHAnsi" w:cstheme="minorHAnsi"/>
      <w:sz w:val="18"/>
      <w:szCs w:val="18"/>
      <w:lang w:val="en-GB" w:eastAsia="en-GB"/>
    </w:rPr>
  </w:style>
  <w:style w:type="paragraph" w:styleId="TOC9">
    <w:name w:val="toc 9"/>
    <w:basedOn w:val="Normal"/>
    <w:next w:val="Normal"/>
    <w:autoRedefine/>
    <w:uiPriority w:val="39"/>
    <w:unhideWhenUsed/>
    <w:rsid w:val="00025E31"/>
    <w:pPr>
      <w:spacing w:after="0" w:line="240" w:lineRule="auto"/>
      <w:ind w:left="1920" w:firstLine="0"/>
      <w:jc w:val="left"/>
    </w:pPr>
    <w:rPr>
      <w:rFonts w:eastAsiaTheme="minorHAnsi" w:cstheme="minorHAnsi"/>
      <w:sz w:val="18"/>
      <w:szCs w:val="18"/>
      <w:lang w:val="en-GB" w:eastAsia="en-GB"/>
    </w:rPr>
  </w:style>
  <w:style w:type="character" w:customStyle="1" w:styleId="shorttext">
    <w:name w:val="short_text"/>
    <w:basedOn w:val="DefaultParagraphFont"/>
    <w:rsid w:val="00025E31"/>
  </w:style>
  <w:style w:type="table" w:customStyle="1" w:styleId="TableGrid1">
    <w:name w:val="Table Grid1"/>
    <w:basedOn w:val="TableNormal"/>
    <w:next w:val="TableGrid"/>
    <w:uiPriority w:val="39"/>
    <w:rsid w:val="00696C6F"/>
    <w:pPr>
      <w:spacing w:after="0" w:line="240" w:lineRule="auto"/>
    </w:pPr>
    <w:rPr>
      <w:rFonts w:eastAsiaTheme="minorHAns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B61F5"/>
    <w:pPr>
      <w:spacing w:after="0" w:line="240" w:lineRule="auto"/>
    </w:pPr>
    <w:rPr>
      <w:rFonts w:eastAsiaTheme="minorHAns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82187"/>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45722"/>
    <w:pPr>
      <w:spacing w:after="0" w:line="240" w:lineRule="auto"/>
    </w:pPr>
    <w:rPr>
      <w:rFonts w:eastAsia="Calibr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45722"/>
    <w:pPr>
      <w:spacing w:after="0" w:line="240" w:lineRule="auto"/>
    </w:pPr>
    <w:rPr>
      <w:rFonts w:eastAsia="Calibr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E92F11"/>
  </w:style>
  <w:style w:type="table" w:customStyle="1" w:styleId="TableGrid12">
    <w:name w:val="Table Grid12"/>
    <w:basedOn w:val="TableNormal"/>
    <w:next w:val="TableGrid"/>
    <w:uiPriority w:val="39"/>
    <w:rsid w:val="00EF4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AB76CF"/>
    <w:pPr>
      <w:spacing w:after="0" w:line="240" w:lineRule="auto"/>
    </w:pPr>
    <w:rPr>
      <w:rFonts w:eastAsia="Calibr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AB7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B7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AB76CF"/>
    <w:pPr>
      <w:spacing w:after="0" w:line="240" w:lineRule="auto"/>
    </w:pPr>
    <w:rPr>
      <w:rFonts w:eastAsia="Calibri"/>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5471">
      <w:bodyDiv w:val="1"/>
      <w:marLeft w:val="0"/>
      <w:marRight w:val="0"/>
      <w:marTop w:val="0"/>
      <w:marBottom w:val="0"/>
      <w:divBdr>
        <w:top w:val="none" w:sz="0" w:space="0" w:color="auto"/>
        <w:left w:val="none" w:sz="0" w:space="0" w:color="auto"/>
        <w:bottom w:val="none" w:sz="0" w:space="0" w:color="auto"/>
        <w:right w:val="none" w:sz="0" w:space="0" w:color="auto"/>
      </w:divBdr>
      <w:divsChild>
        <w:div w:id="1154948137">
          <w:marLeft w:val="0"/>
          <w:marRight w:val="0"/>
          <w:marTop w:val="0"/>
          <w:marBottom w:val="0"/>
          <w:divBdr>
            <w:top w:val="none" w:sz="0" w:space="0" w:color="auto"/>
            <w:left w:val="none" w:sz="0" w:space="0" w:color="auto"/>
            <w:bottom w:val="none" w:sz="0" w:space="0" w:color="auto"/>
            <w:right w:val="none" w:sz="0" w:space="0" w:color="auto"/>
          </w:divBdr>
        </w:div>
        <w:div w:id="1378355415">
          <w:marLeft w:val="0"/>
          <w:marRight w:val="0"/>
          <w:marTop w:val="0"/>
          <w:marBottom w:val="0"/>
          <w:divBdr>
            <w:top w:val="none" w:sz="0" w:space="0" w:color="auto"/>
            <w:left w:val="none" w:sz="0" w:space="0" w:color="auto"/>
            <w:bottom w:val="none" w:sz="0" w:space="0" w:color="auto"/>
            <w:right w:val="none" w:sz="0" w:space="0" w:color="auto"/>
          </w:divBdr>
        </w:div>
        <w:div w:id="965234407">
          <w:marLeft w:val="0"/>
          <w:marRight w:val="0"/>
          <w:marTop w:val="0"/>
          <w:marBottom w:val="0"/>
          <w:divBdr>
            <w:top w:val="none" w:sz="0" w:space="0" w:color="auto"/>
            <w:left w:val="none" w:sz="0" w:space="0" w:color="auto"/>
            <w:bottom w:val="none" w:sz="0" w:space="0" w:color="auto"/>
            <w:right w:val="none" w:sz="0" w:space="0" w:color="auto"/>
          </w:divBdr>
        </w:div>
        <w:div w:id="284697187">
          <w:marLeft w:val="0"/>
          <w:marRight w:val="0"/>
          <w:marTop w:val="0"/>
          <w:marBottom w:val="0"/>
          <w:divBdr>
            <w:top w:val="none" w:sz="0" w:space="0" w:color="auto"/>
            <w:left w:val="none" w:sz="0" w:space="0" w:color="auto"/>
            <w:bottom w:val="none" w:sz="0" w:space="0" w:color="auto"/>
            <w:right w:val="none" w:sz="0" w:space="0" w:color="auto"/>
          </w:divBdr>
        </w:div>
        <w:div w:id="1134638804">
          <w:marLeft w:val="0"/>
          <w:marRight w:val="0"/>
          <w:marTop w:val="0"/>
          <w:marBottom w:val="0"/>
          <w:divBdr>
            <w:top w:val="none" w:sz="0" w:space="0" w:color="auto"/>
            <w:left w:val="none" w:sz="0" w:space="0" w:color="auto"/>
            <w:bottom w:val="none" w:sz="0" w:space="0" w:color="auto"/>
            <w:right w:val="none" w:sz="0" w:space="0" w:color="auto"/>
          </w:divBdr>
        </w:div>
      </w:divsChild>
    </w:div>
    <w:div w:id="202795457">
      <w:bodyDiv w:val="1"/>
      <w:marLeft w:val="0"/>
      <w:marRight w:val="0"/>
      <w:marTop w:val="0"/>
      <w:marBottom w:val="0"/>
      <w:divBdr>
        <w:top w:val="none" w:sz="0" w:space="0" w:color="auto"/>
        <w:left w:val="none" w:sz="0" w:space="0" w:color="auto"/>
        <w:bottom w:val="none" w:sz="0" w:space="0" w:color="auto"/>
        <w:right w:val="none" w:sz="0" w:space="0" w:color="auto"/>
      </w:divBdr>
      <w:divsChild>
        <w:div w:id="367410098">
          <w:marLeft w:val="547"/>
          <w:marRight w:val="0"/>
          <w:marTop w:val="0"/>
          <w:marBottom w:val="0"/>
          <w:divBdr>
            <w:top w:val="none" w:sz="0" w:space="0" w:color="auto"/>
            <w:left w:val="none" w:sz="0" w:space="0" w:color="auto"/>
            <w:bottom w:val="none" w:sz="0" w:space="0" w:color="auto"/>
            <w:right w:val="none" w:sz="0" w:space="0" w:color="auto"/>
          </w:divBdr>
        </w:div>
        <w:div w:id="619579081">
          <w:marLeft w:val="547"/>
          <w:marRight w:val="0"/>
          <w:marTop w:val="0"/>
          <w:marBottom w:val="0"/>
          <w:divBdr>
            <w:top w:val="none" w:sz="0" w:space="0" w:color="auto"/>
            <w:left w:val="none" w:sz="0" w:space="0" w:color="auto"/>
            <w:bottom w:val="none" w:sz="0" w:space="0" w:color="auto"/>
            <w:right w:val="none" w:sz="0" w:space="0" w:color="auto"/>
          </w:divBdr>
        </w:div>
        <w:div w:id="1096053075">
          <w:marLeft w:val="547"/>
          <w:marRight w:val="0"/>
          <w:marTop w:val="0"/>
          <w:marBottom w:val="0"/>
          <w:divBdr>
            <w:top w:val="none" w:sz="0" w:space="0" w:color="auto"/>
            <w:left w:val="none" w:sz="0" w:space="0" w:color="auto"/>
            <w:bottom w:val="none" w:sz="0" w:space="0" w:color="auto"/>
            <w:right w:val="none" w:sz="0" w:space="0" w:color="auto"/>
          </w:divBdr>
        </w:div>
        <w:div w:id="1965041303">
          <w:marLeft w:val="547"/>
          <w:marRight w:val="0"/>
          <w:marTop w:val="0"/>
          <w:marBottom w:val="0"/>
          <w:divBdr>
            <w:top w:val="none" w:sz="0" w:space="0" w:color="auto"/>
            <w:left w:val="none" w:sz="0" w:space="0" w:color="auto"/>
            <w:bottom w:val="none" w:sz="0" w:space="0" w:color="auto"/>
            <w:right w:val="none" w:sz="0" w:space="0" w:color="auto"/>
          </w:divBdr>
        </w:div>
        <w:div w:id="1987663685">
          <w:marLeft w:val="547"/>
          <w:marRight w:val="0"/>
          <w:marTop w:val="0"/>
          <w:marBottom w:val="0"/>
          <w:divBdr>
            <w:top w:val="none" w:sz="0" w:space="0" w:color="auto"/>
            <w:left w:val="none" w:sz="0" w:space="0" w:color="auto"/>
            <w:bottom w:val="none" w:sz="0" w:space="0" w:color="auto"/>
            <w:right w:val="none" w:sz="0" w:space="0" w:color="auto"/>
          </w:divBdr>
        </w:div>
      </w:divsChild>
    </w:div>
    <w:div w:id="400981274">
      <w:bodyDiv w:val="1"/>
      <w:marLeft w:val="0"/>
      <w:marRight w:val="0"/>
      <w:marTop w:val="0"/>
      <w:marBottom w:val="0"/>
      <w:divBdr>
        <w:top w:val="none" w:sz="0" w:space="0" w:color="auto"/>
        <w:left w:val="none" w:sz="0" w:space="0" w:color="auto"/>
        <w:bottom w:val="none" w:sz="0" w:space="0" w:color="auto"/>
        <w:right w:val="none" w:sz="0" w:space="0" w:color="auto"/>
      </w:divBdr>
    </w:div>
    <w:div w:id="685911212">
      <w:bodyDiv w:val="1"/>
      <w:marLeft w:val="0"/>
      <w:marRight w:val="0"/>
      <w:marTop w:val="0"/>
      <w:marBottom w:val="0"/>
      <w:divBdr>
        <w:top w:val="none" w:sz="0" w:space="0" w:color="auto"/>
        <w:left w:val="none" w:sz="0" w:space="0" w:color="auto"/>
        <w:bottom w:val="none" w:sz="0" w:space="0" w:color="auto"/>
        <w:right w:val="none" w:sz="0" w:space="0" w:color="auto"/>
      </w:divBdr>
    </w:div>
    <w:div w:id="745690517">
      <w:bodyDiv w:val="1"/>
      <w:marLeft w:val="0"/>
      <w:marRight w:val="0"/>
      <w:marTop w:val="0"/>
      <w:marBottom w:val="0"/>
      <w:divBdr>
        <w:top w:val="none" w:sz="0" w:space="0" w:color="auto"/>
        <w:left w:val="none" w:sz="0" w:space="0" w:color="auto"/>
        <w:bottom w:val="none" w:sz="0" w:space="0" w:color="auto"/>
        <w:right w:val="none" w:sz="0" w:space="0" w:color="auto"/>
      </w:divBdr>
    </w:div>
    <w:div w:id="1229462342">
      <w:bodyDiv w:val="1"/>
      <w:marLeft w:val="0"/>
      <w:marRight w:val="0"/>
      <w:marTop w:val="0"/>
      <w:marBottom w:val="0"/>
      <w:divBdr>
        <w:top w:val="none" w:sz="0" w:space="0" w:color="auto"/>
        <w:left w:val="none" w:sz="0" w:space="0" w:color="auto"/>
        <w:bottom w:val="none" w:sz="0" w:space="0" w:color="auto"/>
        <w:right w:val="none" w:sz="0" w:space="0" w:color="auto"/>
      </w:divBdr>
    </w:div>
    <w:div w:id="1367290705">
      <w:bodyDiv w:val="1"/>
      <w:marLeft w:val="0"/>
      <w:marRight w:val="0"/>
      <w:marTop w:val="0"/>
      <w:marBottom w:val="0"/>
      <w:divBdr>
        <w:top w:val="none" w:sz="0" w:space="0" w:color="auto"/>
        <w:left w:val="none" w:sz="0" w:space="0" w:color="auto"/>
        <w:bottom w:val="none" w:sz="0" w:space="0" w:color="auto"/>
        <w:right w:val="none" w:sz="0" w:space="0" w:color="auto"/>
      </w:divBdr>
    </w:div>
    <w:div w:id="1382943323">
      <w:bodyDiv w:val="1"/>
      <w:marLeft w:val="0"/>
      <w:marRight w:val="0"/>
      <w:marTop w:val="0"/>
      <w:marBottom w:val="0"/>
      <w:divBdr>
        <w:top w:val="none" w:sz="0" w:space="0" w:color="auto"/>
        <w:left w:val="none" w:sz="0" w:space="0" w:color="auto"/>
        <w:bottom w:val="none" w:sz="0" w:space="0" w:color="auto"/>
        <w:right w:val="none" w:sz="0" w:space="0" w:color="auto"/>
      </w:divBdr>
    </w:div>
    <w:div w:id="1480196609">
      <w:bodyDiv w:val="1"/>
      <w:marLeft w:val="0"/>
      <w:marRight w:val="0"/>
      <w:marTop w:val="0"/>
      <w:marBottom w:val="0"/>
      <w:divBdr>
        <w:top w:val="none" w:sz="0" w:space="0" w:color="auto"/>
        <w:left w:val="none" w:sz="0" w:space="0" w:color="auto"/>
        <w:bottom w:val="none" w:sz="0" w:space="0" w:color="auto"/>
        <w:right w:val="none" w:sz="0" w:space="0" w:color="auto"/>
      </w:divBdr>
    </w:div>
    <w:div w:id="1548685186">
      <w:bodyDiv w:val="1"/>
      <w:marLeft w:val="0"/>
      <w:marRight w:val="0"/>
      <w:marTop w:val="0"/>
      <w:marBottom w:val="0"/>
      <w:divBdr>
        <w:top w:val="none" w:sz="0" w:space="0" w:color="auto"/>
        <w:left w:val="none" w:sz="0" w:space="0" w:color="auto"/>
        <w:bottom w:val="none" w:sz="0" w:space="0" w:color="auto"/>
        <w:right w:val="none" w:sz="0" w:space="0" w:color="auto"/>
      </w:divBdr>
    </w:div>
    <w:div w:id="1660159742">
      <w:bodyDiv w:val="1"/>
      <w:marLeft w:val="0"/>
      <w:marRight w:val="0"/>
      <w:marTop w:val="0"/>
      <w:marBottom w:val="0"/>
      <w:divBdr>
        <w:top w:val="none" w:sz="0" w:space="0" w:color="auto"/>
        <w:left w:val="none" w:sz="0" w:space="0" w:color="auto"/>
        <w:bottom w:val="none" w:sz="0" w:space="0" w:color="auto"/>
        <w:right w:val="none" w:sz="0" w:space="0" w:color="auto"/>
      </w:divBdr>
    </w:div>
    <w:div w:id="1713264681">
      <w:bodyDiv w:val="1"/>
      <w:marLeft w:val="0"/>
      <w:marRight w:val="0"/>
      <w:marTop w:val="0"/>
      <w:marBottom w:val="0"/>
      <w:divBdr>
        <w:top w:val="none" w:sz="0" w:space="0" w:color="auto"/>
        <w:left w:val="none" w:sz="0" w:space="0" w:color="auto"/>
        <w:bottom w:val="none" w:sz="0" w:space="0" w:color="auto"/>
        <w:right w:val="none" w:sz="0" w:space="0" w:color="auto"/>
      </w:divBdr>
    </w:div>
    <w:div w:id="1931891233">
      <w:bodyDiv w:val="1"/>
      <w:marLeft w:val="0"/>
      <w:marRight w:val="0"/>
      <w:marTop w:val="0"/>
      <w:marBottom w:val="0"/>
      <w:divBdr>
        <w:top w:val="none" w:sz="0" w:space="0" w:color="auto"/>
        <w:left w:val="none" w:sz="0" w:space="0" w:color="auto"/>
        <w:bottom w:val="none" w:sz="0" w:space="0" w:color="auto"/>
        <w:right w:val="none" w:sz="0" w:space="0" w:color="auto"/>
      </w:divBdr>
    </w:div>
    <w:div w:id="2027098175">
      <w:bodyDiv w:val="1"/>
      <w:marLeft w:val="0"/>
      <w:marRight w:val="0"/>
      <w:marTop w:val="0"/>
      <w:marBottom w:val="0"/>
      <w:divBdr>
        <w:top w:val="none" w:sz="0" w:space="0" w:color="auto"/>
        <w:left w:val="none" w:sz="0" w:space="0" w:color="auto"/>
        <w:bottom w:val="none" w:sz="0" w:space="0" w:color="auto"/>
        <w:right w:val="none" w:sz="0" w:space="0" w:color="auto"/>
      </w:divBdr>
    </w:div>
    <w:div w:id="2038656828">
      <w:bodyDiv w:val="1"/>
      <w:marLeft w:val="0"/>
      <w:marRight w:val="0"/>
      <w:marTop w:val="0"/>
      <w:marBottom w:val="0"/>
      <w:divBdr>
        <w:top w:val="none" w:sz="0" w:space="0" w:color="auto"/>
        <w:left w:val="none" w:sz="0" w:space="0" w:color="auto"/>
        <w:bottom w:val="none" w:sz="0" w:space="0" w:color="auto"/>
        <w:right w:val="none" w:sz="0" w:space="0" w:color="auto"/>
      </w:divBdr>
    </w:div>
    <w:div w:id="2055275024">
      <w:bodyDiv w:val="1"/>
      <w:marLeft w:val="0"/>
      <w:marRight w:val="0"/>
      <w:marTop w:val="0"/>
      <w:marBottom w:val="0"/>
      <w:divBdr>
        <w:top w:val="none" w:sz="0" w:space="0" w:color="auto"/>
        <w:left w:val="none" w:sz="0" w:space="0" w:color="auto"/>
        <w:bottom w:val="none" w:sz="0" w:space="0" w:color="auto"/>
        <w:right w:val="none" w:sz="0" w:space="0" w:color="auto"/>
      </w:divBdr>
    </w:div>
    <w:div w:id="208614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footer" Target="footer3.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820C2B645A04CDDA9ECDCA84F48A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2024-01-24T11:59:43Z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2024-01-23T00:00:00Z</Date_x0020_protokolli>
    <Titulli xmlns="0e656187-b300-4fb0-8bf4-3a50f872073c">Procedura për menaxhimin e vështirësive financiare për njësitë e vetëqeverisjes vendore</Titulli>
    <Modifikuesi xmlns="0e656187-b300-4fb0-8bf4-3a50f872073c">alma.lisaku</Modifikuesi>
    <Nr_x002e__x0020_prot_x0020_QBZ xmlns="0e656187-b300-4fb0-8bf4-3a50f872073c">145/1</Nr_x002e__x0020_prot_x0020_QBZ>
    <Data_x0020_e_x0020_Modifikimit xmlns="0e656187-b300-4fb0-8bf4-3a50f872073c">2024-01-25T10:56:06Z</Data_x0020_e_x0020_Modifikimit>
    <Dekretuar xmlns="0e656187-b300-4fb0-8bf4-3a50f872073c">false</Dekretuar>
    <Data xmlns="0e656187-b300-4fb0-8bf4-3a50f872073c">2023-12-29T00:00:00Z</Data>
    <Nr_x002e__x0020_protokolli_x0020_i_x0020_aktit xmlns="0e656187-b300-4fb0-8bf4-3a50f872073c">23994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820C2B645A04CDDA9ECDCA84F48A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B820C2B645A04CDDA9ECDCA84F48A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B820C2B645A04CDDA9ECDCA84F48A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B820C2B645A04CDDA9ECDCA84F48AE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E4D4-CBA6-4775-BD3A-6E809E0B3EAD}">
  <ds:schemaRefs>
    <ds:schemaRef ds:uri="http://schemas.microsoft.com/sharepoint/v3/contenttype/forms"/>
  </ds:schemaRefs>
</ds:datastoreItem>
</file>

<file path=customXml/itemProps2.xml><?xml version="1.0" encoding="utf-8"?>
<ds:datastoreItem xmlns:ds="http://schemas.openxmlformats.org/officeDocument/2006/customXml" ds:itemID="{A5835228-E742-4ADA-95A2-5F3F32338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4798AE5-3CA8-4C1A-AAA8-DC0B66E7BBE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77681CC-5E26-4DD3-8E36-F28667E6D179}">
  <ds:schemaRefs>
    <ds:schemaRef ds:uri="http://schemas.microsoft.com/sharepoint/v3/contenttype/forms"/>
  </ds:schemaRefs>
</ds:datastoreItem>
</file>

<file path=customXml/itemProps5.xml><?xml version="1.0" encoding="utf-8"?>
<ds:datastoreItem xmlns:ds="http://schemas.openxmlformats.org/officeDocument/2006/customXml" ds:itemID="{B8BD1770-B17F-449E-AB5F-FC72C304E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67FBB8-C1FB-4192-B1D0-9B30CC9045FD}">
  <ds:schemaRefs>
    <ds:schemaRef ds:uri="http://schemas.microsoft.com/sharepoint/v3/contenttype/forms"/>
  </ds:schemaRefs>
</ds:datastoreItem>
</file>

<file path=customXml/itemProps7.xml><?xml version="1.0" encoding="utf-8"?>
<ds:datastoreItem xmlns:ds="http://schemas.openxmlformats.org/officeDocument/2006/customXml" ds:itemID="{8056B004-F1FA-4083-9ED5-C13A7A666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ADDBF080-5D55-4E8D-8903-7733A5F1CCFE}">
  <ds:schemaRefs>
    <ds:schemaRef ds:uri="http://schemas.microsoft.com/sharepoint/v3/contenttype/forms"/>
  </ds:schemaRefs>
</ds:datastoreItem>
</file>

<file path=customXml/itemProps9.xml><?xml version="1.0" encoding="utf-8"?>
<ds:datastoreItem xmlns:ds="http://schemas.openxmlformats.org/officeDocument/2006/customXml" ds:itemID="{EB36FB34-B903-4A0B-894F-EF9B94129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E6C067B5-3028-4652-B705-276464351507}">
  <ds:schemaRefs>
    <ds:schemaRef ds:uri="http://schemas.microsoft.com/sharepoint/v3/contenttype/forms"/>
  </ds:schemaRefs>
</ds:datastoreItem>
</file>

<file path=customXml/itemProps11.xml><?xml version="1.0" encoding="utf-8"?>
<ds:datastoreItem xmlns:ds="http://schemas.openxmlformats.org/officeDocument/2006/customXml" ds:itemID="{A4E7233B-8A42-4217-B40B-03CFC5256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C1698408-315C-46C3-A443-24D56466B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28</Pages>
  <Words>13641</Words>
  <Characters>77760</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Procedura për menaxhimin e vështirësive financiare për njësitë e vetëqeverisjes vendore</vt:lpstr>
    </vt:vector>
  </TitlesOfParts>
  <Company>Hewlett-Packard Company</Company>
  <LinksUpToDate>false</LinksUpToDate>
  <CharactersWithSpaces>91219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për menaxhimin e vështirësive financiare për njësitë e vetëqeverisjes vendore</dc:title>
  <dc:creator>Elidona Durmishi</dc:creator>
  <cp:lastModifiedBy>Alma Lisaku</cp:lastModifiedBy>
  <cp:revision>175</cp:revision>
  <cp:lastPrinted>2023-12-27T12:28:00Z</cp:lastPrinted>
  <dcterms:created xsi:type="dcterms:W3CDTF">2024-01-24T12:57:00Z</dcterms:created>
  <dcterms:modified xsi:type="dcterms:W3CDTF">2024-01-25T11:41:00Z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