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90B2F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A27990">
        <w:rPr>
          <w:rFonts w:ascii="Garamond" w:eastAsiaTheme="minorHAnsi" w:hAnsi="Garamond"/>
          <w:b/>
          <w:bCs/>
          <w:color w:val="000000"/>
        </w:rPr>
        <w:t>UDHËZIM</w:t>
      </w:r>
    </w:p>
    <w:p w14:paraId="502EE650" w14:textId="092576AB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A27990">
        <w:rPr>
          <w:rFonts w:ascii="Garamond" w:eastAsiaTheme="minorHAnsi" w:hAnsi="Garamond"/>
          <w:b/>
          <w:bCs/>
          <w:color w:val="000000"/>
        </w:rPr>
        <w:t>Nr. 64</w:t>
      </w:r>
      <w:r w:rsidR="00A27990" w:rsidRPr="00A27990">
        <w:rPr>
          <w:rFonts w:ascii="Garamond" w:eastAsiaTheme="minorHAnsi" w:hAnsi="Garamond"/>
          <w:b/>
          <w:bCs/>
          <w:color w:val="000000"/>
        </w:rPr>
        <w:t>,</w:t>
      </w:r>
      <w:r w:rsidRPr="00A27990">
        <w:rPr>
          <w:rFonts w:ascii="Garamond" w:eastAsiaTheme="minorHAnsi" w:hAnsi="Garamond"/>
          <w:b/>
          <w:bCs/>
          <w:color w:val="000000"/>
        </w:rPr>
        <w:t xml:space="preserve"> datë 20.2.2024</w:t>
      </w:r>
    </w:p>
    <w:p w14:paraId="32466102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2CA3CEEF" w14:textId="077F5C8D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A27990">
        <w:rPr>
          <w:rFonts w:ascii="Garamond" w:eastAsiaTheme="minorHAnsi" w:hAnsi="Garamond"/>
          <w:b/>
          <w:bCs/>
          <w:color w:val="000000"/>
        </w:rPr>
        <w:t>PËR DISA SHTESA DHE NDRYSHIME NË UDHËZIMIN NR.</w:t>
      </w:r>
      <w:r w:rsidR="00A27990" w:rsidRPr="00A27990">
        <w:rPr>
          <w:rFonts w:ascii="Garamond" w:eastAsiaTheme="minorHAnsi" w:hAnsi="Garamond"/>
          <w:b/>
          <w:bCs/>
          <w:color w:val="000000"/>
        </w:rPr>
        <w:t xml:space="preserve"> </w:t>
      </w:r>
      <w:r w:rsidRPr="00A27990">
        <w:rPr>
          <w:rFonts w:ascii="Garamond" w:eastAsiaTheme="minorHAnsi" w:hAnsi="Garamond"/>
          <w:b/>
          <w:bCs/>
          <w:color w:val="000000"/>
        </w:rPr>
        <w:t>21, DATË 27.6.2022, “PËR KUALIFIKIMIN E VAZHDUAR PROFESIONAL TË MËSIMDHËNËSVE TË KULTURËS PROFESIONALE NË ARSIMIN DHE FORMIMIN PROFESIONAL”</w:t>
      </w:r>
    </w:p>
    <w:p w14:paraId="23466192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5E19E119" w14:textId="7D4BF29A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Në mbështetje të nenit 102, pika 4, të Kushtetutës së Republikës së Shqipërisë</w:t>
      </w:r>
      <w:r w:rsidR="00A27990">
        <w:rPr>
          <w:rFonts w:ascii="Garamond" w:eastAsiaTheme="minorHAnsi" w:hAnsi="Garamond"/>
          <w:color w:val="000000"/>
        </w:rPr>
        <w:t>;</w:t>
      </w:r>
      <w:r w:rsidRPr="00A27990">
        <w:rPr>
          <w:rFonts w:ascii="Garamond" w:eastAsiaTheme="minorHAnsi" w:hAnsi="Garamond"/>
          <w:color w:val="000000"/>
        </w:rPr>
        <w:t xml:space="preserve"> të pikës 4</w:t>
      </w:r>
      <w:r w:rsidR="00A27990">
        <w:rPr>
          <w:rFonts w:ascii="Garamond" w:eastAsiaTheme="minorHAnsi" w:hAnsi="Garamond"/>
          <w:color w:val="000000"/>
        </w:rPr>
        <w:t>,</w:t>
      </w:r>
      <w:r w:rsidRPr="00A27990">
        <w:rPr>
          <w:rFonts w:ascii="Garamond" w:eastAsiaTheme="minorHAnsi" w:hAnsi="Garamond"/>
          <w:color w:val="000000"/>
        </w:rPr>
        <w:t xml:space="preserve"> të nenit 12, të ligjit nr. 15/2017, “Për </w:t>
      </w:r>
      <w:r w:rsidR="00A27990" w:rsidRPr="00A27990">
        <w:rPr>
          <w:rFonts w:ascii="Garamond" w:eastAsiaTheme="minorHAnsi" w:hAnsi="Garamond"/>
          <w:color w:val="000000"/>
        </w:rPr>
        <w:t xml:space="preserve">arsimin dhe formimin profesional </w:t>
      </w:r>
      <w:r w:rsidRPr="00A27990">
        <w:rPr>
          <w:rFonts w:ascii="Garamond" w:eastAsiaTheme="minorHAnsi" w:hAnsi="Garamond"/>
          <w:color w:val="000000"/>
        </w:rPr>
        <w:t>në Republikën e Shqipërisë”</w:t>
      </w:r>
      <w:r w:rsidR="00A27990">
        <w:rPr>
          <w:rFonts w:ascii="Garamond" w:eastAsiaTheme="minorHAnsi" w:hAnsi="Garamond"/>
          <w:color w:val="000000"/>
        </w:rPr>
        <w:t>;</w:t>
      </w:r>
      <w:r w:rsidRPr="00A27990">
        <w:rPr>
          <w:rFonts w:ascii="Garamond" w:eastAsiaTheme="minorHAnsi" w:hAnsi="Garamond"/>
          <w:color w:val="000000"/>
        </w:rPr>
        <w:t xml:space="preserve"> dhe </w:t>
      </w:r>
      <w:r w:rsidR="00A27990" w:rsidRPr="00A27990">
        <w:rPr>
          <w:rFonts w:ascii="Garamond" w:eastAsiaTheme="minorHAnsi" w:hAnsi="Garamond"/>
          <w:color w:val="000000"/>
        </w:rPr>
        <w:t xml:space="preserve">të </w:t>
      </w:r>
      <w:r w:rsidRPr="00A27990">
        <w:rPr>
          <w:rFonts w:ascii="Garamond" w:eastAsiaTheme="minorHAnsi" w:hAnsi="Garamond"/>
          <w:color w:val="000000"/>
        </w:rPr>
        <w:t>nenit 62</w:t>
      </w:r>
      <w:r w:rsidR="00A27990">
        <w:rPr>
          <w:rFonts w:ascii="Garamond" w:eastAsiaTheme="minorHAnsi" w:hAnsi="Garamond"/>
          <w:color w:val="000000"/>
        </w:rPr>
        <w:t>,</w:t>
      </w:r>
      <w:r w:rsidRPr="00A27990">
        <w:rPr>
          <w:rFonts w:ascii="Garamond" w:eastAsiaTheme="minorHAnsi" w:hAnsi="Garamond"/>
          <w:color w:val="000000"/>
        </w:rPr>
        <w:t xml:space="preserve"> të udhëzimit nr.</w:t>
      </w:r>
      <w:r w:rsidR="00A27990">
        <w:rPr>
          <w:rFonts w:ascii="Garamond" w:eastAsiaTheme="minorHAnsi" w:hAnsi="Garamond"/>
          <w:color w:val="000000"/>
        </w:rPr>
        <w:t xml:space="preserve"> </w:t>
      </w:r>
      <w:r w:rsidRPr="00A27990">
        <w:rPr>
          <w:rFonts w:ascii="Garamond" w:eastAsiaTheme="minorHAnsi" w:hAnsi="Garamond"/>
          <w:color w:val="000000"/>
        </w:rPr>
        <w:t>14, datë 27.5.2021</w:t>
      </w:r>
      <w:r w:rsidR="00A27990">
        <w:rPr>
          <w:rFonts w:ascii="Garamond" w:eastAsiaTheme="minorHAnsi" w:hAnsi="Garamond"/>
          <w:color w:val="000000"/>
        </w:rPr>
        <w:t>,</w:t>
      </w:r>
      <w:r w:rsidRPr="00A27990">
        <w:rPr>
          <w:rFonts w:ascii="Garamond" w:eastAsiaTheme="minorHAnsi" w:hAnsi="Garamond"/>
          <w:color w:val="000000"/>
        </w:rPr>
        <w:t xml:space="preserve"> të </w:t>
      </w:r>
      <w:r w:rsidR="00A27990">
        <w:rPr>
          <w:rFonts w:ascii="Garamond" w:eastAsiaTheme="minorHAnsi" w:hAnsi="Garamond"/>
          <w:color w:val="000000"/>
        </w:rPr>
        <w:t>m</w:t>
      </w:r>
      <w:r w:rsidRPr="00A27990">
        <w:rPr>
          <w:rFonts w:ascii="Garamond" w:eastAsiaTheme="minorHAnsi" w:hAnsi="Garamond"/>
          <w:color w:val="000000"/>
        </w:rPr>
        <w:t>inistrit të Financave dhe Ekonomisë</w:t>
      </w:r>
      <w:r w:rsidR="00A27990">
        <w:rPr>
          <w:rFonts w:ascii="Garamond" w:eastAsiaTheme="minorHAnsi" w:hAnsi="Garamond"/>
          <w:color w:val="000000"/>
        </w:rPr>
        <w:t>,</w:t>
      </w:r>
      <w:r w:rsidRPr="00A27990">
        <w:rPr>
          <w:rFonts w:ascii="Garamond" w:eastAsiaTheme="minorHAnsi" w:hAnsi="Garamond"/>
          <w:color w:val="000000"/>
        </w:rPr>
        <w:t xml:space="preserve"> “Për mënyrën  e organizimit dhe veprimtarisë së institucioneve të AFP</w:t>
      </w:r>
      <w:r w:rsidR="00A27990">
        <w:rPr>
          <w:rFonts w:ascii="Garamond" w:eastAsiaTheme="minorHAnsi" w:hAnsi="Garamond"/>
          <w:color w:val="000000"/>
        </w:rPr>
        <w:t>-së</w:t>
      </w:r>
      <w:r w:rsidRPr="00A27990">
        <w:rPr>
          <w:rFonts w:ascii="Garamond" w:eastAsiaTheme="minorHAnsi" w:hAnsi="Garamond"/>
          <w:color w:val="000000"/>
        </w:rPr>
        <w:t>, si dhe aspektet e menaxhimit të burimeve njerëzore, përbërjes së njësisë së zhvillimit të ofruesve të AFP</w:t>
      </w:r>
      <w:r w:rsidR="00A27990">
        <w:rPr>
          <w:rFonts w:ascii="Garamond" w:eastAsiaTheme="minorHAnsi" w:hAnsi="Garamond"/>
          <w:color w:val="000000"/>
        </w:rPr>
        <w:t>-së</w:t>
      </w:r>
      <w:r w:rsidRPr="00A27990">
        <w:rPr>
          <w:rFonts w:ascii="Garamond" w:eastAsiaTheme="minorHAnsi" w:hAnsi="Garamond"/>
          <w:color w:val="000000"/>
        </w:rPr>
        <w:t xml:space="preserve"> dhe zhvillimit të vazhduar profesional të personelit”, të ndryshuar,</w:t>
      </w:r>
    </w:p>
    <w:p w14:paraId="1ACC8993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21DD6BBA" w14:textId="33C69A07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UDHËZOJ:</w:t>
      </w:r>
    </w:p>
    <w:p w14:paraId="650FDF46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467A8AC6" w14:textId="3C3D71A4" w:rsidR="00D561C2" w:rsidRPr="00A27990" w:rsidRDefault="00D561C2" w:rsidP="00A279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Në udhëzimin nr. 21, datë 27.6.2022</w:t>
      </w:r>
      <w:r w:rsidR="00A27990">
        <w:rPr>
          <w:rFonts w:ascii="Garamond" w:eastAsiaTheme="minorHAnsi" w:hAnsi="Garamond"/>
          <w:color w:val="000000"/>
        </w:rPr>
        <w:t>,</w:t>
      </w:r>
      <w:r w:rsidRPr="00A27990">
        <w:rPr>
          <w:rFonts w:ascii="Garamond" w:eastAsiaTheme="minorHAnsi" w:hAnsi="Garamond"/>
          <w:color w:val="000000"/>
        </w:rPr>
        <w:t xml:space="preserve"> “Për kualifikimin e vazhduar profesional të mësimdhënësve të kulturës profesionale në arsimin dhe formimin profesional”, bëhen shtesat dhe ndryshimet si më poshtë vijon:</w:t>
      </w:r>
    </w:p>
    <w:p w14:paraId="0BE37438" w14:textId="50BBD82B" w:rsidR="00D561C2" w:rsidRPr="00A27990" w:rsidRDefault="00D561C2" w:rsidP="00A279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1. Kudo në tekst togfjalëshi </w:t>
      </w:r>
      <w:r w:rsidRPr="00A27990">
        <w:rPr>
          <w:rFonts w:ascii="Garamond" w:eastAsiaTheme="minorHAnsi" w:hAnsi="Garamond"/>
          <w:color w:val="000000"/>
          <w:u w:val="single"/>
        </w:rPr>
        <w:t>info@akafp.gov.al,</w:t>
      </w:r>
      <w:r w:rsidRPr="00A27990">
        <w:rPr>
          <w:rFonts w:ascii="Garamond" w:eastAsiaTheme="minorHAnsi" w:hAnsi="Garamond"/>
          <w:color w:val="000000"/>
        </w:rPr>
        <w:t xml:space="preserve"> zëvendësohet me togfjalëshin </w:t>
      </w:r>
      <w:r w:rsidRPr="00A27990">
        <w:rPr>
          <w:rFonts w:ascii="Garamond" w:eastAsiaTheme="minorHAnsi" w:hAnsi="Garamond"/>
          <w:color w:val="0000FF"/>
          <w:u w:val="single"/>
        </w:rPr>
        <w:t>info.kualifikimi@akafp.gov.al</w:t>
      </w:r>
      <w:r w:rsidRPr="00A27990">
        <w:rPr>
          <w:rFonts w:ascii="Garamond" w:eastAsiaTheme="minorHAnsi" w:hAnsi="Garamond"/>
          <w:color w:val="000000"/>
          <w:u w:val="single"/>
        </w:rPr>
        <w:t>.</w:t>
      </w:r>
    </w:p>
    <w:p w14:paraId="2FEE38C0" w14:textId="1ADEAC2D" w:rsidR="00D561C2" w:rsidRPr="00A27990" w:rsidRDefault="00D561C2" w:rsidP="00A279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2. Në nenin 3, pika 1, </w:t>
      </w:r>
      <w:r w:rsidR="00A27990">
        <w:rPr>
          <w:rFonts w:ascii="Garamond" w:eastAsiaTheme="minorHAnsi" w:hAnsi="Garamond"/>
          <w:color w:val="000000"/>
        </w:rPr>
        <w:t>s</w:t>
      </w:r>
      <w:r w:rsidRPr="00A27990">
        <w:rPr>
          <w:rFonts w:ascii="Garamond" w:eastAsiaTheme="minorHAnsi" w:hAnsi="Garamond"/>
          <w:color w:val="000000"/>
        </w:rPr>
        <w:t>hkronja “c”, bëhet ndryshimi si më poshtë:</w:t>
      </w:r>
    </w:p>
    <w:p w14:paraId="6103DE43" w14:textId="7BD1028E" w:rsidR="00D561C2" w:rsidRPr="00A27990" w:rsidRDefault="00D561C2" w:rsidP="00A279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“c) Të kryejë me sukses provimin e kualifikimit përkatës, për kandidatët që aplikojnë për kategorinë “Mësues i kualifikuar” dhe “Mësues specialist” dhe të demonstrojë me sukses një seancë mësimore të hapur, teorike dhe/ose praktike, për kandidatët që aplikojnë për kategorinë “Mësues mjeshtër”.</w:t>
      </w:r>
      <w:r w:rsidR="00A27990">
        <w:rPr>
          <w:rFonts w:ascii="Garamond" w:eastAsiaTheme="minorHAnsi" w:hAnsi="Garamond"/>
          <w:color w:val="000000"/>
        </w:rPr>
        <w:t>”.</w:t>
      </w:r>
    </w:p>
    <w:p w14:paraId="44CAD2AB" w14:textId="77777777" w:rsidR="00A27990" w:rsidRDefault="00D561C2" w:rsidP="00A2799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70C0"/>
        </w:rPr>
      </w:pPr>
      <w:r w:rsidRPr="00A27990">
        <w:rPr>
          <w:rFonts w:ascii="Garamond" w:eastAsiaTheme="minorHAnsi" w:hAnsi="Garamond"/>
          <w:color w:val="000000"/>
        </w:rPr>
        <w:t xml:space="preserve">3. Në nenin 5, pika 3, </w:t>
      </w:r>
      <w:r w:rsidR="00A27990">
        <w:rPr>
          <w:rFonts w:ascii="Garamond" w:eastAsiaTheme="minorHAnsi" w:hAnsi="Garamond"/>
          <w:color w:val="000000"/>
        </w:rPr>
        <w:t>s</w:t>
      </w:r>
      <w:r w:rsidRPr="00A27990">
        <w:rPr>
          <w:rFonts w:ascii="Garamond" w:eastAsiaTheme="minorHAnsi" w:hAnsi="Garamond"/>
          <w:color w:val="000000"/>
        </w:rPr>
        <w:t>hkronja “b”, bëhet ndryshimi si më poshtë:</w:t>
      </w:r>
      <w:r w:rsidR="00A27990">
        <w:rPr>
          <w:rFonts w:ascii="Garamond" w:eastAsiaTheme="minorHAnsi" w:hAnsi="Garamond"/>
          <w:color w:val="0070C0"/>
        </w:rPr>
        <w:t xml:space="preserve"> </w:t>
      </w:r>
    </w:p>
    <w:p w14:paraId="55BA81FD" w14:textId="77D26717" w:rsidR="00D561C2" w:rsidRPr="00A27990" w:rsidRDefault="00D561C2" w:rsidP="00A2799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70C0"/>
        </w:rPr>
      </w:pPr>
      <w:r w:rsidRPr="00A27990">
        <w:rPr>
          <w:rFonts w:ascii="Garamond" w:eastAsiaTheme="minorHAnsi" w:hAnsi="Garamond"/>
          <w:color w:val="000000"/>
        </w:rPr>
        <w:t xml:space="preserve">togfjalëshi “....të nenit 4” </w:t>
      </w:r>
      <w:r w:rsidR="00A27990" w:rsidRPr="00A27990">
        <w:rPr>
          <w:rFonts w:ascii="Garamond" w:eastAsiaTheme="minorHAnsi" w:hAnsi="Garamond"/>
          <w:color w:val="000000"/>
        </w:rPr>
        <w:t>zëvendësohet</w:t>
      </w:r>
      <w:r w:rsidRPr="00A27990">
        <w:rPr>
          <w:rFonts w:ascii="Garamond" w:eastAsiaTheme="minorHAnsi" w:hAnsi="Garamond"/>
          <w:color w:val="000000"/>
        </w:rPr>
        <w:t xml:space="preserve"> me togfjalëshin “....</w:t>
      </w:r>
      <w:r w:rsidR="00A27990">
        <w:rPr>
          <w:rFonts w:ascii="Garamond" w:eastAsiaTheme="minorHAnsi" w:hAnsi="Garamond"/>
          <w:color w:val="000000"/>
        </w:rPr>
        <w:t xml:space="preserve"> </w:t>
      </w:r>
      <w:r w:rsidRPr="00A27990">
        <w:rPr>
          <w:rFonts w:ascii="Garamond" w:eastAsiaTheme="minorHAnsi" w:hAnsi="Garamond"/>
          <w:color w:val="000000"/>
        </w:rPr>
        <w:t>të nenit 3”.</w:t>
      </w:r>
    </w:p>
    <w:p w14:paraId="6F199D26" w14:textId="20CD50BC" w:rsidR="00D561C2" w:rsidRPr="00A27990" w:rsidRDefault="00D561C2" w:rsidP="00A279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4. Në nenin 10, </w:t>
      </w:r>
      <w:r w:rsidR="00A27990">
        <w:rPr>
          <w:rFonts w:ascii="Garamond" w:eastAsiaTheme="minorHAnsi" w:hAnsi="Garamond"/>
          <w:color w:val="000000"/>
        </w:rPr>
        <w:t>p</w:t>
      </w:r>
      <w:r w:rsidRPr="00A27990">
        <w:rPr>
          <w:rFonts w:ascii="Garamond" w:eastAsiaTheme="minorHAnsi" w:hAnsi="Garamond"/>
          <w:color w:val="000000"/>
        </w:rPr>
        <w:t>ika 1, ndryshohet si më poshtë:</w:t>
      </w:r>
    </w:p>
    <w:p w14:paraId="44AEBDA1" w14:textId="7FFAE2E8" w:rsidR="00D561C2" w:rsidRPr="00A27990" w:rsidRDefault="00D561C2" w:rsidP="00A279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“1. Provimet e kualifikimit, vetëm për kategoritë “Mësues i kualifikuar” dhe “Mësues specialist”, zhvillohen me teste me shkrim.</w:t>
      </w:r>
      <w:r w:rsidR="00A27990">
        <w:rPr>
          <w:rFonts w:ascii="Garamond" w:eastAsiaTheme="minorHAnsi" w:hAnsi="Garamond"/>
          <w:color w:val="000000"/>
        </w:rPr>
        <w:t>”.</w:t>
      </w:r>
    </w:p>
    <w:p w14:paraId="7EADA905" w14:textId="64E8927B" w:rsidR="00D561C2" w:rsidRPr="00A27990" w:rsidRDefault="00D561C2" w:rsidP="00A279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5. Pas </w:t>
      </w:r>
      <w:r w:rsidR="00A27990">
        <w:rPr>
          <w:rFonts w:ascii="Garamond" w:eastAsiaTheme="minorHAnsi" w:hAnsi="Garamond"/>
          <w:color w:val="000000"/>
        </w:rPr>
        <w:t>k</w:t>
      </w:r>
      <w:r w:rsidRPr="00A27990">
        <w:rPr>
          <w:rFonts w:ascii="Garamond" w:eastAsiaTheme="minorHAnsi" w:hAnsi="Garamond"/>
          <w:color w:val="000000"/>
        </w:rPr>
        <w:t>reut V, shtohet kreu V/1,</w:t>
      </w:r>
      <w:r w:rsidRPr="00A27990">
        <w:rPr>
          <w:rFonts w:ascii="Garamond" w:eastAsiaTheme="minorHAnsi" w:hAnsi="Garamond"/>
          <w:i/>
          <w:iCs/>
          <w:color w:val="000000"/>
        </w:rPr>
        <w:t xml:space="preserve"> </w:t>
      </w:r>
      <w:r w:rsidRPr="00A27990">
        <w:rPr>
          <w:rFonts w:ascii="Garamond" w:eastAsiaTheme="minorHAnsi" w:hAnsi="Garamond"/>
          <w:color w:val="000000"/>
        </w:rPr>
        <w:t xml:space="preserve">me nenet 13/1, 14/1 dhe 15/1, me përmbajtje si më poshtë: </w:t>
      </w:r>
    </w:p>
    <w:p w14:paraId="673A155B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i/>
          <w:iCs/>
          <w:color w:val="000000"/>
        </w:rPr>
      </w:pPr>
    </w:p>
    <w:p w14:paraId="3A523DAB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A27990">
        <w:rPr>
          <w:rFonts w:ascii="Garamond" w:eastAsiaTheme="minorHAnsi" w:hAnsi="Garamond"/>
          <w:bCs/>
          <w:color w:val="000000"/>
        </w:rPr>
        <w:t>“KREU V/1</w:t>
      </w:r>
    </w:p>
    <w:p w14:paraId="319A361A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A27990">
        <w:rPr>
          <w:rFonts w:ascii="Garamond" w:eastAsiaTheme="minorHAnsi" w:hAnsi="Garamond"/>
          <w:bCs/>
          <w:color w:val="000000"/>
        </w:rPr>
        <w:t>PËRGJEGJËSITË, KRITERET DHE PROCEDURAT PËR SEANCËN MËSIMORE TË HAPUR TË MËSIMDHËNËSVE TË KULTURËS PROFESIONALE NË OFRUESIT E</w:t>
      </w:r>
      <w:r w:rsidRPr="00A27990">
        <w:rPr>
          <w:rFonts w:ascii="Garamond" w:eastAsiaTheme="minorHAnsi" w:hAnsi="Garamond"/>
          <w:bCs/>
          <w:i/>
          <w:iCs/>
          <w:color w:val="000000"/>
        </w:rPr>
        <w:t xml:space="preserve"> </w:t>
      </w:r>
      <w:r w:rsidRPr="00A27990">
        <w:rPr>
          <w:rFonts w:ascii="Garamond" w:eastAsiaTheme="minorHAnsi" w:hAnsi="Garamond"/>
          <w:bCs/>
          <w:color w:val="000000"/>
        </w:rPr>
        <w:t>AFP</w:t>
      </w:r>
    </w:p>
    <w:p w14:paraId="041A5712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i/>
          <w:iCs/>
          <w:color w:val="000000"/>
        </w:rPr>
      </w:pPr>
    </w:p>
    <w:p w14:paraId="018B0391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A27990">
        <w:rPr>
          <w:rFonts w:ascii="Garamond" w:eastAsiaTheme="minorHAnsi" w:hAnsi="Garamond"/>
          <w:bCs/>
          <w:color w:val="000000"/>
        </w:rPr>
        <w:t>Neni 13/1</w:t>
      </w:r>
    </w:p>
    <w:p w14:paraId="4D1483BA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A27990">
        <w:rPr>
          <w:rFonts w:ascii="Garamond" w:eastAsiaTheme="minorHAnsi" w:hAnsi="Garamond"/>
          <w:b/>
          <w:bCs/>
          <w:color w:val="000000"/>
        </w:rPr>
        <w:t>Organizimi, realizimi dhe monitorimi i seancës mësimore të hapur për kategorinë e kualifikimit “Mësues mjeshtër”</w:t>
      </w:r>
    </w:p>
    <w:p w14:paraId="270E5D4D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6D1E1309" w14:textId="7B555549" w:rsidR="00D561C2" w:rsidRPr="00A27990" w:rsidRDefault="00D561C2" w:rsidP="00A2799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1. AKAFPK</w:t>
      </w:r>
      <w:r w:rsidR="00A27990">
        <w:rPr>
          <w:rFonts w:ascii="Garamond" w:eastAsiaTheme="minorHAnsi" w:hAnsi="Garamond"/>
          <w:color w:val="000000"/>
        </w:rPr>
        <w:t>-ja</w:t>
      </w:r>
      <w:r w:rsidRPr="00A27990">
        <w:rPr>
          <w:rFonts w:ascii="Garamond" w:eastAsiaTheme="minorHAnsi" w:hAnsi="Garamond"/>
          <w:color w:val="000000"/>
        </w:rPr>
        <w:t xml:space="preserve"> përcakton periudhën e realizimit të seancave mësimore të hapura të kandidatëve për kategorinë e kualifikimit “Mësues mjeshtër” dhe njofton me </w:t>
      </w:r>
      <w:r w:rsidRPr="00A27990">
        <w:rPr>
          <w:rFonts w:ascii="Garamond" w:eastAsiaTheme="minorHAnsi" w:hAnsi="Garamond"/>
          <w:i/>
          <w:color w:val="000000"/>
        </w:rPr>
        <w:t>email</w:t>
      </w:r>
      <w:r w:rsidRPr="00A27990">
        <w:rPr>
          <w:rFonts w:ascii="Garamond" w:eastAsiaTheme="minorHAnsi" w:hAnsi="Garamond"/>
          <w:color w:val="000000"/>
        </w:rPr>
        <w:t xml:space="preserve"> të gjithë kandidatët.</w:t>
      </w:r>
    </w:p>
    <w:p w14:paraId="35CD25B9" w14:textId="29E66062" w:rsidR="00D561C2" w:rsidRPr="00A27990" w:rsidRDefault="00D561C2" w:rsidP="00A279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2. Kandidati, në bashkëpunim me </w:t>
      </w:r>
      <w:r w:rsidR="00A27990" w:rsidRPr="00A27990">
        <w:rPr>
          <w:rFonts w:ascii="Garamond" w:eastAsiaTheme="minorHAnsi" w:hAnsi="Garamond"/>
          <w:color w:val="000000"/>
        </w:rPr>
        <w:t>d</w:t>
      </w:r>
      <w:r w:rsidRPr="00A27990">
        <w:rPr>
          <w:rFonts w:ascii="Garamond" w:eastAsiaTheme="minorHAnsi" w:hAnsi="Garamond"/>
          <w:color w:val="000000"/>
        </w:rPr>
        <w:t xml:space="preserve">rejtorinë e shkollës dhe Koordinatorin e Zhvillimit të Vazhduar Profesional (ZHVP), brenda 5 ditëve pune nga marrja e njoftimit, përcakton datën dhe orarin e realizimit të seancës mësimore të hapur dhe ia propozon (me </w:t>
      </w:r>
      <w:r w:rsidRPr="00A27990">
        <w:rPr>
          <w:rFonts w:ascii="Garamond" w:eastAsiaTheme="minorHAnsi" w:hAnsi="Garamond"/>
          <w:i/>
          <w:color w:val="000000"/>
        </w:rPr>
        <w:t>email</w:t>
      </w:r>
      <w:r w:rsidRPr="00A27990">
        <w:rPr>
          <w:rFonts w:ascii="Garamond" w:eastAsiaTheme="minorHAnsi" w:hAnsi="Garamond"/>
          <w:color w:val="000000"/>
        </w:rPr>
        <w:t>) AKAFPK-së në adresën</w:t>
      </w:r>
      <w:r w:rsidR="00A27990">
        <w:rPr>
          <w:rFonts w:ascii="Garamond" w:eastAsiaTheme="minorHAnsi" w:hAnsi="Garamond"/>
          <w:color w:val="000000"/>
        </w:rPr>
        <w:t>:</w:t>
      </w:r>
      <w:r w:rsidRPr="00A27990">
        <w:rPr>
          <w:rFonts w:ascii="Garamond" w:eastAsiaTheme="minorHAnsi" w:hAnsi="Garamond"/>
          <w:color w:val="000000"/>
        </w:rPr>
        <w:t xml:space="preserve"> </w:t>
      </w:r>
      <w:r w:rsidRPr="00A27990">
        <w:rPr>
          <w:rFonts w:ascii="Garamond" w:eastAsiaTheme="minorHAnsi" w:hAnsi="Garamond"/>
          <w:color w:val="0000FF"/>
          <w:u w:val="single"/>
        </w:rPr>
        <w:t>info.kualifikimi@akafp.gov.al</w:t>
      </w:r>
      <w:r w:rsidR="00A27990">
        <w:rPr>
          <w:rFonts w:ascii="Garamond" w:eastAsiaTheme="minorHAnsi" w:hAnsi="Garamond"/>
          <w:color w:val="0000FF"/>
          <w:u w:val="single"/>
        </w:rPr>
        <w:t>.</w:t>
      </w:r>
    </w:p>
    <w:p w14:paraId="1A2D01F3" w14:textId="23100650" w:rsidR="00D561C2" w:rsidRPr="00A27990" w:rsidRDefault="00D561C2" w:rsidP="00A279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lastRenderedPageBreak/>
        <w:t>3. AKAFPK</w:t>
      </w:r>
      <w:r w:rsidR="00A27990">
        <w:rPr>
          <w:rFonts w:ascii="Garamond" w:eastAsiaTheme="minorHAnsi" w:hAnsi="Garamond"/>
          <w:color w:val="000000"/>
        </w:rPr>
        <w:t>-ja</w:t>
      </w:r>
      <w:r w:rsidRPr="00A27990">
        <w:rPr>
          <w:rFonts w:ascii="Garamond" w:eastAsiaTheme="minorHAnsi" w:hAnsi="Garamond"/>
          <w:color w:val="000000"/>
        </w:rPr>
        <w:t xml:space="preserve">, pasi shqyrton datat e propozuara nga të gjithë kandidatët, harton kalendarin përfundimtar të realizimit të seancave mësimore të hapura dhe njofton me </w:t>
      </w:r>
      <w:r w:rsidRPr="00D3115F">
        <w:rPr>
          <w:rFonts w:ascii="Garamond" w:eastAsiaTheme="minorHAnsi" w:hAnsi="Garamond"/>
          <w:i/>
          <w:color w:val="000000"/>
        </w:rPr>
        <w:t>email</w:t>
      </w:r>
      <w:r w:rsidRPr="00A27990">
        <w:rPr>
          <w:rFonts w:ascii="Garamond" w:eastAsiaTheme="minorHAnsi" w:hAnsi="Garamond"/>
          <w:color w:val="000000"/>
        </w:rPr>
        <w:t xml:space="preserve"> kandidatët, brenda 5 ditëve pune nga afati i marrjes së njoftimit nga kandidatët.</w:t>
      </w:r>
    </w:p>
    <w:p w14:paraId="4BB095A7" w14:textId="1617C8E3" w:rsidR="00D561C2" w:rsidRPr="00A27990" w:rsidRDefault="00D561C2" w:rsidP="00A279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4. Me </w:t>
      </w:r>
      <w:r w:rsidR="00D3115F" w:rsidRPr="00A27990">
        <w:rPr>
          <w:rFonts w:ascii="Garamond" w:eastAsiaTheme="minorHAnsi" w:hAnsi="Garamond"/>
          <w:color w:val="000000"/>
        </w:rPr>
        <w:t xml:space="preserve">urdhër të drejtorit të përgjithshëm </w:t>
      </w:r>
      <w:r w:rsidRPr="00A27990">
        <w:rPr>
          <w:rFonts w:ascii="Garamond" w:eastAsiaTheme="minorHAnsi" w:hAnsi="Garamond"/>
          <w:color w:val="000000"/>
        </w:rPr>
        <w:t>të AKAFPK</w:t>
      </w:r>
      <w:r w:rsidR="00D3115F">
        <w:rPr>
          <w:rFonts w:ascii="Garamond" w:eastAsiaTheme="minorHAnsi" w:hAnsi="Garamond"/>
          <w:color w:val="000000"/>
        </w:rPr>
        <w:t>-së</w:t>
      </w:r>
      <w:r w:rsidRPr="00A27990">
        <w:rPr>
          <w:rFonts w:ascii="Garamond" w:eastAsiaTheme="minorHAnsi" w:hAnsi="Garamond"/>
          <w:color w:val="000000"/>
        </w:rPr>
        <w:t>, përfaqësues nga kjo agjenci, monitorojnë realizimin e seancave mësimore të hapura të kandidatëve për kategorinë  e kualifikimit “Mësues mjeshtër”, në çdo ofrues të AFP</w:t>
      </w:r>
      <w:r w:rsidR="00D3115F">
        <w:rPr>
          <w:rFonts w:ascii="Garamond" w:eastAsiaTheme="minorHAnsi" w:hAnsi="Garamond"/>
          <w:color w:val="000000"/>
        </w:rPr>
        <w:t>-së</w:t>
      </w:r>
      <w:r w:rsidRPr="00A27990">
        <w:rPr>
          <w:rFonts w:ascii="Garamond" w:eastAsiaTheme="minorHAnsi" w:hAnsi="Garamond"/>
          <w:color w:val="000000"/>
        </w:rPr>
        <w:t xml:space="preserve"> ku ka kandidat të tillë.</w:t>
      </w:r>
    </w:p>
    <w:p w14:paraId="506A015B" w14:textId="2C9EA8B9" w:rsidR="00D561C2" w:rsidRPr="00A27990" w:rsidRDefault="00D561C2" w:rsidP="00A279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5. Kandidati për kategorinë e kualifikimit “Mësues mjeshtër”, për organizimin dhe realizimin e seancës mësimore të hapur, bashkëpunon me </w:t>
      </w:r>
      <w:r w:rsidR="00D3115F" w:rsidRPr="00A27990">
        <w:rPr>
          <w:rFonts w:ascii="Garamond" w:eastAsiaTheme="minorHAnsi" w:hAnsi="Garamond"/>
          <w:color w:val="000000"/>
        </w:rPr>
        <w:t xml:space="preserve">drejtorinë dhe koordinatorin </w:t>
      </w:r>
      <w:r w:rsidRPr="00A27990">
        <w:rPr>
          <w:rFonts w:ascii="Garamond" w:eastAsiaTheme="minorHAnsi" w:hAnsi="Garamond"/>
          <w:color w:val="000000"/>
        </w:rPr>
        <w:t>e ZHVP</w:t>
      </w:r>
      <w:r w:rsidR="00D3115F">
        <w:rPr>
          <w:rFonts w:ascii="Garamond" w:eastAsiaTheme="minorHAnsi" w:hAnsi="Garamond"/>
          <w:color w:val="000000"/>
        </w:rPr>
        <w:t>-së s</w:t>
      </w:r>
      <w:r w:rsidRPr="00A27990">
        <w:rPr>
          <w:rFonts w:ascii="Garamond" w:eastAsiaTheme="minorHAnsi" w:hAnsi="Garamond"/>
          <w:color w:val="000000"/>
        </w:rPr>
        <w:t>ë shkollës.</w:t>
      </w:r>
    </w:p>
    <w:p w14:paraId="0DC2EA29" w14:textId="7884A845" w:rsidR="00D561C2" w:rsidRPr="00A27990" w:rsidRDefault="00D561C2" w:rsidP="00A279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6. Zhvillimi i seancës mësimore të hapur të kandidatëve për kategorinë “Mësues mjeshtër”, bëhet në mjediset teorike dhe/ose praktike të shkollës përkatëse.</w:t>
      </w:r>
    </w:p>
    <w:p w14:paraId="099DE22B" w14:textId="4FFF5F28" w:rsidR="00D561C2" w:rsidRPr="00A27990" w:rsidRDefault="00D561C2" w:rsidP="00A279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7. Drejtoria e shkollës, siguron pjesëmarrjen në seancën mësimore të hapur me përfaqësues nga drejtoria, NjZh-ja, Bordi i shkollës, personeli mësimdhënës i shkollës dhe i shkollave të tjera, komuniteti i prindërve dhe i nxënësve.</w:t>
      </w:r>
    </w:p>
    <w:p w14:paraId="08FA32BD" w14:textId="18D7ED7B" w:rsidR="00D561C2" w:rsidRPr="00A27990" w:rsidRDefault="00D561C2" w:rsidP="00A279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8. Drejtoria dhe Koordinatori i ZHVP</w:t>
      </w:r>
      <w:r w:rsidR="00D3115F">
        <w:rPr>
          <w:rFonts w:ascii="Garamond" w:eastAsiaTheme="minorHAnsi" w:hAnsi="Garamond"/>
          <w:color w:val="000000"/>
        </w:rPr>
        <w:t>-së</w:t>
      </w:r>
      <w:r w:rsidRPr="00A27990">
        <w:rPr>
          <w:rFonts w:ascii="Garamond" w:eastAsiaTheme="minorHAnsi" w:hAnsi="Garamond"/>
          <w:color w:val="000000"/>
        </w:rPr>
        <w:t xml:space="preserve"> së shkollës krijojnë kushtet dhe lehtësirat e duhura si: mjedisin, mjetet dhe materialet didaktike në funksion të kërkesave që parashtron kandidati, për zhvillimin me sukses të seancës mësimore të hapur.</w:t>
      </w:r>
    </w:p>
    <w:p w14:paraId="202A4C8C" w14:textId="39A825C3" w:rsidR="00D561C2" w:rsidRPr="00A27990" w:rsidRDefault="00D561C2" w:rsidP="00A2799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9. Kandidati parapërgatit mjedisin dhe mjetet mësimore në përshtatje </w:t>
      </w:r>
      <w:r w:rsidRPr="005A08B0">
        <w:rPr>
          <w:rFonts w:ascii="Garamond" w:eastAsiaTheme="minorHAnsi" w:hAnsi="Garamond"/>
          <w:color w:val="000000"/>
        </w:rPr>
        <w:t xml:space="preserve">me tematikën </w:t>
      </w:r>
      <w:r w:rsidR="00D3115F" w:rsidRPr="005A08B0">
        <w:rPr>
          <w:rFonts w:ascii="Garamond" w:eastAsiaTheme="minorHAnsi" w:hAnsi="Garamond"/>
          <w:color w:val="000000"/>
        </w:rPr>
        <w:t xml:space="preserve">dhe </w:t>
      </w:r>
      <w:r w:rsidRPr="005A08B0">
        <w:rPr>
          <w:rFonts w:ascii="Garamond" w:eastAsiaTheme="minorHAnsi" w:hAnsi="Garamond"/>
          <w:color w:val="000000"/>
        </w:rPr>
        <w:t>specifikat e seancës mësimore që do të realizojë.</w:t>
      </w:r>
    </w:p>
    <w:p w14:paraId="11C74DA3" w14:textId="2DDB362F" w:rsidR="00D561C2" w:rsidRPr="00A27990" w:rsidRDefault="00D561C2" w:rsidP="00A27990">
      <w:pPr>
        <w:tabs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10. Në përfundim të seancës mësimore të hapur, Koordinatori i ZHVP</w:t>
      </w:r>
      <w:r w:rsidR="00D3115F">
        <w:rPr>
          <w:rFonts w:ascii="Garamond" w:eastAsiaTheme="minorHAnsi" w:hAnsi="Garamond"/>
          <w:color w:val="000000"/>
        </w:rPr>
        <w:t>-së</w:t>
      </w:r>
      <w:r w:rsidRPr="00A27990">
        <w:rPr>
          <w:rFonts w:ascii="Garamond" w:eastAsiaTheme="minorHAnsi" w:hAnsi="Garamond"/>
          <w:color w:val="000000"/>
        </w:rPr>
        <w:t xml:space="preserve"> së shkollës, organizon një diskutim të lirë me pjesëmarrësit lidhur me realizimin e seancës mësimore të hapur.</w:t>
      </w:r>
    </w:p>
    <w:p w14:paraId="25FA1CBA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072CD7BD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A27990">
        <w:rPr>
          <w:rFonts w:ascii="Garamond" w:eastAsiaTheme="minorHAnsi" w:hAnsi="Garamond"/>
          <w:bCs/>
          <w:color w:val="000000"/>
        </w:rPr>
        <w:t>Neni 14/1</w:t>
      </w:r>
    </w:p>
    <w:p w14:paraId="5E5D266B" w14:textId="4DBA69F6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A27990">
        <w:rPr>
          <w:rFonts w:ascii="Garamond" w:eastAsiaTheme="minorHAnsi" w:hAnsi="Garamond"/>
          <w:b/>
          <w:bCs/>
          <w:color w:val="000000"/>
        </w:rPr>
        <w:t>Komisioni i vlerësimit të kandidatit për kategorinë e kualifikimit “Mësues mjeshtër”, për realizimin e seancës mësimore të hapur</w:t>
      </w:r>
    </w:p>
    <w:p w14:paraId="3697B445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74EB91AE" w14:textId="4404EA54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1. Komisioni i vlerësimit të kandidatit për kategorinë e kualifikimit “Mësues mjeshtër” për realizimin e seancës mësimore të hapur, përbëhet nga kryetari dhe nga 3 anëtarë.</w:t>
      </w:r>
    </w:p>
    <w:p w14:paraId="0C40BF85" w14:textId="6B9AAFBA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2. Kryetari i </w:t>
      </w:r>
      <w:r w:rsidR="00D3115F">
        <w:rPr>
          <w:rFonts w:ascii="Garamond" w:eastAsiaTheme="minorHAnsi" w:hAnsi="Garamond"/>
          <w:color w:val="000000"/>
        </w:rPr>
        <w:t>k</w:t>
      </w:r>
      <w:r w:rsidRPr="00A27990">
        <w:rPr>
          <w:rFonts w:ascii="Garamond" w:eastAsiaTheme="minorHAnsi" w:hAnsi="Garamond"/>
          <w:color w:val="000000"/>
        </w:rPr>
        <w:t>omisionit të vlerësimit të kandidatit është një trajner mësuesish të AFP</w:t>
      </w:r>
      <w:r w:rsidR="00D3115F">
        <w:rPr>
          <w:rFonts w:ascii="Garamond" w:eastAsiaTheme="minorHAnsi" w:hAnsi="Garamond"/>
          <w:color w:val="000000"/>
        </w:rPr>
        <w:t>-së</w:t>
      </w:r>
      <w:r w:rsidRPr="00A27990">
        <w:rPr>
          <w:rFonts w:ascii="Garamond" w:eastAsiaTheme="minorHAnsi" w:hAnsi="Garamond"/>
          <w:color w:val="000000"/>
        </w:rPr>
        <w:t>, bashkëpunëtor i përzgjedhur nga AKAFPK.</w:t>
      </w:r>
      <w:r w:rsidR="00D3115F">
        <w:rPr>
          <w:rFonts w:ascii="Garamond" w:eastAsiaTheme="minorHAnsi" w:hAnsi="Garamond"/>
          <w:color w:val="000000"/>
        </w:rPr>
        <w:t>-ja</w:t>
      </w:r>
    </w:p>
    <w:p w14:paraId="2AFFF5CF" w14:textId="7893FCCE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3. Anëtarët e </w:t>
      </w:r>
      <w:r w:rsidR="00D3115F">
        <w:rPr>
          <w:rFonts w:ascii="Garamond" w:eastAsiaTheme="minorHAnsi" w:hAnsi="Garamond"/>
          <w:color w:val="000000"/>
        </w:rPr>
        <w:t>k</w:t>
      </w:r>
      <w:r w:rsidRPr="00A27990">
        <w:rPr>
          <w:rFonts w:ascii="Garamond" w:eastAsiaTheme="minorHAnsi" w:hAnsi="Garamond"/>
          <w:color w:val="000000"/>
        </w:rPr>
        <w:t>omisionit janë: 1</w:t>
      </w:r>
      <w:r w:rsidR="00D3115F">
        <w:rPr>
          <w:rFonts w:ascii="Garamond" w:eastAsiaTheme="minorHAnsi" w:hAnsi="Garamond"/>
          <w:color w:val="000000"/>
        </w:rPr>
        <w:t>.</w:t>
      </w:r>
      <w:r w:rsidRPr="00A27990">
        <w:rPr>
          <w:rFonts w:ascii="Garamond" w:eastAsiaTheme="minorHAnsi" w:hAnsi="Garamond"/>
          <w:color w:val="000000"/>
        </w:rPr>
        <w:t xml:space="preserve"> Koordinatori i ZHVP i shkollës; 2</w:t>
      </w:r>
      <w:r w:rsidR="00D3115F">
        <w:rPr>
          <w:rFonts w:ascii="Garamond" w:eastAsiaTheme="minorHAnsi" w:hAnsi="Garamond"/>
          <w:color w:val="000000"/>
        </w:rPr>
        <w:t>.</w:t>
      </w:r>
      <w:r w:rsidRPr="00A27990">
        <w:rPr>
          <w:rFonts w:ascii="Garamond" w:eastAsiaTheme="minorHAnsi" w:hAnsi="Garamond"/>
          <w:color w:val="000000"/>
        </w:rPr>
        <w:t xml:space="preserve"> Një mësimdhënës me përvojë i caktuar nga </w:t>
      </w:r>
      <w:r w:rsidR="00D3115F">
        <w:rPr>
          <w:rFonts w:ascii="Garamond" w:eastAsiaTheme="minorHAnsi" w:hAnsi="Garamond"/>
          <w:color w:val="000000"/>
        </w:rPr>
        <w:t>d</w:t>
      </w:r>
      <w:r w:rsidRPr="00A27990">
        <w:rPr>
          <w:rFonts w:ascii="Garamond" w:eastAsiaTheme="minorHAnsi" w:hAnsi="Garamond"/>
          <w:color w:val="000000"/>
        </w:rPr>
        <w:t>rejtori i shkollës</w:t>
      </w:r>
      <w:r w:rsidR="00D3115F">
        <w:rPr>
          <w:rFonts w:ascii="Garamond" w:eastAsiaTheme="minorHAnsi" w:hAnsi="Garamond"/>
          <w:color w:val="000000"/>
        </w:rPr>
        <w:t>;</w:t>
      </w:r>
      <w:r w:rsidRPr="00A27990">
        <w:rPr>
          <w:rFonts w:ascii="Garamond" w:eastAsiaTheme="minorHAnsi" w:hAnsi="Garamond"/>
          <w:color w:val="000000"/>
        </w:rPr>
        <w:t xml:space="preserve"> dhe 3</w:t>
      </w:r>
      <w:r w:rsidR="00D3115F">
        <w:rPr>
          <w:rFonts w:ascii="Garamond" w:eastAsiaTheme="minorHAnsi" w:hAnsi="Garamond"/>
          <w:color w:val="000000"/>
        </w:rPr>
        <w:t>.</w:t>
      </w:r>
      <w:r w:rsidRPr="00A27990">
        <w:rPr>
          <w:rFonts w:ascii="Garamond" w:eastAsiaTheme="minorHAnsi" w:hAnsi="Garamond"/>
          <w:color w:val="000000"/>
        </w:rPr>
        <w:t xml:space="preserve"> Një mësimdhënës i një shkolle tjetër profesionale në afërsi, i përzgjedhur në dakordësi të drejtorive të të dy</w:t>
      </w:r>
      <w:r w:rsidR="00D3115F">
        <w:rPr>
          <w:rFonts w:ascii="Garamond" w:eastAsiaTheme="minorHAnsi" w:hAnsi="Garamond"/>
          <w:color w:val="000000"/>
        </w:rPr>
        <w:t>ja</w:t>
      </w:r>
      <w:r w:rsidRPr="00A27990">
        <w:rPr>
          <w:rFonts w:ascii="Garamond" w:eastAsiaTheme="minorHAnsi" w:hAnsi="Garamond"/>
          <w:color w:val="000000"/>
        </w:rPr>
        <w:t xml:space="preserve"> shkollave.</w:t>
      </w:r>
    </w:p>
    <w:p w14:paraId="3885CB49" w14:textId="2CB99B52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4. Në rast se Koordinatori i ZHVP</w:t>
      </w:r>
      <w:r w:rsidR="00D3115F">
        <w:rPr>
          <w:rFonts w:ascii="Garamond" w:eastAsiaTheme="minorHAnsi" w:hAnsi="Garamond"/>
          <w:color w:val="000000"/>
        </w:rPr>
        <w:t>-së</w:t>
      </w:r>
      <w:r w:rsidRPr="00A27990">
        <w:rPr>
          <w:rFonts w:ascii="Garamond" w:eastAsiaTheme="minorHAnsi" w:hAnsi="Garamond"/>
          <w:color w:val="000000"/>
        </w:rPr>
        <w:t xml:space="preserve"> është vetë kandidat për kualifikimin dhe duhet të realizojë vetë seancën mësimore të hapur, nuk mund të jetë anëtar i komisionit.</w:t>
      </w:r>
    </w:p>
    <w:p w14:paraId="7FD47520" w14:textId="6F9A7F08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5. Në rast të mungesës së njërit nga anëtarët e komisionit, </w:t>
      </w:r>
      <w:r w:rsidR="00D3115F">
        <w:rPr>
          <w:rFonts w:ascii="Garamond" w:eastAsiaTheme="minorHAnsi" w:hAnsi="Garamond"/>
          <w:color w:val="000000"/>
        </w:rPr>
        <w:t>d</w:t>
      </w:r>
      <w:r w:rsidRPr="00A27990">
        <w:rPr>
          <w:rFonts w:ascii="Garamond" w:eastAsiaTheme="minorHAnsi" w:hAnsi="Garamond"/>
          <w:color w:val="000000"/>
        </w:rPr>
        <w:t>rejtori i shkollës e zëvendëson atë me një mësues tjetër, me përvojë, të shkollës përkatëse.</w:t>
      </w:r>
    </w:p>
    <w:p w14:paraId="149E4304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</w:p>
    <w:p w14:paraId="167DA3A2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A27990">
        <w:rPr>
          <w:rFonts w:ascii="Garamond" w:eastAsiaTheme="minorHAnsi" w:hAnsi="Garamond"/>
          <w:bCs/>
          <w:color w:val="000000"/>
        </w:rPr>
        <w:t>Neni 15/1</w:t>
      </w:r>
    </w:p>
    <w:p w14:paraId="6CFB33A6" w14:textId="15084EC5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A27990">
        <w:rPr>
          <w:rFonts w:ascii="Garamond" w:eastAsiaTheme="minorHAnsi" w:hAnsi="Garamond"/>
          <w:b/>
          <w:bCs/>
          <w:color w:val="000000"/>
        </w:rPr>
        <w:t>Vlerësimi i kandidatit për kategorinë e kualifikimit “Mësues mjeshtër”, për realizimin e seancës mësimore të hapur</w:t>
      </w:r>
    </w:p>
    <w:p w14:paraId="7BF9512D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26AC1E84" w14:textId="14E52B72" w:rsidR="00D561C2" w:rsidRPr="00A27990" w:rsidRDefault="00D561C2" w:rsidP="00D561C2">
      <w:pP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1. Vlerësimi i kandidatit për kategorinë e kualifikimit “Mësues mjeshtër”, për realizimin e seancës mësimore të hapur, bëhet nga </w:t>
      </w:r>
      <w:r w:rsidR="00D3115F">
        <w:rPr>
          <w:rFonts w:ascii="Garamond" w:eastAsiaTheme="minorHAnsi" w:hAnsi="Garamond"/>
          <w:color w:val="000000"/>
        </w:rPr>
        <w:t>k</w:t>
      </w:r>
      <w:r w:rsidRPr="00A27990">
        <w:rPr>
          <w:rFonts w:ascii="Garamond" w:eastAsiaTheme="minorHAnsi" w:hAnsi="Garamond"/>
          <w:color w:val="000000"/>
        </w:rPr>
        <w:t>omisioni i vlerësimit.</w:t>
      </w:r>
    </w:p>
    <w:p w14:paraId="341B6879" w14:textId="7C2C40C4" w:rsidR="00D561C2" w:rsidRPr="00A27990" w:rsidRDefault="00D561C2" w:rsidP="00D561C2">
      <w:pP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2. Komisioni i vlerësimit bën vlerësimin me pikë të kandidatit bazuar në </w:t>
      </w:r>
      <w:r w:rsidR="00D3115F">
        <w:rPr>
          <w:rFonts w:ascii="Garamond" w:eastAsiaTheme="minorHAnsi" w:hAnsi="Garamond"/>
          <w:color w:val="000000"/>
        </w:rPr>
        <w:t>i</w:t>
      </w:r>
      <w:r w:rsidRPr="00A27990">
        <w:rPr>
          <w:rFonts w:ascii="Garamond" w:eastAsiaTheme="minorHAnsi" w:hAnsi="Garamond"/>
          <w:color w:val="000000"/>
        </w:rPr>
        <w:t xml:space="preserve">nstrumentin e vlerësimit të treguar në </w:t>
      </w:r>
      <w:r w:rsidR="00D3115F">
        <w:rPr>
          <w:rFonts w:ascii="Garamond" w:eastAsiaTheme="minorHAnsi" w:hAnsi="Garamond"/>
          <w:color w:val="000000"/>
        </w:rPr>
        <w:t>s</w:t>
      </w:r>
      <w:r w:rsidRPr="00A27990">
        <w:rPr>
          <w:rFonts w:ascii="Garamond" w:eastAsiaTheme="minorHAnsi" w:hAnsi="Garamond"/>
          <w:color w:val="000000"/>
        </w:rPr>
        <w:t>htojcën 6.</w:t>
      </w:r>
    </w:p>
    <w:p w14:paraId="1A83BE7B" w14:textId="2FD2F9CF" w:rsidR="00D561C2" w:rsidRPr="00A27990" w:rsidRDefault="00D561C2" w:rsidP="00D561C2">
      <w:pP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3. Kandidati që realizon seancën mësimore të hapur, vlerësohet maksimalisht me 50 pikë.</w:t>
      </w:r>
    </w:p>
    <w:p w14:paraId="4B2F23F7" w14:textId="48BD9FB4" w:rsidR="00D561C2" w:rsidRPr="00A27990" w:rsidRDefault="00D561C2" w:rsidP="00D561C2">
      <w:pP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4. Kandidati që realizon seancën mësimore të hapur dhe fiton më pak se 25 pikë, konsiderohet jofitues.</w:t>
      </w:r>
    </w:p>
    <w:p w14:paraId="6A8385CE" w14:textId="6A13976D" w:rsidR="00D561C2" w:rsidRPr="00A27990" w:rsidRDefault="00D561C2" w:rsidP="00D561C2">
      <w:pP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5. Komisioni mban procesverbal për vlerësimin e kandidatit, procesverbal që nënshkruhet nga anëtarët e komisionit.</w:t>
      </w:r>
    </w:p>
    <w:p w14:paraId="52B13030" w14:textId="249A4356" w:rsidR="00D561C2" w:rsidRPr="00A27990" w:rsidRDefault="00D561C2" w:rsidP="00D3115F">
      <w:pP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lastRenderedPageBreak/>
        <w:t>6. Monitoruesi, përfaqësues i AKAFPK</w:t>
      </w:r>
      <w:r w:rsidR="00D3115F">
        <w:rPr>
          <w:rFonts w:ascii="Garamond" w:eastAsiaTheme="minorHAnsi" w:hAnsi="Garamond"/>
          <w:color w:val="000000"/>
        </w:rPr>
        <w:t>-së</w:t>
      </w:r>
      <w:r w:rsidRPr="00A27990">
        <w:rPr>
          <w:rFonts w:ascii="Garamond" w:eastAsiaTheme="minorHAnsi" w:hAnsi="Garamond"/>
          <w:color w:val="000000"/>
        </w:rPr>
        <w:t>, e përcjell në KKM procesverbalin e vlerësimit të kandidatit.</w:t>
      </w:r>
    </w:p>
    <w:p w14:paraId="7292810B" w14:textId="5B7708F2" w:rsidR="00D561C2" w:rsidRPr="00A27990" w:rsidRDefault="00D561C2" w:rsidP="00D3115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FF"/>
          <w:u w:val="single"/>
        </w:rPr>
      </w:pPr>
      <w:r w:rsidRPr="00A27990">
        <w:rPr>
          <w:rFonts w:ascii="Garamond" w:eastAsiaTheme="minorHAnsi" w:hAnsi="Garamond"/>
          <w:color w:val="000000"/>
        </w:rPr>
        <w:t>7. Rezultati i vlerësimit paraprak i komunikohet individualisht kandidatit me</w:t>
      </w:r>
      <w:r w:rsidR="00D3115F">
        <w:rPr>
          <w:rFonts w:ascii="Garamond" w:eastAsiaTheme="minorHAnsi" w:hAnsi="Garamond"/>
          <w:color w:val="000000"/>
        </w:rPr>
        <w:t xml:space="preserve"> </w:t>
      </w:r>
      <w:r w:rsidR="00D3115F" w:rsidRPr="00D3115F">
        <w:rPr>
          <w:rFonts w:ascii="Garamond" w:eastAsiaTheme="minorHAnsi" w:hAnsi="Garamond"/>
          <w:i/>
          <w:color w:val="000000"/>
        </w:rPr>
        <w:t>e</w:t>
      </w:r>
      <w:r w:rsidRPr="00D3115F">
        <w:rPr>
          <w:rFonts w:ascii="Garamond" w:eastAsiaTheme="minorHAnsi" w:hAnsi="Garamond"/>
          <w:i/>
          <w:color w:val="000000"/>
        </w:rPr>
        <w:t>mail</w:t>
      </w:r>
      <w:r w:rsidRPr="00A27990">
        <w:rPr>
          <w:rFonts w:ascii="Garamond" w:eastAsiaTheme="minorHAnsi" w:hAnsi="Garamond"/>
          <w:color w:val="000000"/>
        </w:rPr>
        <w:t>, brenda 2 ditëve pune nga realizimi i seancës mësimore të hapur, nëpërmjet adresës:</w:t>
      </w:r>
      <w:r w:rsidR="00D3115F">
        <w:rPr>
          <w:rFonts w:ascii="Garamond" w:eastAsiaTheme="minorHAnsi" w:hAnsi="Garamond"/>
          <w:color w:val="000000"/>
        </w:rPr>
        <w:t xml:space="preserve"> </w:t>
      </w:r>
      <w:r w:rsidRPr="00A27990">
        <w:rPr>
          <w:rFonts w:ascii="Garamond" w:eastAsiaTheme="minorHAnsi" w:hAnsi="Garamond"/>
          <w:color w:val="0000FF"/>
          <w:u w:val="single"/>
        </w:rPr>
        <w:t>info.kualifikimi@akafp.gov.al.</w:t>
      </w:r>
    </w:p>
    <w:p w14:paraId="70D51B8B" w14:textId="009F0229" w:rsidR="00D561C2" w:rsidRPr="00A27990" w:rsidRDefault="00D561C2" w:rsidP="00D3115F">
      <w:pP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8. Kandidati mund të ankohet për rezultatin e vlerësimit duke dërguar ankesën me </w:t>
      </w:r>
      <w:r w:rsidRPr="00D3115F">
        <w:rPr>
          <w:rFonts w:ascii="Garamond" w:eastAsiaTheme="minorHAnsi" w:hAnsi="Garamond"/>
          <w:i/>
          <w:color w:val="000000"/>
        </w:rPr>
        <w:t>email</w:t>
      </w:r>
      <w:r w:rsidRPr="00A27990">
        <w:rPr>
          <w:rFonts w:ascii="Garamond" w:eastAsiaTheme="minorHAnsi" w:hAnsi="Garamond"/>
          <w:color w:val="000000"/>
        </w:rPr>
        <w:t>, brenda 3 ditëve pune nga marrja e njoftimit.</w:t>
      </w:r>
    </w:p>
    <w:p w14:paraId="3A8E95EA" w14:textId="11ADD283" w:rsidR="00D561C2" w:rsidRPr="00A27990" w:rsidRDefault="00D561C2" w:rsidP="00D3115F">
      <w:pPr>
        <w:tabs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9. KKM</w:t>
      </w:r>
      <w:r w:rsidR="00D3115F">
        <w:rPr>
          <w:rFonts w:ascii="Garamond" w:eastAsiaTheme="minorHAnsi" w:hAnsi="Garamond"/>
          <w:color w:val="000000"/>
        </w:rPr>
        <w:t>-ja</w:t>
      </w:r>
      <w:r w:rsidRPr="00A27990">
        <w:rPr>
          <w:rFonts w:ascii="Garamond" w:eastAsiaTheme="minorHAnsi" w:hAnsi="Garamond"/>
          <w:color w:val="000000"/>
        </w:rPr>
        <w:t xml:space="preserve">, brenda 3 ditëve pune nga përfundimi i afatit të ankimit, shqyrton ankesën dhe njofton me </w:t>
      </w:r>
      <w:r w:rsidRPr="00D3115F">
        <w:rPr>
          <w:rFonts w:ascii="Garamond" w:eastAsiaTheme="minorHAnsi" w:hAnsi="Garamond"/>
          <w:i/>
          <w:color w:val="000000"/>
        </w:rPr>
        <w:t>email</w:t>
      </w:r>
      <w:r w:rsidRPr="00A27990">
        <w:rPr>
          <w:rFonts w:ascii="Garamond" w:eastAsiaTheme="minorHAnsi" w:hAnsi="Garamond"/>
          <w:color w:val="000000"/>
        </w:rPr>
        <w:t xml:space="preserve"> kandidatin për rezultatin përfundimtar të vlerësimit të seancës mësimore të hapur.</w:t>
      </w:r>
    </w:p>
    <w:p w14:paraId="0B19F393" w14:textId="2280A702" w:rsidR="00D561C2" w:rsidRPr="00A27990" w:rsidRDefault="00D561C2" w:rsidP="00D3115F">
      <w:pPr>
        <w:tabs>
          <w:tab w:val="left" w:pos="800"/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10. KKM</w:t>
      </w:r>
      <w:r w:rsidR="00D3115F">
        <w:rPr>
          <w:rFonts w:ascii="Garamond" w:eastAsiaTheme="minorHAnsi" w:hAnsi="Garamond"/>
          <w:color w:val="000000"/>
        </w:rPr>
        <w:t>-ja</w:t>
      </w:r>
      <w:r w:rsidRPr="00A27990">
        <w:rPr>
          <w:rFonts w:ascii="Garamond" w:eastAsiaTheme="minorHAnsi" w:hAnsi="Garamond"/>
          <w:color w:val="000000"/>
        </w:rPr>
        <w:t xml:space="preserve"> mban procesverbal për rezultatet e vlerësimeve përfundimtare, pas ankimeve të kandidatëve për seancat mësimore të hapura.</w:t>
      </w:r>
    </w:p>
    <w:p w14:paraId="7DA1FF67" w14:textId="3C93BD09" w:rsidR="00D561C2" w:rsidRPr="00A27990" w:rsidRDefault="00D561C2" w:rsidP="00D561C2">
      <w:pPr>
        <w:tabs>
          <w:tab w:val="left" w:pos="800"/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11. Personat që angazhohen në procesin e vlerësimit të kandidatëve për seancat mësimore të hapura, si dhe në procesin e rivlerësimit, pas ankimit, duhet të nënshkruajnë deklaratën për konfliktin e interesit.</w:t>
      </w:r>
    </w:p>
    <w:p w14:paraId="4AD00AAD" w14:textId="32DB9F90" w:rsidR="00D561C2" w:rsidRPr="00A27990" w:rsidRDefault="00D561C2" w:rsidP="00D561C2">
      <w:pPr>
        <w:tabs>
          <w:tab w:val="left" w:pos="800"/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12. Vlerësimi i kandidatëve për seancat mësimore të hapura, për kategorinë e kualifikimit “Mësues mjeshtër”, pasqyrohet në regjistrin elektronik që mban AKAFPK</w:t>
      </w:r>
      <w:r w:rsidR="00D3115F">
        <w:rPr>
          <w:rFonts w:ascii="Garamond" w:eastAsiaTheme="minorHAnsi" w:hAnsi="Garamond"/>
          <w:color w:val="000000"/>
        </w:rPr>
        <w:t>-ja</w:t>
      </w:r>
      <w:r w:rsidRPr="00A27990">
        <w:rPr>
          <w:rFonts w:ascii="Garamond" w:eastAsiaTheme="minorHAnsi" w:hAnsi="Garamond"/>
          <w:color w:val="000000"/>
        </w:rPr>
        <w:t>, në kolonë të posaçme”.</w:t>
      </w:r>
      <w:r w:rsidR="00851FA5">
        <w:rPr>
          <w:rFonts w:ascii="Garamond" w:eastAsiaTheme="minorHAnsi" w:hAnsi="Garamond"/>
          <w:color w:val="000000"/>
        </w:rPr>
        <w:t>”.</w:t>
      </w:r>
    </w:p>
    <w:p w14:paraId="076E962E" w14:textId="09D43FB2" w:rsidR="00D561C2" w:rsidRPr="00A27990" w:rsidRDefault="00D561C2" w:rsidP="00D561C2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6. Togfjalëshi “Kreu V (</w:t>
      </w:r>
      <w:r w:rsidR="00D3115F">
        <w:rPr>
          <w:rFonts w:ascii="Garamond" w:eastAsiaTheme="minorHAnsi" w:hAnsi="Garamond"/>
          <w:color w:val="000000"/>
        </w:rPr>
        <w:t>v</w:t>
      </w:r>
      <w:r w:rsidRPr="00A27990">
        <w:rPr>
          <w:rFonts w:ascii="Garamond" w:eastAsiaTheme="minorHAnsi" w:hAnsi="Garamond"/>
          <w:color w:val="000000"/>
        </w:rPr>
        <w:t>lerësimi përfundimtar i kualifikimit të vazhduar profesional dhe certifikimi i mësimdhënësve të kulturës profesionale në ofruesit e AFP</w:t>
      </w:r>
      <w:r w:rsidR="00D3115F">
        <w:rPr>
          <w:rFonts w:ascii="Garamond" w:eastAsiaTheme="minorHAnsi" w:hAnsi="Garamond"/>
          <w:color w:val="000000"/>
        </w:rPr>
        <w:t>-së</w:t>
      </w:r>
      <w:r w:rsidRPr="00A27990">
        <w:rPr>
          <w:rFonts w:ascii="Garamond" w:eastAsiaTheme="minorHAnsi" w:hAnsi="Garamond"/>
          <w:color w:val="000000"/>
        </w:rPr>
        <w:t>)</w:t>
      </w:r>
      <w:r w:rsidR="00D3115F">
        <w:rPr>
          <w:rFonts w:ascii="Garamond" w:eastAsiaTheme="minorHAnsi" w:hAnsi="Garamond"/>
          <w:color w:val="000000"/>
        </w:rPr>
        <w:t>”</w:t>
      </w:r>
      <w:r w:rsidRPr="00A27990">
        <w:rPr>
          <w:rFonts w:ascii="Garamond" w:eastAsiaTheme="minorHAnsi" w:hAnsi="Garamond"/>
          <w:color w:val="000000"/>
        </w:rPr>
        <w:t>, zëvendësohet me togfjalëshin “Kreu VI”.</w:t>
      </w:r>
    </w:p>
    <w:p w14:paraId="3884051B" w14:textId="0189339E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7. Togfjalëshi “Kreu VI (</w:t>
      </w:r>
      <w:r w:rsidR="00D3115F">
        <w:rPr>
          <w:rFonts w:ascii="Garamond" w:eastAsiaTheme="minorHAnsi" w:hAnsi="Garamond"/>
          <w:color w:val="000000"/>
        </w:rPr>
        <w:t>d</w:t>
      </w:r>
      <w:r w:rsidRPr="00A27990">
        <w:rPr>
          <w:rFonts w:ascii="Garamond" w:eastAsiaTheme="minorHAnsi" w:hAnsi="Garamond"/>
          <w:color w:val="000000"/>
        </w:rPr>
        <w:t>ispozita të fundit)</w:t>
      </w:r>
      <w:r w:rsidR="00D3115F">
        <w:rPr>
          <w:rFonts w:ascii="Garamond" w:eastAsiaTheme="minorHAnsi" w:hAnsi="Garamond"/>
          <w:color w:val="000000"/>
        </w:rPr>
        <w:t>”</w:t>
      </w:r>
      <w:r w:rsidRPr="00A27990">
        <w:rPr>
          <w:rFonts w:ascii="Garamond" w:eastAsiaTheme="minorHAnsi" w:hAnsi="Garamond"/>
          <w:color w:val="000000"/>
        </w:rPr>
        <w:t>, zëvendësohet me  togfjalëshin “kreu VII”.</w:t>
      </w:r>
    </w:p>
    <w:p w14:paraId="3BC49E99" w14:textId="64CC16FB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8. Në nenin 13, </w:t>
      </w:r>
      <w:r w:rsidR="00D3115F">
        <w:rPr>
          <w:rFonts w:ascii="Garamond" w:eastAsiaTheme="minorHAnsi" w:hAnsi="Garamond"/>
          <w:color w:val="000000"/>
        </w:rPr>
        <w:t>p</w:t>
      </w:r>
      <w:r w:rsidRPr="00A27990">
        <w:rPr>
          <w:rFonts w:ascii="Garamond" w:eastAsiaTheme="minorHAnsi" w:hAnsi="Garamond"/>
          <w:color w:val="000000"/>
        </w:rPr>
        <w:t>ika 2,  pas togfjalëshit “....provimi i kualifikimit përkatës”, shtohet togfjalëshi “ose nga vlerësimi i seancës mësimore të hapur”.</w:t>
      </w:r>
    </w:p>
    <w:p w14:paraId="0105197F" w14:textId="413B52BF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9. Në nenin 13, </w:t>
      </w:r>
      <w:r w:rsidR="00D3115F">
        <w:rPr>
          <w:rFonts w:ascii="Garamond" w:eastAsiaTheme="minorHAnsi" w:hAnsi="Garamond"/>
          <w:color w:val="000000"/>
        </w:rPr>
        <w:t>p</w:t>
      </w:r>
      <w:r w:rsidRPr="00A27990">
        <w:rPr>
          <w:rFonts w:ascii="Garamond" w:eastAsiaTheme="minorHAnsi" w:hAnsi="Garamond"/>
          <w:color w:val="000000"/>
        </w:rPr>
        <w:t>ika 3 ndryshohet si më poshtë:</w:t>
      </w:r>
    </w:p>
    <w:p w14:paraId="3BAFBC4F" w14:textId="7DD849AF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“3. Totali i pikëve të fituara nga kandidati në kualifikim llogaritet si shuma e pikëve të fituara nga</w:t>
      </w:r>
      <w:r w:rsidR="00851FA5">
        <w:rPr>
          <w:rFonts w:ascii="Garamond" w:eastAsiaTheme="minorHAnsi" w:hAnsi="Garamond"/>
          <w:color w:val="000000"/>
        </w:rPr>
        <w:t>:</w:t>
      </w:r>
      <w:r w:rsidRPr="00A27990">
        <w:rPr>
          <w:rFonts w:ascii="Garamond" w:eastAsiaTheme="minorHAnsi" w:hAnsi="Garamond"/>
          <w:color w:val="000000"/>
        </w:rPr>
        <w:t xml:space="preserve"> 1</w:t>
      </w:r>
      <w:r w:rsidR="00851FA5">
        <w:rPr>
          <w:rFonts w:ascii="Garamond" w:eastAsiaTheme="minorHAnsi" w:hAnsi="Garamond"/>
          <w:color w:val="000000"/>
        </w:rPr>
        <w:t>.</w:t>
      </w:r>
      <w:r w:rsidRPr="00A27990">
        <w:rPr>
          <w:rFonts w:ascii="Garamond" w:eastAsiaTheme="minorHAnsi" w:hAnsi="Garamond"/>
          <w:color w:val="000000"/>
        </w:rPr>
        <w:t xml:space="preserve"> vlerësimi i portofolit të kualifikimit; 2</w:t>
      </w:r>
      <w:r w:rsidR="00851FA5">
        <w:rPr>
          <w:rFonts w:ascii="Garamond" w:eastAsiaTheme="minorHAnsi" w:hAnsi="Garamond"/>
          <w:color w:val="000000"/>
        </w:rPr>
        <w:t>.</w:t>
      </w:r>
      <w:r w:rsidRPr="00A27990">
        <w:rPr>
          <w:rFonts w:ascii="Garamond" w:eastAsiaTheme="minorHAnsi" w:hAnsi="Garamond"/>
          <w:color w:val="000000"/>
        </w:rPr>
        <w:t xml:space="preserve"> vlerësimi në provimin e kualifikimit</w:t>
      </w:r>
      <w:r w:rsidR="00851FA5">
        <w:rPr>
          <w:rFonts w:ascii="Garamond" w:eastAsiaTheme="minorHAnsi" w:hAnsi="Garamond"/>
          <w:color w:val="000000"/>
        </w:rPr>
        <w:t>;</w:t>
      </w:r>
      <w:r w:rsidRPr="00A27990">
        <w:rPr>
          <w:rFonts w:ascii="Garamond" w:eastAsiaTheme="minorHAnsi" w:hAnsi="Garamond"/>
          <w:color w:val="000000"/>
        </w:rPr>
        <w:t xml:space="preserve"> ose 3</w:t>
      </w:r>
      <w:r w:rsidR="00851FA5">
        <w:rPr>
          <w:rFonts w:ascii="Garamond" w:eastAsiaTheme="minorHAnsi" w:hAnsi="Garamond"/>
          <w:color w:val="000000"/>
        </w:rPr>
        <w:t>.</w:t>
      </w:r>
      <w:r w:rsidRPr="00A27990">
        <w:rPr>
          <w:rFonts w:ascii="Garamond" w:eastAsiaTheme="minorHAnsi" w:hAnsi="Garamond"/>
          <w:color w:val="000000"/>
        </w:rPr>
        <w:t xml:space="preserve"> vlerësimi në seancën mësimore të hapur, vetëm nëse në secilën nga këto vlerësime, fiton jo më pak se 25 pikë”.</w:t>
      </w:r>
    </w:p>
    <w:p w14:paraId="5FD7EBC1" w14:textId="6E178191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10. Në nenin 13, </w:t>
      </w:r>
      <w:r w:rsidR="00851FA5">
        <w:rPr>
          <w:rFonts w:ascii="Garamond" w:eastAsiaTheme="minorHAnsi" w:hAnsi="Garamond"/>
          <w:color w:val="000000"/>
        </w:rPr>
        <w:t>p</w:t>
      </w:r>
      <w:r w:rsidRPr="00A27990">
        <w:rPr>
          <w:rFonts w:ascii="Garamond" w:eastAsiaTheme="minorHAnsi" w:hAnsi="Garamond"/>
          <w:color w:val="000000"/>
        </w:rPr>
        <w:t>ikat 4 dhe 5, shfuqizohen.</w:t>
      </w:r>
    </w:p>
    <w:p w14:paraId="797C343C" w14:textId="7D555403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11. Në nenin 13, </w:t>
      </w:r>
      <w:r w:rsidR="00851FA5">
        <w:rPr>
          <w:rFonts w:ascii="Garamond" w:eastAsiaTheme="minorHAnsi" w:hAnsi="Garamond"/>
          <w:color w:val="000000"/>
        </w:rPr>
        <w:t>p</w:t>
      </w:r>
      <w:r w:rsidRPr="00A27990">
        <w:rPr>
          <w:rFonts w:ascii="Garamond" w:eastAsiaTheme="minorHAnsi" w:hAnsi="Garamond"/>
          <w:color w:val="000000"/>
        </w:rPr>
        <w:t>ika 11, togfjalëshi “... për t</w:t>
      </w:r>
      <w:r w:rsidR="00851FA5">
        <w:rPr>
          <w:rFonts w:ascii="Garamond" w:eastAsiaTheme="minorHAnsi" w:hAnsi="Garamond"/>
          <w:color w:val="000000"/>
        </w:rPr>
        <w:t>’</w:t>
      </w:r>
      <w:r w:rsidRPr="00A27990">
        <w:rPr>
          <w:rFonts w:ascii="Garamond" w:eastAsiaTheme="minorHAnsi" w:hAnsi="Garamond"/>
          <w:color w:val="000000"/>
        </w:rPr>
        <w:t>u rifutur në provimin e kualifikimit vetëm vitin e ardhshëm dhe në këtë rast, për vlerësimin përfundimtar, do të llogariten pikët e fituara në riprovim”, zëvendësohet me togfjalëshin “...për t</w:t>
      </w:r>
      <w:r w:rsidR="00851FA5">
        <w:rPr>
          <w:rFonts w:ascii="Garamond" w:eastAsiaTheme="minorHAnsi" w:hAnsi="Garamond"/>
          <w:color w:val="000000"/>
        </w:rPr>
        <w:t>’</w:t>
      </w:r>
      <w:r w:rsidRPr="00A27990">
        <w:rPr>
          <w:rFonts w:ascii="Garamond" w:eastAsiaTheme="minorHAnsi" w:hAnsi="Garamond"/>
          <w:color w:val="000000"/>
        </w:rPr>
        <w:t>u rifutur në procesin e kualifikimit vetëm vitin e ardhshëm dhe në këtë rast vlerësimi përfundimtar i referohet këtij të fundit”.</w:t>
      </w:r>
    </w:p>
    <w:p w14:paraId="2CECDBEE" w14:textId="57671885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12. </w:t>
      </w:r>
      <w:r w:rsidR="00851FA5" w:rsidRPr="00A27990">
        <w:rPr>
          <w:rFonts w:ascii="Garamond" w:eastAsiaTheme="minorHAnsi" w:hAnsi="Garamond"/>
          <w:color w:val="000000"/>
        </w:rPr>
        <w:t>Rreshti</w:t>
      </w:r>
      <w:r w:rsidRPr="00A27990">
        <w:rPr>
          <w:rFonts w:ascii="Garamond" w:eastAsiaTheme="minorHAnsi" w:hAnsi="Garamond"/>
          <w:color w:val="000000"/>
        </w:rPr>
        <w:t xml:space="preserve"> i parë i kolonës së parë, në </w:t>
      </w:r>
      <w:r w:rsidR="00851FA5">
        <w:rPr>
          <w:rFonts w:ascii="Garamond" w:eastAsiaTheme="minorHAnsi" w:hAnsi="Garamond"/>
          <w:color w:val="000000"/>
        </w:rPr>
        <w:t>s</w:t>
      </w:r>
      <w:r w:rsidRPr="00A27990">
        <w:rPr>
          <w:rFonts w:ascii="Garamond" w:eastAsiaTheme="minorHAnsi" w:hAnsi="Garamond"/>
          <w:color w:val="000000"/>
        </w:rPr>
        <w:t>htojcën 5, ndryshohet si më poshtë:</w:t>
      </w:r>
    </w:p>
    <w:p w14:paraId="15BE164D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“Shuma e pikëve të fituara nga portofoli dhe nga testi ose seanca mësimore e hapur”.</w:t>
      </w:r>
    </w:p>
    <w:p w14:paraId="386A3D79" w14:textId="7AD62D7D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13. Shkronjat </w:t>
      </w:r>
      <w:r w:rsidR="00851FA5">
        <w:rPr>
          <w:rFonts w:ascii="Garamond" w:eastAsiaTheme="minorHAnsi" w:hAnsi="Garamond"/>
          <w:color w:val="000000"/>
        </w:rPr>
        <w:t>“</w:t>
      </w:r>
      <w:r w:rsidRPr="00A27990">
        <w:rPr>
          <w:rFonts w:ascii="Garamond" w:eastAsiaTheme="minorHAnsi" w:hAnsi="Garamond"/>
          <w:color w:val="000000"/>
        </w:rPr>
        <w:t>a</w:t>
      </w:r>
      <w:r w:rsidR="00851FA5">
        <w:rPr>
          <w:rFonts w:ascii="Garamond" w:eastAsiaTheme="minorHAnsi" w:hAnsi="Garamond"/>
          <w:color w:val="000000"/>
        </w:rPr>
        <w:t>”</w:t>
      </w:r>
      <w:r w:rsidRPr="00A27990">
        <w:rPr>
          <w:rFonts w:ascii="Garamond" w:eastAsiaTheme="minorHAnsi" w:hAnsi="Garamond"/>
          <w:color w:val="000000"/>
        </w:rPr>
        <w:t xml:space="preserve">, </w:t>
      </w:r>
      <w:r w:rsidR="00851FA5">
        <w:rPr>
          <w:rFonts w:ascii="Garamond" w:eastAsiaTheme="minorHAnsi" w:hAnsi="Garamond"/>
          <w:color w:val="000000"/>
        </w:rPr>
        <w:t>“</w:t>
      </w:r>
      <w:r w:rsidRPr="00A27990">
        <w:rPr>
          <w:rFonts w:ascii="Garamond" w:eastAsiaTheme="minorHAnsi" w:hAnsi="Garamond"/>
          <w:color w:val="000000"/>
        </w:rPr>
        <w:t>c</w:t>
      </w:r>
      <w:r w:rsidR="00851FA5">
        <w:rPr>
          <w:rFonts w:ascii="Garamond" w:eastAsiaTheme="minorHAnsi" w:hAnsi="Garamond"/>
          <w:color w:val="000000"/>
        </w:rPr>
        <w:t>”</w:t>
      </w:r>
      <w:r w:rsidRPr="00A27990">
        <w:rPr>
          <w:rFonts w:ascii="Garamond" w:eastAsiaTheme="minorHAnsi" w:hAnsi="Garamond"/>
          <w:color w:val="000000"/>
        </w:rPr>
        <w:t xml:space="preserve"> dhe </w:t>
      </w:r>
      <w:r w:rsidR="00851FA5">
        <w:rPr>
          <w:rFonts w:ascii="Garamond" w:eastAsiaTheme="minorHAnsi" w:hAnsi="Garamond"/>
          <w:color w:val="000000"/>
        </w:rPr>
        <w:t>“</w:t>
      </w:r>
      <w:r w:rsidRPr="00A27990">
        <w:rPr>
          <w:rFonts w:ascii="Garamond" w:eastAsiaTheme="minorHAnsi" w:hAnsi="Garamond"/>
          <w:color w:val="000000"/>
        </w:rPr>
        <w:t>d</w:t>
      </w:r>
      <w:r w:rsidR="00851FA5">
        <w:rPr>
          <w:rFonts w:ascii="Garamond" w:eastAsiaTheme="minorHAnsi" w:hAnsi="Garamond"/>
          <w:color w:val="000000"/>
        </w:rPr>
        <w:t>”,</w:t>
      </w:r>
      <w:r w:rsidRPr="00A27990">
        <w:rPr>
          <w:rFonts w:ascii="Garamond" w:eastAsiaTheme="minorHAnsi" w:hAnsi="Garamond"/>
          <w:color w:val="000000"/>
        </w:rPr>
        <w:t xml:space="preserve"> të shtojcës 5, ndryshohen si më poshtë:</w:t>
      </w:r>
    </w:p>
    <w:p w14:paraId="5EC518F5" w14:textId="059C179D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“a) Pikët maksimale që fitohen nga shuma e pikëve të fituara nga portofoli i kualifikimit dhe nga testi i provimit të kualifikimit ose seanca mësimore e hapur, janë 100 pikë”.</w:t>
      </w:r>
    </w:p>
    <w:p w14:paraId="4A5B4C37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“c) Nëse kandidati fiton më pak se 25 pikë nga vlerësimi në testin e provimit të kualifikimit ose në seancën mësimore të hapur, nuk e fiton kategorinë e kualifikimit, pavarësisht nga totali i pikëve të fituara”.</w:t>
      </w:r>
    </w:p>
    <w:p w14:paraId="5226C7C3" w14:textId="2DEE3CAB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 “d) Nëse kandidati grumbullon më pak se 50 pikë nga shuma e pikëve të fituara nga portofoli dhe nga testi i provimit të kualifikimit ose seanca mësimore e hapur, vlerësohet me shkallën “E” (</w:t>
      </w:r>
      <w:r w:rsidR="00851FA5">
        <w:rPr>
          <w:rFonts w:ascii="Garamond" w:eastAsiaTheme="minorHAnsi" w:hAnsi="Garamond"/>
          <w:color w:val="000000"/>
        </w:rPr>
        <w:t>d</w:t>
      </w:r>
      <w:r w:rsidRPr="00A27990">
        <w:rPr>
          <w:rFonts w:ascii="Garamond" w:eastAsiaTheme="minorHAnsi" w:hAnsi="Garamond"/>
          <w:color w:val="000000"/>
        </w:rPr>
        <w:t>obët) dhe nuk e fiton kategorinë e kualifikimit”.</w:t>
      </w:r>
    </w:p>
    <w:p w14:paraId="34CA6C4B" w14:textId="644FA1FA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</w:rPr>
      </w:pPr>
      <w:r w:rsidRPr="00A27990">
        <w:rPr>
          <w:rFonts w:ascii="Garamond" w:eastAsiaTheme="minorHAnsi" w:hAnsi="Garamond"/>
          <w:color w:val="000000"/>
        </w:rPr>
        <w:t xml:space="preserve">14. Shtohet </w:t>
      </w:r>
      <w:r w:rsidR="00851FA5">
        <w:rPr>
          <w:rFonts w:ascii="Garamond" w:eastAsiaTheme="minorHAnsi" w:hAnsi="Garamond"/>
          <w:color w:val="000000"/>
        </w:rPr>
        <w:t>s</w:t>
      </w:r>
      <w:r w:rsidRPr="00A27990">
        <w:rPr>
          <w:rFonts w:ascii="Garamond" w:eastAsiaTheme="minorHAnsi" w:hAnsi="Garamond"/>
          <w:color w:val="000000"/>
        </w:rPr>
        <w:t>htojca 6 “Instrumenti i vlerësimit të kandidatit për kategorinë  e kualifikimit “Mësues mjeshtër”,  për realizimin e seancës mësimore të hapur”.</w:t>
      </w:r>
    </w:p>
    <w:p w14:paraId="40F160CF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color w:val="000000"/>
        </w:rPr>
        <w:t>Ky udhëzim hyn në fuqi menjëherë dhe botohet në Fletoren Zyrtare.</w:t>
      </w:r>
    </w:p>
    <w:p w14:paraId="071BC7BC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2322165E" w14:textId="77777777" w:rsidR="00851FA5" w:rsidRDefault="00D561C2" w:rsidP="00D561C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A27990">
        <w:rPr>
          <w:rFonts w:ascii="Garamond" w:eastAsiaTheme="minorHAnsi" w:hAnsi="Garamond"/>
          <w:bCs/>
          <w:color w:val="000000"/>
        </w:rPr>
        <w:t xml:space="preserve">MINISTËR I EKONOMISË, </w:t>
      </w:r>
    </w:p>
    <w:p w14:paraId="1905E90C" w14:textId="5E05E4A9" w:rsidR="00D561C2" w:rsidRPr="00A27990" w:rsidRDefault="00D561C2" w:rsidP="00D561C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A27990">
        <w:rPr>
          <w:rFonts w:ascii="Garamond" w:eastAsiaTheme="minorHAnsi" w:hAnsi="Garamond"/>
          <w:bCs/>
          <w:color w:val="000000"/>
        </w:rPr>
        <w:t>KULTURËS DHE INOVACIONIT</w:t>
      </w:r>
    </w:p>
    <w:p w14:paraId="03797A6A" w14:textId="25102B96" w:rsidR="00D561C2" w:rsidRPr="00A27990" w:rsidRDefault="00D561C2" w:rsidP="00D561C2">
      <w:pPr>
        <w:tabs>
          <w:tab w:val="left" w:pos="5780"/>
        </w:tabs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</w:rPr>
      </w:pPr>
      <w:r w:rsidRPr="00A27990">
        <w:rPr>
          <w:rFonts w:ascii="Garamond" w:eastAsiaTheme="minorHAnsi" w:hAnsi="Garamond"/>
          <w:b/>
          <w:bCs/>
          <w:color w:val="000000"/>
        </w:rPr>
        <w:t xml:space="preserve">  Blendi Gonxhja</w:t>
      </w:r>
    </w:p>
    <w:p w14:paraId="6659E249" w14:textId="77777777" w:rsidR="00D561C2" w:rsidRPr="00A27990" w:rsidRDefault="00D561C2" w:rsidP="00D561C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</w:rPr>
      </w:pPr>
    </w:p>
    <w:p w14:paraId="3E37F094" w14:textId="3046929C" w:rsidR="005640DC" w:rsidRPr="00851FA5" w:rsidRDefault="00851FA5" w:rsidP="00D561C2">
      <w:pPr>
        <w:ind w:firstLine="284"/>
        <w:jc w:val="both"/>
        <w:rPr>
          <w:rFonts w:ascii="Garamond" w:hAnsi="Garamond"/>
        </w:rPr>
      </w:pPr>
      <w:r w:rsidRPr="00851FA5">
        <w:rPr>
          <w:rFonts w:ascii="Garamond" w:hAnsi="Garamond"/>
        </w:rPr>
        <w:t>SHTOJCA 6:</w:t>
      </w:r>
    </w:p>
    <w:p w14:paraId="2601791A" w14:textId="77777777" w:rsidR="00851FA5" w:rsidRDefault="005640DC" w:rsidP="00851FA5">
      <w:pPr>
        <w:ind w:firstLine="284"/>
        <w:jc w:val="center"/>
        <w:rPr>
          <w:rFonts w:ascii="Garamond" w:hAnsi="Garamond"/>
        </w:rPr>
      </w:pPr>
      <w:r w:rsidRPr="00A27990">
        <w:rPr>
          <w:rFonts w:ascii="Garamond" w:hAnsi="Garamond"/>
        </w:rPr>
        <w:t>INSTRUMENTI I</w:t>
      </w:r>
      <w:r w:rsidR="0078006C" w:rsidRPr="00A27990">
        <w:rPr>
          <w:rFonts w:ascii="Garamond" w:hAnsi="Garamond"/>
        </w:rPr>
        <w:t xml:space="preserve"> </w:t>
      </w:r>
      <w:r w:rsidRPr="00A27990">
        <w:rPr>
          <w:rFonts w:ascii="Garamond" w:hAnsi="Garamond"/>
        </w:rPr>
        <w:t>VLERËSIMIT TË KANDIDATIT</w:t>
      </w:r>
    </w:p>
    <w:p w14:paraId="616D36AF" w14:textId="583C8D31" w:rsidR="005640DC" w:rsidRPr="00851FA5" w:rsidRDefault="00851FA5" w:rsidP="00851FA5">
      <w:pPr>
        <w:ind w:firstLine="284"/>
        <w:jc w:val="center"/>
        <w:rPr>
          <w:rFonts w:ascii="Garamond" w:hAnsi="Garamond"/>
        </w:rPr>
      </w:pPr>
      <w:r w:rsidRPr="00A27990">
        <w:rPr>
          <w:rFonts w:ascii="Garamond" w:hAnsi="Garamond"/>
        </w:rPr>
        <w:t>PËR KATEGORINË  E KUALIFIKIMIT “MËSUES MJESHTËR”, PËR REALIZIMIN E SEANCËS MËSIMORE TË HAPUR</w:t>
      </w:r>
    </w:p>
    <w:p w14:paraId="35D7C2CD" w14:textId="77777777" w:rsidR="005640DC" w:rsidRPr="00A27990" w:rsidRDefault="005640DC" w:rsidP="00D561C2">
      <w:pPr>
        <w:ind w:firstLine="284"/>
        <w:jc w:val="both"/>
        <w:rPr>
          <w:rFonts w:ascii="Garamond" w:hAnsi="Garamond"/>
          <w:b/>
          <w:u w:val="single"/>
        </w:rPr>
      </w:pPr>
    </w:p>
    <w:p w14:paraId="3158FA2E" w14:textId="7D8DBB1B" w:rsidR="005640DC" w:rsidRPr="00A27990" w:rsidRDefault="005640DC" w:rsidP="00D624BF">
      <w:pPr>
        <w:ind w:firstLine="284"/>
        <w:rPr>
          <w:rFonts w:ascii="Garamond" w:hAnsi="Garamond"/>
          <w:b/>
        </w:rPr>
      </w:pPr>
      <w:r w:rsidRPr="00A27990">
        <w:rPr>
          <w:rFonts w:ascii="Garamond" w:hAnsi="Garamond"/>
          <w:b/>
        </w:rPr>
        <w:t xml:space="preserve">Shkolla: ....................................... </w:t>
      </w:r>
      <w:r w:rsidR="00D624BF" w:rsidRPr="00A27990">
        <w:rPr>
          <w:rFonts w:ascii="Garamond" w:hAnsi="Garamond"/>
          <w:b/>
        </w:rPr>
        <w:t xml:space="preserve"> </w:t>
      </w:r>
      <w:r w:rsidR="00851FA5">
        <w:rPr>
          <w:rFonts w:ascii="Garamond" w:hAnsi="Garamond"/>
          <w:b/>
        </w:rPr>
        <w:t xml:space="preserve">                         </w:t>
      </w:r>
      <w:r w:rsidRPr="00A27990">
        <w:rPr>
          <w:rFonts w:ascii="Garamond" w:hAnsi="Garamond"/>
          <w:b/>
        </w:rPr>
        <w:t>Mësimdhënësi: ...................................</w:t>
      </w:r>
    </w:p>
    <w:p w14:paraId="3D828A08" w14:textId="77777777" w:rsidR="005640DC" w:rsidRPr="00A27990" w:rsidRDefault="005640DC" w:rsidP="00D561C2">
      <w:pPr>
        <w:ind w:firstLine="284"/>
        <w:jc w:val="both"/>
        <w:rPr>
          <w:rFonts w:ascii="Garamond" w:hAnsi="Garamond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"/>
        <w:gridCol w:w="1593"/>
        <w:gridCol w:w="4878"/>
        <w:gridCol w:w="982"/>
        <w:gridCol w:w="1057"/>
      </w:tblGrid>
      <w:tr w:rsidR="004F6964" w:rsidRPr="00A27990" w14:paraId="096DC7AA" w14:textId="77777777" w:rsidTr="00851FA5">
        <w:trPr>
          <w:trHeight w:val="20"/>
        </w:trPr>
        <w:tc>
          <w:tcPr>
            <w:tcW w:w="254" w:type="pct"/>
            <w:shd w:val="clear" w:color="auto" w:fill="D99594" w:themeFill="accent2" w:themeFillTint="99"/>
            <w:vAlign w:val="center"/>
          </w:tcPr>
          <w:p w14:paraId="53F62E25" w14:textId="415003B4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Nr</w:t>
            </w:r>
            <w:r w:rsidR="00851FA5">
              <w:rPr>
                <w:rFonts w:ascii="Garamond" w:hAnsi="Garamond"/>
                <w:b/>
                <w:sz w:val="20"/>
                <w:szCs w:val="20"/>
              </w:rPr>
              <w:t>.</w:t>
            </w:r>
          </w:p>
        </w:tc>
        <w:tc>
          <w:tcPr>
            <w:tcW w:w="890" w:type="pct"/>
            <w:shd w:val="clear" w:color="auto" w:fill="D99594" w:themeFill="accent2" w:themeFillTint="99"/>
            <w:vAlign w:val="center"/>
          </w:tcPr>
          <w:p w14:paraId="26552818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Fushat e vlerësimit</w:t>
            </w:r>
          </w:p>
        </w:tc>
        <w:tc>
          <w:tcPr>
            <w:tcW w:w="2712" w:type="pct"/>
            <w:shd w:val="clear" w:color="auto" w:fill="D99594" w:themeFill="accent2" w:themeFillTint="99"/>
            <w:vAlign w:val="center"/>
          </w:tcPr>
          <w:p w14:paraId="2BEFF4B7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Kriteret</w:t>
            </w:r>
          </w:p>
        </w:tc>
        <w:tc>
          <w:tcPr>
            <w:tcW w:w="551" w:type="pct"/>
            <w:shd w:val="clear" w:color="auto" w:fill="D99594" w:themeFill="accent2" w:themeFillTint="99"/>
            <w:vAlign w:val="center"/>
          </w:tcPr>
          <w:p w14:paraId="2F8BDBB6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Pikët gjithsej</w:t>
            </w:r>
          </w:p>
        </w:tc>
        <w:tc>
          <w:tcPr>
            <w:tcW w:w="593" w:type="pct"/>
            <w:shd w:val="clear" w:color="auto" w:fill="D99594" w:themeFill="accent2" w:themeFillTint="99"/>
            <w:vAlign w:val="center"/>
          </w:tcPr>
          <w:p w14:paraId="237896AE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Pikët e</w:t>
            </w:r>
          </w:p>
          <w:p w14:paraId="64396893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fituara</w:t>
            </w:r>
          </w:p>
        </w:tc>
      </w:tr>
      <w:tr w:rsidR="004F6964" w:rsidRPr="00A27990" w14:paraId="5EB0F655" w14:textId="77777777" w:rsidTr="00851FA5">
        <w:trPr>
          <w:trHeight w:val="20"/>
        </w:trPr>
        <w:tc>
          <w:tcPr>
            <w:tcW w:w="254" w:type="pct"/>
            <w:vMerge w:val="restart"/>
            <w:shd w:val="clear" w:color="auto" w:fill="DBE5F1" w:themeFill="accent1" w:themeFillTint="33"/>
            <w:vAlign w:val="center"/>
          </w:tcPr>
          <w:p w14:paraId="53918CB0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1</w:t>
            </w:r>
          </w:p>
        </w:tc>
        <w:tc>
          <w:tcPr>
            <w:tcW w:w="890" w:type="pct"/>
            <w:vMerge w:val="restart"/>
            <w:shd w:val="clear" w:color="auto" w:fill="DBE5F1" w:themeFill="accent1" w:themeFillTint="33"/>
            <w:vAlign w:val="center"/>
          </w:tcPr>
          <w:p w14:paraId="11CF242A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Parapërgatitja e seancës mësimore</w:t>
            </w:r>
          </w:p>
          <w:p w14:paraId="52AB2C22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(10 pikë)</w:t>
            </w:r>
          </w:p>
          <w:p w14:paraId="0BC8FC21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DBE5F1" w:themeFill="accent1" w:themeFillTint="33"/>
            <w:vAlign w:val="center"/>
          </w:tcPr>
          <w:p w14:paraId="387D476B" w14:textId="35AAE4D6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harton dokumentin planifikues të mësimit</w:t>
            </w:r>
          </w:p>
        </w:tc>
        <w:tc>
          <w:tcPr>
            <w:tcW w:w="551" w:type="pct"/>
            <w:shd w:val="clear" w:color="auto" w:fill="DBE5F1" w:themeFill="accent1" w:themeFillTint="33"/>
            <w:vAlign w:val="center"/>
          </w:tcPr>
          <w:p w14:paraId="3929AE03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2 pikë</w:t>
            </w:r>
          </w:p>
        </w:tc>
        <w:tc>
          <w:tcPr>
            <w:tcW w:w="593" w:type="pct"/>
            <w:shd w:val="clear" w:color="auto" w:fill="DBE5F1" w:themeFill="accent1" w:themeFillTint="33"/>
          </w:tcPr>
          <w:p w14:paraId="0F057046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5B8C2B13" w14:textId="77777777" w:rsidTr="00851FA5">
        <w:trPr>
          <w:trHeight w:val="20"/>
        </w:trPr>
        <w:tc>
          <w:tcPr>
            <w:tcW w:w="254" w:type="pct"/>
            <w:vMerge/>
            <w:shd w:val="clear" w:color="auto" w:fill="DBE5F1" w:themeFill="accent1" w:themeFillTint="33"/>
            <w:vAlign w:val="center"/>
          </w:tcPr>
          <w:p w14:paraId="45E710F7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890" w:type="pct"/>
            <w:vMerge/>
            <w:shd w:val="clear" w:color="auto" w:fill="DBE5F1" w:themeFill="accent1" w:themeFillTint="33"/>
            <w:vAlign w:val="center"/>
          </w:tcPr>
          <w:p w14:paraId="4C82B7C2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DBE5F1" w:themeFill="accent1" w:themeFillTint="33"/>
            <w:vAlign w:val="center"/>
          </w:tcPr>
          <w:p w14:paraId="4DD07A1F" w14:textId="7819B46A" w:rsidR="005640DC" w:rsidRPr="00A27990" w:rsidRDefault="005640DC" w:rsidP="00D561C2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planifikon në përputhje me planin e mësimdhënies së lëndës/modulit</w:t>
            </w:r>
          </w:p>
        </w:tc>
        <w:tc>
          <w:tcPr>
            <w:tcW w:w="551" w:type="pct"/>
            <w:shd w:val="clear" w:color="auto" w:fill="DBE5F1" w:themeFill="accent1" w:themeFillTint="33"/>
            <w:vAlign w:val="center"/>
          </w:tcPr>
          <w:p w14:paraId="51E9DFA3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2 pikë</w:t>
            </w:r>
          </w:p>
        </w:tc>
        <w:tc>
          <w:tcPr>
            <w:tcW w:w="593" w:type="pct"/>
            <w:shd w:val="clear" w:color="auto" w:fill="DBE5F1" w:themeFill="accent1" w:themeFillTint="33"/>
          </w:tcPr>
          <w:p w14:paraId="14354B08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08F83A6E" w14:textId="77777777" w:rsidTr="00851FA5">
        <w:trPr>
          <w:trHeight w:val="20"/>
        </w:trPr>
        <w:tc>
          <w:tcPr>
            <w:tcW w:w="254" w:type="pct"/>
            <w:vMerge/>
            <w:shd w:val="clear" w:color="auto" w:fill="DBE5F1" w:themeFill="accent1" w:themeFillTint="33"/>
            <w:vAlign w:val="center"/>
          </w:tcPr>
          <w:p w14:paraId="2B5D6872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890" w:type="pct"/>
            <w:vMerge/>
            <w:shd w:val="clear" w:color="auto" w:fill="DBE5F1" w:themeFill="accent1" w:themeFillTint="33"/>
            <w:vAlign w:val="center"/>
          </w:tcPr>
          <w:p w14:paraId="397CB083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DBE5F1" w:themeFill="accent1" w:themeFillTint="33"/>
            <w:vAlign w:val="center"/>
          </w:tcPr>
          <w:p w14:paraId="7F8C55EC" w14:textId="0D2B3C13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siguron paraprakisht mjetet dhe materialet e nevojshme</w:t>
            </w:r>
          </w:p>
        </w:tc>
        <w:tc>
          <w:tcPr>
            <w:tcW w:w="551" w:type="pct"/>
            <w:shd w:val="clear" w:color="auto" w:fill="DBE5F1" w:themeFill="accent1" w:themeFillTint="33"/>
            <w:vAlign w:val="center"/>
          </w:tcPr>
          <w:p w14:paraId="45C931C0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2 pikë</w:t>
            </w:r>
          </w:p>
        </w:tc>
        <w:tc>
          <w:tcPr>
            <w:tcW w:w="593" w:type="pct"/>
            <w:shd w:val="clear" w:color="auto" w:fill="DBE5F1" w:themeFill="accent1" w:themeFillTint="33"/>
          </w:tcPr>
          <w:p w14:paraId="528665B2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1B5789DF" w14:textId="77777777" w:rsidTr="00851FA5">
        <w:trPr>
          <w:trHeight w:val="20"/>
        </w:trPr>
        <w:tc>
          <w:tcPr>
            <w:tcW w:w="254" w:type="pct"/>
            <w:vMerge/>
            <w:shd w:val="clear" w:color="auto" w:fill="DBE5F1" w:themeFill="accent1" w:themeFillTint="33"/>
            <w:vAlign w:val="center"/>
          </w:tcPr>
          <w:p w14:paraId="35E63C7E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890" w:type="pct"/>
            <w:vMerge/>
            <w:shd w:val="clear" w:color="auto" w:fill="DBE5F1" w:themeFill="accent1" w:themeFillTint="33"/>
            <w:vAlign w:val="center"/>
          </w:tcPr>
          <w:p w14:paraId="5CAB7FE5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DBE5F1" w:themeFill="accent1" w:themeFillTint="33"/>
            <w:vAlign w:val="center"/>
          </w:tcPr>
          <w:p w14:paraId="3A565107" w14:textId="4EAC583A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përgatit paraprakisht materialet mbështetëse dhe ilustruese në mbështetje të përmbajtjes dhe në cilësinë e duhur</w:t>
            </w:r>
          </w:p>
        </w:tc>
        <w:tc>
          <w:tcPr>
            <w:tcW w:w="551" w:type="pct"/>
            <w:shd w:val="clear" w:color="auto" w:fill="DBE5F1" w:themeFill="accent1" w:themeFillTint="33"/>
            <w:vAlign w:val="center"/>
          </w:tcPr>
          <w:p w14:paraId="1C6F5568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2 pikë</w:t>
            </w:r>
          </w:p>
        </w:tc>
        <w:tc>
          <w:tcPr>
            <w:tcW w:w="593" w:type="pct"/>
            <w:shd w:val="clear" w:color="auto" w:fill="DBE5F1" w:themeFill="accent1" w:themeFillTint="33"/>
          </w:tcPr>
          <w:p w14:paraId="762C44C7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2B47219A" w14:textId="77777777" w:rsidTr="00851FA5">
        <w:trPr>
          <w:trHeight w:val="20"/>
        </w:trPr>
        <w:tc>
          <w:tcPr>
            <w:tcW w:w="254" w:type="pct"/>
            <w:vMerge/>
            <w:shd w:val="clear" w:color="auto" w:fill="DBE5F1" w:themeFill="accent1" w:themeFillTint="33"/>
            <w:vAlign w:val="center"/>
          </w:tcPr>
          <w:p w14:paraId="0850E1FE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890" w:type="pct"/>
            <w:vMerge/>
            <w:shd w:val="clear" w:color="auto" w:fill="DBE5F1" w:themeFill="accent1" w:themeFillTint="33"/>
            <w:vAlign w:val="center"/>
          </w:tcPr>
          <w:p w14:paraId="21FA86AC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DBE5F1" w:themeFill="accent1" w:themeFillTint="33"/>
            <w:vAlign w:val="center"/>
          </w:tcPr>
          <w:p w14:paraId="230D2D35" w14:textId="44C1932B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organizon siç duhet mjedisin dhe mjetet e mësimit dhe krijon kushte të përshtatshme për realizimin e tij</w:t>
            </w:r>
          </w:p>
        </w:tc>
        <w:tc>
          <w:tcPr>
            <w:tcW w:w="551" w:type="pct"/>
            <w:shd w:val="clear" w:color="auto" w:fill="DBE5F1" w:themeFill="accent1" w:themeFillTint="33"/>
            <w:vAlign w:val="center"/>
          </w:tcPr>
          <w:p w14:paraId="4B8C10FC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2 pikë</w:t>
            </w:r>
          </w:p>
        </w:tc>
        <w:tc>
          <w:tcPr>
            <w:tcW w:w="593" w:type="pct"/>
            <w:shd w:val="clear" w:color="auto" w:fill="DBE5F1" w:themeFill="accent1" w:themeFillTint="33"/>
          </w:tcPr>
          <w:p w14:paraId="57747F5E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697B381D" w14:textId="77777777" w:rsidTr="00851FA5">
        <w:trPr>
          <w:trHeight w:val="20"/>
        </w:trPr>
        <w:tc>
          <w:tcPr>
            <w:tcW w:w="254" w:type="pct"/>
            <w:vMerge w:val="restart"/>
            <w:shd w:val="clear" w:color="auto" w:fill="E5DFEC" w:themeFill="accent4" w:themeFillTint="33"/>
            <w:vAlign w:val="center"/>
          </w:tcPr>
          <w:p w14:paraId="62E0CC5D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2</w:t>
            </w:r>
          </w:p>
        </w:tc>
        <w:tc>
          <w:tcPr>
            <w:tcW w:w="890" w:type="pct"/>
            <w:vMerge w:val="restart"/>
            <w:shd w:val="clear" w:color="auto" w:fill="E5DFEC" w:themeFill="accent4" w:themeFillTint="33"/>
            <w:vAlign w:val="center"/>
          </w:tcPr>
          <w:p w14:paraId="650CE732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Aftësitë e buta</w:t>
            </w:r>
          </w:p>
          <w:p w14:paraId="3B0E5A15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(6 pikë)</w:t>
            </w:r>
          </w:p>
          <w:p w14:paraId="30A2A734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E5DFEC" w:themeFill="accent4" w:themeFillTint="33"/>
            <w:vAlign w:val="center"/>
          </w:tcPr>
          <w:p w14:paraId="6AF54BFB" w14:textId="5137BA40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përdor siç duhet komunikimin verbal me nxënësit</w:t>
            </w:r>
          </w:p>
        </w:tc>
        <w:tc>
          <w:tcPr>
            <w:tcW w:w="551" w:type="pct"/>
            <w:shd w:val="clear" w:color="auto" w:fill="E5DFEC" w:themeFill="accent4" w:themeFillTint="33"/>
            <w:vAlign w:val="center"/>
          </w:tcPr>
          <w:p w14:paraId="5F70D112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2 pikë</w:t>
            </w:r>
          </w:p>
        </w:tc>
        <w:tc>
          <w:tcPr>
            <w:tcW w:w="593" w:type="pct"/>
            <w:shd w:val="clear" w:color="auto" w:fill="E5DFEC" w:themeFill="accent4" w:themeFillTint="33"/>
          </w:tcPr>
          <w:p w14:paraId="0611872B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6A985B49" w14:textId="77777777" w:rsidTr="00851FA5">
        <w:trPr>
          <w:trHeight w:val="20"/>
        </w:trPr>
        <w:tc>
          <w:tcPr>
            <w:tcW w:w="254" w:type="pct"/>
            <w:vMerge/>
            <w:shd w:val="clear" w:color="auto" w:fill="E5DFEC" w:themeFill="accent4" w:themeFillTint="33"/>
            <w:vAlign w:val="center"/>
          </w:tcPr>
          <w:p w14:paraId="372492EB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890" w:type="pct"/>
            <w:vMerge/>
            <w:shd w:val="clear" w:color="auto" w:fill="E5DFEC" w:themeFill="accent4" w:themeFillTint="33"/>
            <w:vAlign w:val="center"/>
          </w:tcPr>
          <w:p w14:paraId="112507CF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E5DFEC" w:themeFill="accent4" w:themeFillTint="33"/>
            <w:vAlign w:val="center"/>
          </w:tcPr>
          <w:p w14:paraId="54A939C9" w14:textId="61F11D16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përdor gjuhën trupore gjatë komunikimit</w:t>
            </w:r>
          </w:p>
        </w:tc>
        <w:tc>
          <w:tcPr>
            <w:tcW w:w="551" w:type="pct"/>
            <w:shd w:val="clear" w:color="auto" w:fill="E5DFEC" w:themeFill="accent4" w:themeFillTint="33"/>
            <w:vAlign w:val="center"/>
          </w:tcPr>
          <w:p w14:paraId="7B1AA696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2 pikë</w:t>
            </w:r>
          </w:p>
        </w:tc>
        <w:tc>
          <w:tcPr>
            <w:tcW w:w="593" w:type="pct"/>
            <w:shd w:val="clear" w:color="auto" w:fill="E5DFEC" w:themeFill="accent4" w:themeFillTint="33"/>
          </w:tcPr>
          <w:p w14:paraId="4875CF23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352DB9C1" w14:textId="77777777" w:rsidTr="00851FA5">
        <w:trPr>
          <w:trHeight w:val="20"/>
        </w:trPr>
        <w:tc>
          <w:tcPr>
            <w:tcW w:w="254" w:type="pct"/>
            <w:vMerge/>
            <w:shd w:val="clear" w:color="auto" w:fill="E5DFEC" w:themeFill="accent4" w:themeFillTint="33"/>
            <w:vAlign w:val="center"/>
          </w:tcPr>
          <w:p w14:paraId="71F2FD19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890" w:type="pct"/>
            <w:vMerge/>
            <w:shd w:val="clear" w:color="auto" w:fill="E5DFEC" w:themeFill="accent4" w:themeFillTint="33"/>
            <w:vAlign w:val="center"/>
          </w:tcPr>
          <w:p w14:paraId="11E49269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E5DFEC" w:themeFill="accent4" w:themeFillTint="33"/>
            <w:vAlign w:val="center"/>
          </w:tcPr>
          <w:p w14:paraId="08D17008" w14:textId="79F5CE26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krijon klimë pozitive ku nxënësit trajtohen në mënyrë të barabartë, shprehin lirshëm mendimet e tyre, respektojnë njëri-tjetrin dhe pranojnë mendimin ndryshe</w:t>
            </w:r>
          </w:p>
        </w:tc>
        <w:tc>
          <w:tcPr>
            <w:tcW w:w="551" w:type="pct"/>
            <w:shd w:val="clear" w:color="auto" w:fill="E5DFEC" w:themeFill="accent4" w:themeFillTint="33"/>
            <w:vAlign w:val="center"/>
          </w:tcPr>
          <w:p w14:paraId="65C3AAFC" w14:textId="0ABA7AE9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2 pikë</w:t>
            </w:r>
          </w:p>
        </w:tc>
        <w:tc>
          <w:tcPr>
            <w:tcW w:w="593" w:type="pct"/>
            <w:shd w:val="clear" w:color="auto" w:fill="E5DFEC" w:themeFill="accent4" w:themeFillTint="33"/>
          </w:tcPr>
          <w:p w14:paraId="1E837BB6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5D352EF4" w14:textId="77777777" w:rsidTr="00851FA5">
        <w:trPr>
          <w:trHeight w:val="20"/>
        </w:trPr>
        <w:tc>
          <w:tcPr>
            <w:tcW w:w="254" w:type="pct"/>
            <w:vMerge w:val="restart"/>
            <w:shd w:val="clear" w:color="auto" w:fill="DAEEF3" w:themeFill="accent5" w:themeFillTint="33"/>
            <w:vAlign w:val="center"/>
          </w:tcPr>
          <w:p w14:paraId="363BE347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3</w:t>
            </w:r>
          </w:p>
        </w:tc>
        <w:tc>
          <w:tcPr>
            <w:tcW w:w="890" w:type="pct"/>
            <w:vMerge w:val="restart"/>
            <w:shd w:val="clear" w:color="auto" w:fill="DAEEF3" w:themeFill="accent5" w:themeFillTint="33"/>
            <w:vAlign w:val="center"/>
          </w:tcPr>
          <w:p w14:paraId="328ADD2E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14:paraId="14540501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Realizimi i seancës mësimore</w:t>
            </w:r>
          </w:p>
          <w:p w14:paraId="7650C24A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  <w:p w14:paraId="133A834D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(20 pikë)</w:t>
            </w:r>
          </w:p>
          <w:p w14:paraId="46CBE289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DAEEF3" w:themeFill="accent5" w:themeFillTint="33"/>
            <w:vAlign w:val="center"/>
          </w:tcPr>
          <w:p w14:paraId="16BE7924" w14:textId="65F27CFE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zbaton fazat e mësimit sipas planifikimit të bërë</w:t>
            </w:r>
          </w:p>
        </w:tc>
        <w:tc>
          <w:tcPr>
            <w:tcW w:w="551" w:type="pct"/>
            <w:shd w:val="clear" w:color="auto" w:fill="DAEEF3" w:themeFill="accent5" w:themeFillTint="33"/>
            <w:vAlign w:val="center"/>
          </w:tcPr>
          <w:p w14:paraId="243A059D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5 pikë</w:t>
            </w:r>
          </w:p>
        </w:tc>
        <w:tc>
          <w:tcPr>
            <w:tcW w:w="593" w:type="pct"/>
            <w:shd w:val="clear" w:color="auto" w:fill="DAEEF3" w:themeFill="accent5" w:themeFillTint="33"/>
          </w:tcPr>
          <w:p w14:paraId="60F61FF7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03E3F42A" w14:textId="77777777" w:rsidTr="00851FA5">
        <w:trPr>
          <w:trHeight w:val="20"/>
        </w:trPr>
        <w:tc>
          <w:tcPr>
            <w:tcW w:w="254" w:type="pct"/>
            <w:vMerge/>
            <w:shd w:val="clear" w:color="auto" w:fill="DAEEF3" w:themeFill="accent5" w:themeFillTint="33"/>
            <w:vAlign w:val="center"/>
          </w:tcPr>
          <w:p w14:paraId="5C5739E1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890" w:type="pct"/>
            <w:vMerge/>
            <w:shd w:val="clear" w:color="auto" w:fill="DAEEF3" w:themeFill="accent5" w:themeFillTint="33"/>
            <w:vAlign w:val="center"/>
          </w:tcPr>
          <w:p w14:paraId="19545484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DAEEF3" w:themeFill="accent5" w:themeFillTint="33"/>
            <w:vAlign w:val="center"/>
          </w:tcPr>
          <w:p w14:paraId="533B1562" w14:textId="22B1F969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përdor metodat mësimore të duhura për përmbajtjen e seancës mësimore</w:t>
            </w:r>
          </w:p>
        </w:tc>
        <w:tc>
          <w:tcPr>
            <w:tcW w:w="551" w:type="pct"/>
            <w:shd w:val="clear" w:color="auto" w:fill="DAEEF3" w:themeFill="accent5" w:themeFillTint="33"/>
            <w:vAlign w:val="center"/>
          </w:tcPr>
          <w:p w14:paraId="1CB02ABE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5 pikë</w:t>
            </w:r>
          </w:p>
        </w:tc>
        <w:tc>
          <w:tcPr>
            <w:tcW w:w="593" w:type="pct"/>
            <w:shd w:val="clear" w:color="auto" w:fill="DAEEF3" w:themeFill="accent5" w:themeFillTint="33"/>
          </w:tcPr>
          <w:p w14:paraId="2D648235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6E64448D" w14:textId="77777777" w:rsidTr="00851FA5">
        <w:trPr>
          <w:trHeight w:val="20"/>
        </w:trPr>
        <w:tc>
          <w:tcPr>
            <w:tcW w:w="254" w:type="pct"/>
            <w:vMerge/>
            <w:shd w:val="clear" w:color="auto" w:fill="DAEEF3" w:themeFill="accent5" w:themeFillTint="33"/>
            <w:vAlign w:val="center"/>
          </w:tcPr>
          <w:p w14:paraId="5B1A989E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890" w:type="pct"/>
            <w:vMerge/>
            <w:shd w:val="clear" w:color="auto" w:fill="DAEEF3" w:themeFill="accent5" w:themeFillTint="33"/>
            <w:vAlign w:val="center"/>
          </w:tcPr>
          <w:p w14:paraId="265DC96E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DAEEF3" w:themeFill="accent5" w:themeFillTint="33"/>
            <w:vAlign w:val="center"/>
          </w:tcPr>
          <w:p w14:paraId="7705473E" w14:textId="20BA0285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përdor medie mësimore/materiale ilustruese në përputhje me përmbajtjet e mësimit</w:t>
            </w:r>
          </w:p>
        </w:tc>
        <w:tc>
          <w:tcPr>
            <w:tcW w:w="551" w:type="pct"/>
            <w:shd w:val="clear" w:color="auto" w:fill="DAEEF3" w:themeFill="accent5" w:themeFillTint="33"/>
            <w:vAlign w:val="center"/>
          </w:tcPr>
          <w:p w14:paraId="208AFDE7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5 pikë</w:t>
            </w:r>
          </w:p>
        </w:tc>
        <w:tc>
          <w:tcPr>
            <w:tcW w:w="593" w:type="pct"/>
            <w:shd w:val="clear" w:color="auto" w:fill="DAEEF3" w:themeFill="accent5" w:themeFillTint="33"/>
          </w:tcPr>
          <w:p w14:paraId="0F3B3B72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3E5A42C4" w14:textId="77777777" w:rsidTr="00851FA5">
        <w:trPr>
          <w:trHeight w:val="20"/>
        </w:trPr>
        <w:tc>
          <w:tcPr>
            <w:tcW w:w="254" w:type="pct"/>
            <w:vMerge/>
            <w:shd w:val="clear" w:color="auto" w:fill="DAEEF3" w:themeFill="accent5" w:themeFillTint="33"/>
            <w:vAlign w:val="center"/>
          </w:tcPr>
          <w:p w14:paraId="17A6C1A6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890" w:type="pct"/>
            <w:vMerge/>
            <w:shd w:val="clear" w:color="auto" w:fill="DAEEF3" w:themeFill="accent5" w:themeFillTint="33"/>
            <w:vAlign w:val="center"/>
          </w:tcPr>
          <w:p w14:paraId="735FAA7C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DAEEF3" w:themeFill="accent5" w:themeFillTint="33"/>
            <w:vAlign w:val="center"/>
          </w:tcPr>
          <w:p w14:paraId="381C4531" w14:textId="1AFF65D6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motivon dhe aktivizon sa dhe si duhet nxënësit</w:t>
            </w:r>
          </w:p>
        </w:tc>
        <w:tc>
          <w:tcPr>
            <w:tcW w:w="551" w:type="pct"/>
            <w:shd w:val="clear" w:color="auto" w:fill="DAEEF3" w:themeFill="accent5" w:themeFillTint="33"/>
            <w:vAlign w:val="center"/>
          </w:tcPr>
          <w:p w14:paraId="2F97433E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5 pikë</w:t>
            </w:r>
          </w:p>
        </w:tc>
        <w:tc>
          <w:tcPr>
            <w:tcW w:w="593" w:type="pct"/>
            <w:shd w:val="clear" w:color="auto" w:fill="DAEEF3" w:themeFill="accent5" w:themeFillTint="33"/>
          </w:tcPr>
          <w:p w14:paraId="58FB5E37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7CEA1426" w14:textId="77777777" w:rsidTr="00851FA5">
        <w:trPr>
          <w:trHeight w:val="20"/>
        </w:trPr>
        <w:tc>
          <w:tcPr>
            <w:tcW w:w="254" w:type="pct"/>
            <w:vMerge w:val="restart"/>
            <w:shd w:val="clear" w:color="auto" w:fill="FDE9D9" w:themeFill="accent6" w:themeFillTint="33"/>
            <w:vAlign w:val="center"/>
          </w:tcPr>
          <w:p w14:paraId="27C02A6D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4</w:t>
            </w:r>
          </w:p>
        </w:tc>
        <w:tc>
          <w:tcPr>
            <w:tcW w:w="890" w:type="pct"/>
            <w:vMerge w:val="restart"/>
            <w:shd w:val="clear" w:color="auto" w:fill="FDE9D9" w:themeFill="accent6" w:themeFillTint="33"/>
            <w:vAlign w:val="center"/>
          </w:tcPr>
          <w:p w14:paraId="12286D8B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Vlerësimi i nxënësve</w:t>
            </w:r>
          </w:p>
          <w:p w14:paraId="33FF2E16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(8 pikë)</w:t>
            </w:r>
          </w:p>
          <w:p w14:paraId="5F97CB7F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FDE9D9" w:themeFill="accent6" w:themeFillTint="33"/>
            <w:vAlign w:val="center"/>
          </w:tcPr>
          <w:p w14:paraId="5D66A83E" w14:textId="52F27B16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vlerëson për të identifikuar nevojat e nxënësve për përmirësim</w:t>
            </w:r>
          </w:p>
        </w:tc>
        <w:tc>
          <w:tcPr>
            <w:tcW w:w="551" w:type="pct"/>
            <w:shd w:val="clear" w:color="auto" w:fill="FDE9D9" w:themeFill="accent6" w:themeFillTint="33"/>
            <w:vAlign w:val="center"/>
          </w:tcPr>
          <w:p w14:paraId="46513BF3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3 pikë</w:t>
            </w:r>
          </w:p>
        </w:tc>
        <w:tc>
          <w:tcPr>
            <w:tcW w:w="593" w:type="pct"/>
            <w:shd w:val="clear" w:color="auto" w:fill="FDE9D9" w:themeFill="accent6" w:themeFillTint="33"/>
          </w:tcPr>
          <w:p w14:paraId="3575A28F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1F55D8DD" w14:textId="77777777" w:rsidTr="00851FA5">
        <w:trPr>
          <w:trHeight w:val="20"/>
        </w:trPr>
        <w:tc>
          <w:tcPr>
            <w:tcW w:w="254" w:type="pct"/>
            <w:vMerge/>
            <w:shd w:val="clear" w:color="auto" w:fill="FDE9D9" w:themeFill="accent6" w:themeFillTint="33"/>
            <w:vAlign w:val="center"/>
          </w:tcPr>
          <w:p w14:paraId="3B13EB98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890" w:type="pct"/>
            <w:vMerge/>
            <w:shd w:val="clear" w:color="auto" w:fill="FDE9D9" w:themeFill="accent6" w:themeFillTint="33"/>
            <w:vAlign w:val="center"/>
          </w:tcPr>
          <w:p w14:paraId="0641EE61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FDE9D9" w:themeFill="accent6" w:themeFillTint="33"/>
            <w:vAlign w:val="center"/>
          </w:tcPr>
          <w:p w14:paraId="2A62AFA5" w14:textId="3B68EB9C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përdor teknikat e duhura për vlerësimin e vazhduar të nxënësve gjatë procesit mësimor</w:t>
            </w:r>
          </w:p>
        </w:tc>
        <w:tc>
          <w:tcPr>
            <w:tcW w:w="551" w:type="pct"/>
            <w:shd w:val="clear" w:color="auto" w:fill="FDE9D9" w:themeFill="accent6" w:themeFillTint="33"/>
            <w:vAlign w:val="center"/>
          </w:tcPr>
          <w:p w14:paraId="26F90D75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3 pikë</w:t>
            </w:r>
          </w:p>
        </w:tc>
        <w:tc>
          <w:tcPr>
            <w:tcW w:w="593" w:type="pct"/>
            <w:shd w:val="clear" w:color="auto" w:fill="FDE9D9" w:themeFill="accent6" w:themeFillTint="33"/>
          </w:tcPr>
          <w:p w14:paraId="3B86040A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3258607C" w14:textId="77777777" w:rsidTr="00851FA5">
        <w:trPr>
          <w:trHeight w:val="20"/>
        </w:trPr>
        <w:tc>
          <w:tcPr>
            <w:tcW w:w="254" w:type="pct"/>
            <w:vMerge/>
            <w:shd w:val="clear" w:color="auto" w:fill="FDE9D9" w:themeFill="accent6" w:themeFillTint="33"/>
            <w:vAlign w:val="center"/>
          </w:tcPr>
          <w:p w14:paraId="3B6D58F9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890" w:type="pct"/>
            <w:vMerge/>
            <w:shd w:val="clear" w:color="auto" w:fill="FDE9D9" w:themeFill="accent6" w:themeFillTint="33"/>
            <w:vAlign w:val="center"/>
          </w:tcPr>
          <w:p w14:paraId="6CFB1542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FDE9D9" w:themeFill="accent6" w:themeFillTint="33"/>
            <w:vAlign w:val="center"/>
          </w:tcPr>
          <w:p w14:paraId="776B65C8" w14:textId="432399BC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përdor instrumentet e duhura për vlerësimin e rezultatit të të nxënit të nxënësve</w:t>
            </w:r>
          </w:p>
        </w:tc>
        <w:tc>
          <w:tcPr>
            <w:tcW w:w="551" w:type="pct"/>
            <w:shd w:val="clear" w:color="auto" w:fill="FDE9D9" w:themeFill="accent6" w:themeFillTint="33"/>
            <w:vAlign w:val="center"/>
          </w:tcPr>
          <w:p w14:paraId="6E2C9D91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2 pikë</w:t>
            </w:r>
          </w:p>
        </w:tc>
        <w:tc>
          <w:tcPr>
            <w:tcW w:w="593" w:type="pct"/>
            <w:shd w:val="clear" w:color="auto" w:fill="FDE9D9" w:themeFill="accent6" w:themeFillTint="33"/>
          </w:tcPr>
          <w:p w14:paraId="40A5C3E1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30247757" w14:textId="77777777" w:rsidTr="00851FA5">
        <w:trPr>
          <w:trHeight w:val="20"/>
        </w:trPr>
        <w:tc>
          <w:tcPr>
            <w:tcW w:w="254" w:type="pct"/>
            <w:vMerge w:val="restart"/>
            <w:shd w:val="clear" w:color="auto" w:fill="EAF1DD" w:themeFill="accent3" w:themeFillTint="33"/>
            <w:vAlign w:val="center"/>
          </w:tcPr>
          <w:p w14:paraId="037A5569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5</w:t>
            </w:r>
          </w:p>
        </w:tc>
        <w:tc>
          <w:tcPr>
            <w:tcW w:w="890" w:type="pct"/>
            <w:vMerge w:val="restart"/>
            <w:shd w:val="clear" w:color="auto" w:fill="EAF1DD" w:themeFill="accent3" w:themeFillTint="33"/>
            <w:vAlign w:val="center"/>
          </w:tcPr>
          <w:p w14:paraId="072B40E4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Mjedisi dhe mjetet mësimore</w:t>
            </w:r>
          </w:p>
          <w:p w14:paraId="21651098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(6  pikë)</w:t>
            </w:r>
          </w:p>
          <w:p w14:paraId="3D3A5FAD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EAF1DD" w:themeFill="accent3" w:themeFillTint="33"/>
            <w:vAlign w:val="center"/>
          </w:tcPr>
          <w:p w14:paraId="03753C21" w14:textId="2AAB83C5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 xml:space="preserve">Mësimdhënësi krijon mjedis të sigurt dhe me kushte të </w:t>
            </w:r>
            <w:r w:rsidR="00851FA5" w:rsidRPr="00A27990">
              <w:rPr>
                <w:rFonts w:ascii="Garamond" w:hAnsi="Garamond"/>
                <w:sz w:val="20"/>
                <w:szCs w:val="20"/>
              </w:rPr>
              <w:t>përshtatshme</w:t>
            </w:r>
            <w:r w:rsidRPr="00A27990">
              <w:rPr>
                <w:rFonts w:ascii="Garamond" w:hAnsi="Garamond"/>
                <w:sz w:val="20"/>
                <w:szCs w:val="20"/>
              </w:rPr>
              <w:t xml:space="preserve"> (hapësirën, temperaturën, ndriçimin) për realizimin e seancës mësimore</w:t>
            </w:r>
          </w:p>
        </w:tc>
        <w:tc>
          <w:tcPr>
            <w:tcW w:w="551" w:type="pct"/>
            <w:shd w:val="clear" w:color="auto" w:fill="EAF1DD" w:themeFill="accent3" w:themeFillTint="33"/>
            <w:vAlign w:val="center"/>
          </w:tcPr>
          <w:p w14:paraId="43906E04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2 pikë</w:t>
            </w:r>
          </w:p>
        </w:tc>
        <w:tc>
          <w:tcPr>
            <w:tcW w:w="593" w:type="pct"/>
            <w:shd w:val="clear" w:color="auto" w:fill="EAF1DD" w:themeFill="accent3" w:themeFillTint="33"/>
          </w:tcPr>
          <w:p w14:paraId="16D979DB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04BD3A00" w14:textId="77777777" w:rsidTr="00851FA5">
        <w:trPr>
          <w:trHeight w:val="20"/>
        </w:trPr>
        <w:tc>
          <w:tcPr>
            <w:tcW w:w="254" w:type="pct"/>
            <w:vMerge/>
            <w:shd w:val="clear" w:color="auto" w:fill="EAF1DD" w:themeFill="accent3" w:themeFillTint="33"/>
            <w:vAlign w:val="center"/>
          </w:tcPr>
          <w:p w14:paraId="0203019A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890" w:type="pct"/>
            <w:vMerge/>
            <w:shd w:val="clear" w:color="auto" w:fill="EAF1DD" w:themeFill="accent3" w:themeFillTint="33"/>
            <w:vAlign w:val="center"/>
          </w:tcPr>
          <w:p w14:paraId="48611EE0" w14:textId="77777777" w:rsidR="005640DC" w:rsidRPr="00A27990" w:rsidRDefault="005640DC" w:rsidP="00D561C2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EAF1DD" w:themeFill="accent3" w:themeFillTint="33"/>
            <w:vAlign w:val="center"/>
          </w:tcPr>
          <w:p w14:paraId="50EA5E7A" w14:textId="10EADDC2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përdor mjetet digjitale, për të zhvilluar aftësitë digjitale dhe për të nxitur të nxënit digjital të tyre</w:t>
            </w:r>
          </w:p>
        </w:tc>
        <w:tc>
          <w:tcPr>
            <w:tcW w:w="551" w:type="pct"/>
            <w:shd w:val="clear" w:color="auto" w:fill="EAF1DD" w:themeFill="accent3" w:themeFillTint="33"/>
            <w:vAlign w:val="center"/>
          </w:tcPr>
          <w:p w14:paraId="4A375CC4" w14:textId="2C533B2B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2 pikë</w:t>
            </w:r>
          </w:p>
        </w:tc>
        <w:tc>
          <w:tcPr>
            <w:tcW w:w="593" w:type="pct"/>
            <w:shd w:val="clear" w:color="auto" w:fill="EAF1DD" w:themeFill="accent3" w:themeFillTint="33"/>
          </w:tcPr>
          <w:p w14:paraId="48EE9B00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78BD989C" w14:textId="77777777" w:rsidTr="00851FA5">
        <w:trPr>
          <w:trHeight w:val="20"/>
        </w:trPr>
        <w:tc>
          <w:tcPr>
            <w:tcW w:w="254" w:type="pct"/>
            <w:vMerge/>
            <w:shd w:val="clear" w:color="auto" w:fill="EAF1DD" w:themeFill="accent3" w:themeFillTint="33"/>
            <w:vAlign w:val="center"/>
          </w:tcPr>
          <w:p w14:paraId="6A66D429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890" w:type="pct"/>
            <w:vMerge/>
            <w:shd w:val="clear" w:color="auto" w:fill="EAF1DD" w:themeFill="accent3" w:themeFillTint="33"/>
            <w:vAlign w:val="center"/>
          </w:tcPr>
          <w:p w14:paraId="05E611A6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EAF1DD" w:themeFill="accent3" w:themeFillTint="33"/>
            <w:vAlign w:val="center"/>
          </w:tcPr>
          <w:p w14:paraId="663FBE3B" w14:textId="1D4A1001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Mësimdhënësi sistemon mjedisin pas përfundimit të mësimit</w:t>
            </w:r>
          </w:p>
        </w:tc>
        <w:tc>
          <w:tcPr>
            <w:tcW w:w="551" w:type="pct"/>
            <w:shd w:val="clear" w:color="auto" w:fill="EAF1DD" w:themeFill="accent3" w:themeFillTint="33"/>
            <w:vAlign w:val="center"/>
          </w:tcPr>
          <w:p w14:paraId="3671CEBA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sz w:val="20"/>
                <w:szCs w:val="20"/>
              </w:rPr>
            </w:pPr>
            <w:r w:rsidRPr="00A27990">
              <w:rPr>
                <w:rFonts w:ascii="Garamond" w:hAnsi="Garamond"/>
                <w:sz w:val="20"/>
                <w:szCs w:val="20"/>
              </w:rPr>
              <w:t>2 pikë</w:t>
            </w:r>
          </w:p>
        </w:tc>
        <w:tc>
          <w:tcPr>
            <w:tcW w:w="593" w:type="pct"/>
            <w:shd w:val="clear" w:color="auto" w:fill="EAF1DD" w:themeFill="accent3" w:themeFillTint="33"/>
          </w:tcPr>
          <w:p w14:paraId="4714819F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4F6964" w:rsidRPr="00A27990" w14:paraId="1FBDE58A" w14:textId="77777777" w:rsidTr="00851FA5">
        <w:trPr>
          <w:trHeight w:val="20"/>
        </w:trPr>
        <w:tc>
          <w:tcPr>
            <w:tcW w:w="254" w:type="pct"/>
            <w:shd w:val="clear" w:color="auto" w:fill="CCC0D9" w:themeFill="accent4" w:themeFillTint="66"/>
            <w:vAlign w:val="center"/>
          </w:tcPr>
          <w:p w14:paraId="1C948F70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890" w:type="pct"/>
            <w:shd w:val="clear" w:color="auto" w:fill="CCC0D9" w:themeFill="accent4" w:themeFillTint="66"/>
            <w:vAlign w:val="center"/>
          </w:tcPr>
          <w:p w14:paraId="0A4F6B6C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12" w:type="pct"/>
            <w:shd w:val="clear" w:color="auto" w:fill="CCC0D9" w:themeFill="accent4" w:themeFillTint="66"/>
            <w:vAlign w:val="center"/>
          </w:tcPr>
          <w:p w14:paraId="23D8B666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Vlerësimi i përgjithshëm</w:t>
            </w:r>
          </w:p>
        </w:tc>
        <w:tc>
          <w:tcPr>
            <w:tcW w:w="551" w:type="pct"/>
            <w:shd w:val="clear" w:color="auto" w:fill="CCC0D9" w:themeFill="accent4" w:themeFillTint="66"/>
            <w:vAlign w:val="center"/>
          </w:tcPr>
          <w:p w14:paraId="4BDA2851" w14:textId="77777777" w:rsidR="005640DC" w:rsidRPr="00A27990" w:rsidRDefault="005640DC" w:rsidP="00D561C2">
            <w:pPr>
              <w:contextualSpacing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27990">
              <w:rPr>
                <w:rFonts w:ascii="Garamond" w:hAnsi="Garamond"/>
                <w:b/>
                <w:sz w:val="20"/>
                <w:szCs w:val="20"/>
              </w:rPr>
              <w:t>50 pikë</w:t>
            </w:r>
          </w:p>
        </w:tc>
        <w:tc>
          <w:tcPr>
            <w:tcW w:w="593" w:type="pct"/>
            <w:shd w:val="clear" w:color="auto" w:fill="CCC0D9" w:themeFill="accent4" w:themeFillTint="66"/>
          </w:tcPr>
          <w:p w14:paraId="0B498D49" w14:textId="77777777" w:rsidR="005640DC" w:rsidRPr="00A27990" w:rsidRDefault="005640DC" w:rsidP="00D561C2">
            <w:pPr>
              <w:contextualSpacing/>
              <w:jc w:val="both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</w:tbl>
    <w:p w14:paraId="531BA591" w14:textId="77777777" w:rsidR="005640DC" w:rsidRPr="00A27990" w:rsidRDefault="005640DC" w:rsidP="00D561C2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102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4"/>
        <w:gridCol w:w="4176"/>
      </w:tblGrid>
      <w:tr w:rsidR="00D561C2" w:rsidRPr="00A27990" w14:paraId="7915A37B" w14:textId="77777777" w:rsidTr="003B0B19">
        <w:trPr>
          <w:trHeight w:val="318"/>
        </w:trPr>
        <w:tc>
          <w:tcPr>
            <w:tcW w:w="6024" w:type="dxa"/>
          </w:tcPr>
          <w:p w14:paraId="5FF326C5" w14:textId="164B9C47" w:rsidR="00D561C2" w:rsidRPr="00A27990" w:rsidRDefault="00D561C2" w:rsidP="003E58EC">
            <w:pPr>
              <w:jc w:val="both"/>
              <w:rPr>
                <w:rFonts w:ascii="Garamond" w:hAnsi="Garamond"/>
                <w:b/>
                <w:sz w:val="20"/>
              </w:rPr>
            </w:pPr>
            <w:r w:rsidRPr="00A27990">
              <w:rPr>
                <w:rFonts w:ascii="Garamond" w:hAnsi="Garamond"/>
                <w:b/>
                <w:sz w:val="20"/>
              </w:rPr>
              <w:t>Komisioni i vlerësimit</w:t>
            </w:r>
          </w:p>
        </w:tc>
        <w:tc>
          <w:tcPr>
            <w:tcW w:w="4176" w:type="dxa"/>
          </w:tcPr>
          <w:p w14:paraId="0E233E31" w14:textId="77777777" w:rsidR="00D561C2" w:rsidRPr="00A27990" w:rsidRDefault="00D561C2" w:rsidP="003E58EC">
            <w:pPr>
              <w:jc w:val="both"/>
              <w:rPr>
                <w:rFonts w:ascii="Garamond" w:hAnsi="Garamond"/>
                <w:b/>
                <w:sz w:val="20"/>
              </w:rPr>
            </w:pPr>
          </w:p>
        </w:tc>
      </w:tr>
      <w:tr w:rsidR="00D561C2" w:rsidRPr="00A27990" w14:paraId="40108B21" w14:textId="77777777" w:rsidTr="003B0B19">
        <w:trPr>
          <w:trHeight w:val="318"/>
        </w:trPr>
        <w:tc>
          <w:tcPr>
            <w:tcW w:w="6024" w:type="dxa"/>
          </w:tcPr>
          <w:p w14:paraId="4E2DA30A" w14:textId="1F554C0C" w:rsidR="00D561C2" w:rsidRPr="00A27990" w:rsidRDefault="00D561C2" w:rsidP="003E58EC">
            <w:pPr>
              <w:jc w:val="both"/>
              <w:rPr>
                <w:rFonts w:ascii="Garamond" w:hAnsi="Garamond"/>
                <w:b/>
                <w:sz w:val="20"/>
              </w:rPr>
            </w:pPr>
            <w:r w:rsidRPr="00A27990">
              <w:rPr>
                <w:rFonts w:ascii="Garamond" w:hAnsi="Garamond"/>
                <w:sz w:val="20"/>
              </w:rPr>
              <w:t>Përfaqësues i trajnerëve (</w:t>
            </w:r>
            <w:r w:rsidR="00851FA5">
              <w:rPr>
                <w:rFonts w:ascii="Garamond" w:hAnsi="Garamond"/>
                <w:sz w:val="20"/>
              </w:rPr>
              <w:t>k</w:t>
            </w:r>
            <w:r w:rsidRPr="00A27990">
              <w:rPr>
                <w:rFonts w:ascii="Garamond" w:hAnsi="Garamond"/>
                <w:sz w:val="20"/>
              </w:rPr>
              <w:t>ryetar)</w:t>
            </w:r>
          </w:p>
        </w:tc>
        <w:tc>
          <w:tcPr>
            <w:tcW w:w="4176" w:type="dxa"/>
          </w:tcPr>
          <w:p w14:paraId="47D48C20" w14:textId="4B221200" w:rsidR="00D561C2" w:rsidRPr="00A27990" w:rsidRDefault="00D561C2" w:rsidP="003E58EC">
            <w:pPr>
              <w:jc w:val="both"/>
              <w:rPr>
                <w:rFonts w:ascii="Garamond" w:hAnsi="Garamond"/>
                <w:b/>
                <w:sz w:val="20"/>
              </w:rPr>
            </w:pPr>
            <w:r w:rsidRPr="00A27990">
              <w:rPr>
                <w:rFonts w:ascii="Garamond" w:hAnsi="Garamond"/>
                <w:sz w:val="20"/>
                <w:u w:val="single"/>
              </w:rPr>
              <w:t>(emër, mbiemër, firma)</w:t>
            </w:r>
          </w:p>
        </w:tc>
      </w:tr>
      <w:tr w:rsidR="00D561C2" w:rsidRPr="00A27990" w14:paraId="6E2E2514" w14:textId="77777777" w:rsidTr="003B0B19">
        <w:trPr>
          <w:trHeight w:val="318"/>
        </w:trPr>
        <w:tc>
          <w:tcPr>
            <w:tcW w:w="6024" w:type="dxa"/>
          </w:tcPr>
          <w:p w14:paraId="55B65338" w14:textId="75EA38EB" w:rsidR="00D561C2" w:rsidRPr="00A27990" w:rsidRDefault="00D561C2" w:rsidP="003E58EC">
            <w:pPr>
              <w:jc w:val="both"/>
              <w:rPr>
                <w:rFonts w:ascii="Garamond" w:hAnsi="Garamond"/>
                <w:b/>
                <w:sz w:val="20"/>
              </w:rPr>
            </w:pPr>
            <w:r w:rsidRPr="00A27990">
              <w:rPr>
                <w:rFonts w:ascii="Garamond" w:hAnsi="Garamond"/>
                <w:sz w:val="20"/>
              </w:rPr>
              <w:t>Koordinatori i ZHVP (</w:t>
            </w:r>
            <w:r w:rsidR="00851FA5">
              <w:rPr>
                <w:rFonts w:ascii="Garamond" w:hAnsi="Garamond"/>
                <w:sz w:val="20"/>
              </w:rPr>
              <w:t>a</w:t>
            </w:r>
            <w:r w:rsidRPr="00A27990">
              <w:rPr>
                <w:rFonts w:ascii="Garamond" w:hAnsi="Garamond"/>
                <w:sz w:val="20"/>
              </w:rPr>
              <w:t>nëtar)</w:t>
            </w:r>
          </w:p>
        </w:tc>
        <w:tc>
          <w:tcPr>
            <w:tcW w:w="4176" w:type="dxa"/>
          </w:tcPr>
          <w:p w14:paraId="4EA36A34" w14:textId="545D6B0A" w:rsidR="00D561C2" w:rsidRPr="00A27990" w:rsidRDefault="00D561C2" w:rsidP="003E58EC">
            <w:pPr>
              <w:jc w:val="both"/>
              <w:rPr>
                <w:rFonts w:ascii="Garamond" w:hAnsi="Garamond"/>
                <w:b/>
                <w:sz w:val="20"/>
              </w:rPr>
            </w:pPr>
            <w:r w:rsidRPr="00A27990">
              <w:rPr>
                <w:rFonts w:ascii="Garamond" w:hAnsi="Garamond"/>
                <w:sz w:val="20"/>
                <w:u w:val="single"/>
              </w:rPr>
              <w:t xml:space="preserve">(emër, mbiemër, firma)   </w:t>
            </w:r>
          </w:p>
        </w:tc>
      </w:tr>
      <w:tr w:rsidR="00D561C2" w:rsidRPr="00A27990" w14:paraId="72E830DD" w14:textId="77777777" w:rsidTr="003B0B19">
        <w:trPr>
          <w:trHeight w:val="318"/>
        </w:trPr>
        <w:tc>
          <w:tcPr>
            <w:tcW w:w="6024" w:type="dxa"/>
          </w:tcPr>
          <w:p w14:paraId="7B516873" w14:textId="00A8142C" w:rsidR="00D561C2" w:rsidRPr="00A27990" w:rsidRDefault="00D561C2" w:rsidP="003E58EC">
            <w:pPr>
              <w:jc w:val="both"/>
              <w:rPr>
                <w:rFonts w:ascii="Garamond" w:hAnsi="Garamond"/>
                <w:b/>
                <w:sz w:val="20"/>
              </w:rPr>
            </w:pPr>
            <w:r w:rsidRPr="00A27990">
              <w:rPr>
                <w:rFonts w:ascii="Garamond" w:hAnsi="Garamond"/>
                <w:sz w:val="20"/>
              </w:rPr>
              <w:t>Mësimdhënës i shkollës (</w:t>
            </w:r>
            <w:r w:rsidR="00851FA5">
              <w:rPr>
                <w:rFonts w:ascii="Garamond" w:hAnsi="Garamond"/>
                <w:sz w:val="20"/>
              </w:rPr>
              <w:t>a</w:t>
            </w:r>
            <w:r w:rsidRPr="00A27990">
              <w:rPr>
                <w:rFonts w:ascii="Garamond" w:hAnsi="Garamond"/>
                <w:sz w:val="20"/>
              </w:rPr>
              <w:t>nëtar)</w:t>
            </w:r>
          </w:p>
        </w:tc>
        <w:tc>
          <w:tcPr>
            <w:tcW w:w="4176" w:type="dxa"/>
          </w:tcPr>
          <w:p w14:paraId="7D20EB1A" w14:textId="6DB71A0B" w:rsidR="00D561C2" w:rsidRPr="00A27990" w:rsidRDefault="00D561C2" w:rsidP="003E58EC">
            <w:pPr>
              <w:jc w:val="both"/>
              <w:rPr>
                <w:rFonts w:ascii="Garamond" w:hAnsi="Garamond"/>
                <w:sz w:val="20"/>
                <w:u w:val="single"/>
              </w:rPr>
            </w:pPr>
            <w:r w:rsidRPr="00A27990">
              <w:rPr>
                <w:rFonts w:ascii="Garamond" w:hAnsi="Garamond"/>
                <w:sz w:val="20"/>
              </w:rPr>
              <w:t>(</w:t>
            </w:r>
            <w:r w:rsidRPr="00A27990">
              <w:rPr>
                <w:rFonts w:ascii="Garamond" w:hAnsi="Garamond"/>
                <w:sz w:val="20"/>
                <w:u w:val="single"/>
              </w:rPr>
              <w:t xml:space="preserve">emër, mbiemër, firma)   </w:t>
            </w:r>
          </w:p>
        </w:tc>
      </w:tr>
      <w:tr w:rsidR="00D561C2" w:rsidRPr="00A27990" w14:paraId="5B88A4AF" w14:textId="77777777" w:rsidTr="003B0B19">
        <w:trPr>
          <w:trHeight w:val="318"/>
        </w:trPr>
        <w:tc>
          <w:tcPr>
            <w:tcW w:w="6024" w:type="dxa"/>
          </w:tcPr>
          <w:p w14:paraId="0424B6F0" w14:textId="53F5FF70" w:rsidR="00D561C2" w:rsidRPr="00A27990" w:rsidRDefault="00D561C2" w:rsidP="003E58EC">
            <w:pPr>
              <w:jc w:val="both"/>
              <w:rPr>
                <w:rFonts w:ascii="Garamond" w:hAnsi="Garamond"/>
                <w:sz w:val="20"/>
              </w:rPr>
            </w:pPr>
            <w:r w:rsidRPr="00A27990">
              <w:rPr>
                <w:rFonts w:ascii="Garamond" w:hAnsi="Garamond"/>
                <w:sz w:val="20"/>
              </w:rPr>
              <w:t>Mësimdhënës i një shkolle tjetër (</w:t>
            </w:r>
            <w:r w:rsidR="00851FA5">
              <w:rPr>
                <w:rFonts w:ascii="Garamond" w:hAnsi="Garamond"/>
                <w:sz w:val="20"/>
              </w:rPr>
              <w:t>a</w:t>
            </w:r>
            <w:r w:rsidRPr="00A27990">
              <w:rPr>
                <w:rFonts w:ascii="Garamond" w:hAnsi="Garamond"/>
                <w:sz w:val="20"/>
              </w:rPr>
              <w:t>nëtar)</w:t>
            </w:r>
          </w:p>
        </w:tc>
        <w:tc>
          <w:tcPr>
            <w:tcW w:w="4176" w:type="dxa"/>
          </w:tcPr>
          <w:p w14:paraId="0F8AD135" w14:textId="42013A7B" w:rsidR="00D561C2" w:rsidRPr="00A27990" w:rsidRDefault="00D561C2" w:rsidP="003E58EC">
            <w:pPr>
              <w:jc w:val="both"/>
              <w:rPr>
                <w:rFonts w:ascii="Garamond" w:hAnsi="Garamond"/>
                <w:sz w:val="20"/>
              </w:rPr>
            </w:pPr>
            <w:r w:rsidRPr="00A27990">
              <w:rPr>
                <w:rFonts w:ascii="Garamond" w:hAnsi="Garamond"/>
                <w:sz w:val="20"/>
              </w:rPr>
              <w:t>(</w:t>
            </w:r>
            <w:r w:rsidRPr="00A27990">
              <w:rPr>
                <w:rFonts w:ascii="Garamond" w:hAnsi="Garamond"/>
                <w:sz w:val="20"/>
                <w:u w:val="single"/>
              </w:rPr>
              <w:t xml:space="preserve">emër, mbiemër, firma)  </w:t>
            </w:r>
          </w:p>
        </w:tc>
      </w:tr>
      <w:tr w:rsidR="00D561C2" w:rsidRPr="00A27990" w14:paraId="687B88CC" w14:textId="77777777" w:rsidTr="003B0B19">
        <w:trPr>
          <w:trHeight w:val="318"/>
        </w:trPr>
        <w:tc>
          <w:tcPr>
            <w:tcW w:w="6024" w:type="dxa"/>
          </w:tcPr>
          <w:p w14:paraId="42AF748B" w14:textId="52361C43" w:rsidR="00D561C2" w:rsidRPr="00851FA5" w:rsidRDefault="00D561C2" w:rsidP="003E58EC">
            <w:pPr>
              <w:jc w:val="both"/>
              <w:rPr>
                <w:sz w:val="20"/>
              </w:rPr>
            </w:pPr>
            <w:r w:rsidRPr="00851FA5">
              <w:rPr>
                <w:rFonts w:ascii="Garamond" w:hAnsi="Garamond"/>
                <w:sz w:val="20"/>
              </w:rPr>
              <w:t>Data</w:t>
            </w:r>
            <w:r w:rsidR="00851FA5" w:rsidRPr="00851FA5">
              <w:rPr>
                <w:rFonts w:ascii="Garamond" w:hAnsi="Garamond"/>
                <w:sz w:val="20"/>
              </w:rPr>
              <w:t xml:space="preserve"> </w:t>
            </w:r>
            <w:r w:rsidR="00851FA5">
              <w:rPr>
                <w:rFonts w:ascii="Garamond" w:hAnsi="Garamond"/>
                <w:sz w:val="20"/>
              </w:rPr>
              <w:t>.......................</w:t>
            </w:r>
            <w:r w:rsidR="003E58EC" w:rsidRPr="00851FA5">
              <w:rPr>
                <w:rFonts w:ascii="Garamond" w:hAnsi="Garamond"/>
                <w:sz w:val="20"/>
              </w:rPr>
              <w:t>..................</w:t>
            </w:r>
          </w:p>
        </w:tc>
        <w:tc>
          <w:tcPr>
            <w:tcW w:w="4176" w:type="dxa"/>
          </w:tcPr>
          <w:p w14:paraId="6016DF25" w14:textId="77777777" w:rsidR="00D561C2" w:rsidRPr="00A27990" w:rsidRDefault="00D561C2" w:rsidP="003E58EC">
            <w:pPr>
              <w:jc w:val="both"/>
              <w:rPr>
                <w:rFonts w:ascii="Garamond" w:hAnsi="Garamond"/>
                <w:sz w:val="20"/>
              </w:rPr>
            </w:pPr>
          </w:p>
        </w:tc>
      </w:tr>
    </w:tbl>
    <w:p w14:paraId="349F752B" w14:textId="77777777" w:rsidR="005A5A59" w:rsidRPr="00A27990" w:rsidRDefault="005A5A59" w:rsidP="005A08B0">
      <w:pPr>
        <w:jc w:val="both"/>
        <w:rPr>
          <w:rFonts w:ascii="Garamond" w:hAnsi="Garamond"/>
        </w:rPr>
      </w:pPr>
      <w:bookmarkStart w:id="0" w:name="_GoBack"/>
      <w:bookmarkEnd w:id="0"/>
    </w:p>
    <w:sectPr w:rsidR="005A5A59" w:rsidRPr="00A27990" w:rsidSect="006109D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B1F50" w14:textId="77777777" w:rsidR="005A08B0" w:rsidRDefault="005A08B0" w:rsidP="000B5887">
      <w:r>
        <w:separator/>
      </w:r>
    </w:p>
  </w:endnote>
  <w:endnote w:type="continuationSeparator" w:id="0">
    <w:p w14:paraId="543C72D5" w14:textId="77777777" w:rsidR="005A08B0" w:rsidRDefault="005A08B0" w:rsidP="000B5887">
      <w:r>
        <w:continuationSeparator/>
      </w:r>
    </w:p>
  </w:endnote>
  <w:endnote w:type="continuationNotice" w:id="1">
    <w:p w14:paraId="7116AA6F" w14:textId="77777777" w:rsidR="005A08B0" w:rsidRDefault="005A08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F1F8A" w14:textId="77777777" w:rsidR="005A08B0" w:rsidRDefault="005A08B0" w:rsidP="000B5887">
      <w:r>
        <w:separator/>
      </w:r>
    </w:p>
  </w:footnote>
  <w:footnote w:type="continuationSeparator" w:id="0">
    <w:p w14:paraId="1FF1E273" w14:textId="77777777" w:rsidR="005A08B0" w:rsidRDefault="005A08B0" w:rsidP="000B5887">
      <w:r>
        <w:continuationSeparator/>
      </w:r>
    </w:p>
  </w:footnote>
  <w:footnote w:type="continuationNotice" w:id="1">
    <w:p w14:paraId="309BCD1A" w14:textId="77777777" w:rsidR="005A08B0" w:rsidRDefault="005A08B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273AB"/>
    <w:multiLevelType w:val="hybridMultilevel"/>
    <w:tmpl w:val="88E092FC"/>
    <w:lvl w:ilvl="0" w:tplc="218C53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B621E"/>
    <w:multiLevelType w:val="hybridMultilevel"/>
    <w:tmpl w:val="D05870CE"/>
    <w:lvl w:ilvl="0" w:tplc="D9343D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07765"/>
    <w:multiLevelType w:val="hybridMultilevel"/>
    <w:tmpl w:val="4DF873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082B0E"/>
    <w:multiLevelType w:val="hybridMultilevel"/>
    <w:tmpl w:val="3942E212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26C23"/>
    <w:multiLevelType w:val="hybridMultilevel"/>
    <w:tmpl w:val="8E20D5B0"/>
    <w:lvl w:ilvl="0" w:tplc="03C03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B6EEF"/>
    <w:multiLevelType w:val="hybridMultilevel"/>
    <w:tmpl w:val="0CAC91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634314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B1DC5"/>
    <w:multiLevelType w:val="hybridMultilevel"/>
    <w:tmpl w:val="665C7732"/>
    <w:lvl w:ilvl="0" w:tplc="5A862DA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0A4205"/>
    <w:multiLevelType w:val="hybridMultilevel"/>
    <w:tmpl w:val="06B48E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D5EEB"/>
    <w:multiLevelType w:val="hybridMultilevel"/>
    <w:tmpl w:val="42D0B13A"/>
    <w:lvl w:ilvl="0" w:tplc="218C53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218C53B2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 w:tplc="7B583AC8">
      <w:start w:val="1"/>
      <w:numFmt w:val="decimal"/>
      <w:lvlText w:val="%3."/>
      <w:lvlJc w:val="left"/>
      <w:pPr>
        <w:ind w:left="2340" w:hanging="360"/>
      </w:pPr>
      <w:rPr>
        <w:rFonts w:eastAsiaTheme="minorHAnsi" w:hint="default"/>
        <w:b w:val="0"/>
      </w:r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94D8F"/>
    <w:multiLevelType w:val="hybridMultilevel"/>
    <w:tmpl w:val="201895C2"/>
    <w:lvl w:ilvl="0" w:tplc="218C53B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218C53B2">
      <w:start w:val="1"/>
      <w:numFmt w:val="lowerLetter"/>
      <w:lvlText w:val="%2)"/>
      <w:lvlJc w:val="left"/>
      <w:pPr>
        <w:ind w:left="1800" w:hanging="360"/>
      </w:pPr>
      <w:rPr>
        <w:rFonts w:hint="default"/>
        <w:b w:val="0"/>
        <w:color w:val="auto"/>
      </w:rPr>
    </w:lvl>
    <w:lvl w:ilvl="2" w:tplc="B2585272">
      <w:start w:val="1"/>
      <w:numFmt w:val="decimal"/>
      <w:lvlText w:val="%3."/>
      <w:lvlJc w:val="left"/>
      <w:pPr>
        <w:ind w:left="27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F1979CC"/>
    <w:multiLevelType w:val="hybridMultilevel"/>
    <w:tmpl w:val="ECCAB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8353D"/>
    <w:multiLevelType w:val="hybridMultilevel"/>
    <w:tmpl w:val="39A4A9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9C2075"/>
    <w:multiLevelType w:val="hybridMultilevel"/>
    <w:tmpl w:val="433A5D52"/>
    <w:lvl w:ilvl="0" w:tplc="2230F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5D286C"/>
    <w:multiLevelType w:val="hybridMultilevel"/>
    <w:tmpl w:val="F0244844"/>
    <w:lvl w:ilvl="0" w:tplc="218C53B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color w:val="auto"/>
      </w:rPr>
    </w:lvl>
    <w:lvl w:ilvl="1" w:tplc="218C53B2">
      <w:start w:val="1"/>
      <w:numFmt w:val="lowerLetter"/>
      <w:lvlText w:val="%2)"/>
      <w:lvlJc w:val="left"/>
      <w:pPr>
        <w:ind w:left="1800" w:hanging="360"/>
      </w:pPr>
      <w:rPr>
        <w:rFonts w:hint="default"/>
        <w:b w:val="0"/>
        <w:color w:val="auto"/>
      </w:rPr>
    </w:lvl>
    <w:lvl w:ilvl="2" w:tplc="C21EAF58">
      <w:start w:val="1"/>
      <w:numFmt w:val="decimal"/>
      <w:lvlText w:val="%3."/>
      <w:lvlJc w:val="left"/>
      <w:pPr>
        <w:ind w:left="270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D297194"/>
    <w:multiLevelType w:val="hybridMultilevel"/>
    <w:tmpl w:val="5C5A3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E34772"/>
    <w:multiLevelType w:val="hybridMultilevel"/>
    <w:tmpl w:val="421A7396"/>
    <w:lvl w:ilvl="0" w:tplc="A30C82B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8"/>
  </w:num>
  <w:num w:numId="4">
    <w:abstractNumId w:val="5"/>
  </w:num>
  <w:num w:numId="5">
    <w:abstractNumId w:val="9"/>
  </w:num>
  <w:num w:numId="6">
    <w:abstractNumId w:val="1"/>
  </w:num>
  <w:num w:numId="7">
    <w:abstractNumId w:val="12"/>
  </w:num>
  <w:num w:numId="8">
    <w:abstractNumId w:val="10"/>
  </w:num>
  <w:num w:numId="9">
    <w:abstractNumId w:val="4"/>
  </w:num>
  <w:num w:numId="10">
    <w:abstractNumId w:val="13"/>
  </w:num>
  <w:num w:numId="11">
    <w:abstractNumId w:val="3"/>
  </w:num>
  <w:num w:numId="12">
    <w:abstractNumId w:val="0"/>
  </w:num>
  <w:num w:numId="13">
    <w:abstractNumId w:val="7"/>
  </w:num>
  <w:num w:numId="14">
    <w:abstractNumId w:val="14"/>
  </w:num>
  <w:num w:numId="15">
    <w:abstractNumId w:val="6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F49"/>
    <w:rsid w:val="00016C08"/>
    <w:rsid w:val="000242C0"/>
    <w:rsid w:val="0003748C"/>
    <w:rsid w:val="00054D97"/>
    <w:rsid w:val="0005626D"/>
    <w:rsid w:val="000752C7"/>
    <w:rsid w:val="00075A58"/>
    <w:rsid w:val="000824D0"/>
    <w:rsid w:val="000B5887"/>
    <w:rsid w:val="000C034F"/>
    <w:rsid w:val="000D2F39"/>
    <w:rsid w:val="00101A14"/>
    <w:rsid w:val="00113888"/>
    <w:rsid w:val="00136B62"/>
    <w:rsid w:val="00145EF2"/>
    <w:rsid w:val="001F2C15"/>
    <w:rsid w:val="001F333A"/>
    <w:rsid w:val="001F3EB0"/>
    <w:rsid w:val="00235DBE"/>
    <w:rsid w:val="00294D90"/>
    <w:rsid w:val="002A26AF"/>
    <w:rsid w:val="002B68DA"/>
    <w:rsid w:val="002E1534"/>
    <w:rsid w:val="002E7EE7"/>
    <w:rsid w:val="002F0234"/>
    <w:rsid w:val="0031637F"/>
    <w:rsid w:val="00366E61"/>
    <w:rsid w:val="003750AC"/>
    <w:rsid w:val="00385B10"/>
    <w:rsid w:val="00396F6B"/>
    <w:rsid w:val="003A7F16"/>
    <w:rsid w:val="003B0B19"/>
    <w:rsid w:val="003C67A1"/>
    <w:rsid w:val="003E3D23"/>
    <w:rsid w:val="003E58EC"/>
    <w:rsid w:val="003F18BE"/>
    <w:rsid w:val="003F3694"/>
    <w:rsid w:val="0040153A"/>
    <w:rsid w:val="00403954"/>
    <w:rsid w:val="004328A1"/>
    <w:rsid w:val="0043472E"/>
    <w:rsid w:val="0044254F"/>
    <w:rsid w:val="00454810"/>
    <w:rsid w:val="004679AB"/>
    <w:rsid w:val="004A18A5"/>
    <w:rsid w:val="004B30CC"/>
    <w:rsid w:val="004B6067"/>
    <w:rsid w:val="004B7D02"/>
    <w:rsid w:val="004D413F"/>
    <w:rsid w:val="004E5F25"/>
    <w:rsid w:val="004F6964"/>
    <w:rsid w:val="00503432"/>
    <w:rsid w:val="005241A0"/>
    <w:rsid w:val="00526629"/>
    <w:rsid w:val="00544CC8"/>
    <w:rsid w:val="0056055D"/>
    <w:rsid w:val="005640DC"/>
    <w:rsid w:val="00572D7A"/>
    <w:rsid w:val="0058232B"/>
    <w:rsid w:val="00585F32"/>
    <w:rsid w:val="0059541F"/>
    <w:rsid w:val="005A08B0"/>
    <w:rsid w:val="005A5A59"/>
    <w:rsid w:val="005B3814"/>
    <w:rsid w:val="005B7333"/>
    <w:rsid w:val="005F1210"/>
    <w:rsid w:val="005F4D84"/>
    <w:rsid w:val="005F6606"/>
    <w:rsid w:val="005F7571"/>
    <w:rsid w:val="006109D4"/>
    <w:rsid w:val="00615664"/>
    <w:rsid w:val="0061594E"/>
    <w:rsid w:val="00632DA0"/>
    <w:rsid w:val="0064747D"/>
    <w:rsid w:val="00663373"/>
    <w:rsid w:val="00664B2C"/>
    <w:rsid w:val="006717EF"/>
    <w:rsid w:val="006814C8"/>
    <w:rsid w:val="00691BD9"/>
    <w:rsid w:val="006953E3"/>
    <w:rsid w:val="006A64E1"/>
    <w:rsid w:val="006B14D6"/>
    <w:rsid w:val="006B41C4"/>
    <w:rsid w:val="006C5081"/>
    <w:rsid w:val="006D1BB3"/>
    <w:rsid w:val="006E4CA2"/>
    <w:rsid w:val="006F0F49"/>
    <w:rsid w:val="006F6539"/>
    <w:rsid w:val="00704630"/>
    <w:rsid w:val="0070651F"/>
    <w:rsid w:val="00706937"/>
    <w:rsid w:val="00707E2D"/>
    <w:rsid w:val="007255B0"/>
    <w:rsid w:val="007742D6"/>
    <w:rsid w:val="0078006C"/>
    <w:rsid w:val="007A6CEF"/>
    <w:rsid w:val="008014FF"/>
    <w:rsid w:val="008023DC"/>
    <w:rsid w:val="008101B8"/>
    <w:rsid w:val="008322C3"/>
    <w:rsid w:val="00833D59"/>
    <w:rsid w:val="008451EE"/>
    <w:rsid w:val="00850207"/>
    <w:rsid w:val="00851FA5"/>
    <w:rsid w:val="0085263B"/>
    <w:rsid w:val="00853207"/>
    <w:rsid w:val="008552BF"/>
    <w:rsid w:val="0086205F"/>
    <w:rsid w:val="00872F98"/>
    <w:rsid w:val="00874446"/>
    <w:rsid w:val="00886F5E"/>
    <w:rsid w:val="008A6BA9"/>
    <w:rsid w:val="008C0E79"/>
    <w:rsid w:val="008E2631"/>
    <w:rsid w:val="008E65EA"/>
    <w:rsid w:val="008F228A"/>
    <w:rsid w:val="008F3D4E"/>
    <w:rsid w:val="00902ED6"/>
    <w:rsid w:val="00933F03"/>
    <w:rsid w:val="0095103B"/>
    <w:rsid w:val="00953838"/>
    <w:rsid w:val="0096223D"/>
    <w:rsid w:val="00972E4B"/>
    <w:rsid w:val="009A0734"/>
    <w:rsid w:val="009A4B6B"/>
    <w:rsid w:val="009A6895"/>
    <w:rsid w:val="009A7CF1"/>
    <w:rsid w:val="009C1C73"/>
    <w:rsid w:val="009C230F"/>
    <w:rsid w:val="009D5F7F"/>
    <w:rsid w:val="009E17AE"/>
    <w:rsid w:val="009E7135"/>
    <w:rsid w:val="009E7958"/>
    <w:rsid w:val="009E7C83"/>
    <w:rsid w:val="00A0607D"/>
    <w:rsid w:val="00A10151"/>
    <w:rsid w:val="00A22EDC"/>
    <w:rsid w:val="00A27990"/>
    <w:rsid w:val="00A444A0"/>
    <w:rsid w:val="00A466E1"/>
    <w:rsid w:val="00A52C93"/>
    <w:rsid w:val="00A75EE5"/>
    <w:rsid w:val="00A7684D"/>
    <w:rsid w:val="00A8254B"/>
    <w:rsid w:val="00A87805"/>
    <w:rsid w:val="00AB2347"/>
    <w:rsid w:val="00AC0161"/>
    <w:rsid w:val="00AC29F9"/>
    <w:rsid w:val="00AF1F74"/>
    <w:rsid w:val="00B03FB0"/>
    <w:rsid w:val="00B043F9"/>
    <w:rsid w:val="00B25C09"/>
    <w:rsid w:val="00B34A9A"/>
    <w:rsid w:val="00B4140F"/>
    <w:rsid w:val="00B519F6"/>
    <w:rsid w:val="00B5391A"/>
    <w:rsid w:val="00B612ED"/>
    <w:rsid w:val="00B6281F"/>
    <w:rsid w:val="00B660AD"/>
    <w:rsid w:val="00B734A2"/>
    <w:rsid w:val="00B85AE2"/>
    <w:rsid w:val="00B85EE0"/>
    <w:rsid w:val="00B878D4"/>
    <w:rsid w:val="00BA0902"/>
    <w:rsid w:val="00BB4062"/>
    <w:rsid w:val="00BC18DF"/>
    <w:rsid w:val="00BC44F6"/>
    <w:rsid w:val="00BD2257"/>
    <w:rsid w:val="00BF10C1"/>
    <w:rsid w:val="00BF198C"/>
    <w:rsid w:val="00BF52A9"/>
    <w:rsid w:val="00C27116"/>
    <w:rsid w:val="00C27D1E"/>
    <w:rsid w:val="00C32BBB"/>
    <w:rsid w:val="00C45089"/>
    <w:rsid w:val="00C53392"/>
    <w:rsid w:val="00C768D7"/>
    <w:rsid w:val="00CD590F"/>
    <w:rsid w:val="00CE5DF1"/>
    <w:rsid w:val="00CF1A94"/>
    <w:rsid w:val="00D018A1"/>
    <w:rsid w:val="00D01AE5"/>
    <w:rsid w:val="00D1493F"/>
    <w:rsid w:val="00D244C3"/>
    <w:rsid w:val="00D3115F"/>
    <w:rsid w:val="00D561C2"/>
    <w:rsid w:val="00D61ECE"/>
    <w:rsid w:val="00D624BF"/>
    <w:rsid w:val="00D6633C"/>
    <w:rsid w:val="00D7300F"/>
    <w:rsid w:val="00D85EDE"/>
    <w:rsid w:val="00DC45DE"/>
    <w:rsid w:val="00DC708A"/>
    <w:rsid w:val="00DC74C5"/>
    <w:rsid w:val="00DD6E6D"/>
    <w:rsid w:val="00DD7371"/>
    <w:rsid w:val="00E12361"/>
    <w:rsid w:val="00E207D6"/>
    <w:rsid w:val="00E217B4"/>
    <w:rsid w:val="00E21CF9"/>
    <w:rsid w:val="00E36D69"/>
    <w:rsid w:val="00E45732"/>
    <w:rsid w:val="00E544AA"/>
    <w:rsid w:val="00E56C6C"/>
    <w:rsid w:val="00E63132"/>
    <w:rsid w:val="00E73647"/>
    <w:rsid w:val="00E8422F"/>
    <w:rsid w:val="00E96336"/>
    <w:rsid w:val="00EA1DE0"/>
    <w:rsid w:val="00EA3D4C"/>
    <w:rsid w:val="00EB20E0"/>
    <w:rsid w:val="00ED1E7C"/>
    <w:rsid w:val="00EE74DD"/>
    <w:rsid w:val="00EF7877"/>
    <w:rsid w:val="00F03410"/>
    <w:rsid w:val="00F04D89"/>
    <w:rsid w:val="00F05558"/>
    <w:rsid w:val="00F20044"/>
    <w:rsid w:val="00F226C7"/>
    <w:rsid w:val="00F24815"/>
    <w:rsid w:val="00F30FE2"/>
    <w:rsid w:val="00F4405A"/>
    <w:rsid w:val="00F63D72"/>
    <w:rsid w:val="00F84CB0"/>
    <w:rsid w:val="00FD0DA4"/>
    <w:rsid w:val="00FD269D"/>
    <w:rsid w:val="00FD3905"/>
    <w:rsid w:val="00FE0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75D1009"/>
  <w15:docId w15:val="{7D52C6CB-D43A-4249-B6BB-533AA066A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089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C45089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45089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089"/>
    <w:rPr>
      <w:rFonts w:ascii="Tahoma" w:eastAsia="Times New Roman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99"/>
    <w:qFormat/>
    <w:rsid w:val="00C450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20E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E65EA"/>
    <w:pPr>
      <w:spacing w:before="100" w:beforeAutospacing="1" w:after="100" w:afterAutospacing="1"/>
    </w:pPr>
    <w:rPr>
      <w:rFonts w:ascii="Times New Roman" w:hAnsi="Times New Roman"/>
      <w:lang w:eastAsia="sq-AL"/>
    </w:rPr>
  </w:style>
  <w:style w:type="table" w:styleId="TableGrid">
    <w:name w:val="Table Grid"/>
    <w:basedOn w:val="TableNormal"/>
    <w:uiPriority w:val="39"/>
    <w:rsid w:val="00564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semiHidden/>
    <w:unhideWhenUsed/>
    <w:rsid w:val="00B519F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519F6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B58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887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B58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887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75E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5E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5EE5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5E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5EE5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character" w:styleId="UnresolvedMention">
    <w:name w:val="Unresolved Mention"/>
    <w:basedOn w:val="DefaultParagraphFont"/>
    <w:uiPriority w:val="99"/>
    <w:semiHidden/>
    <w:unhideWhenUsed/>
    <w:rsid w:val="004A18A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0343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2024-03-05T15:19:16Z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2024-03-05T00:00:00Z</Date_x0020_protokolli>
    <Titulli xmlns="0e656187-b300-4fb0-8bf4-3a50f872073c">Për disa shtesa dhe ndryshime në udhëzimin nr. 21, datë 27.06.2022, "Për kualifikimin e vazhduar profesional të mësimdhënësve të kulturës profesionale në arsimin dhe formimin profesional"</Titulli>
    <Modifikuesi xmlns="0e656187-b300-4fb0-8bf4-3a50f872073c">Fjora.Cahani</Modifikuesi>
    <Nr_x002e__x0020_prot_x0020_QBZ xmlns="0e656187-b300-4fb0-8bf4-3a50f872073c">420/1</Nr_x002e__x0020_prot_x0020_QBZ>
    <Data_x0020_e_x0020_Modifikimit xmlns="0e656187-b300-4fb0-8bf4-3a50f872073c">2024-03-06T10:38:45Z</Data_x0020_e_x0020_Modifikimit>
    <Dekretuar xmlns="0e656187-b300-4fb0-8bf4-3a50f872073c">false</Dekretuar>
    <Data xmlns="0e656187-b300-4fb0-8bf4-3a50f872073c">2024-02-20T00:00:00Z</Data>
    <Nr_x002e__x0020_protokolli_x0020_i_x0020_aktit xmlns="0e656187-b300-4fb0-8bf4-3a50f872073c">2153/1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4F30700EE8488983EE527CFC367D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4F30700EE8488983EE527CFC367D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C6BA3-D928-4139-910E-B379FB2040EA}">
  <ds:schemaRefs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C6C1B77-6FF4-4211-811D-55C328619E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0F3AE0-4CA8-4FFA-B02E-0CF956003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0CDA6A-C7E8-4B48-9307-5F7537D368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500C98-AC5E-4905-98F4-3ECDD5816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6050E1-7E25-4D78-9950-49CA14294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1824</Words>
  <Characters>10401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21, datë 27.06.2022, "Për kualifikimin e vazhduar profesional të mësimdhënësve të kulturës profesionale në arsimin dhe formimin profesional"</vt:lpstr>
    </vt:vector>
  </TitlesOfParts>
  <Company/>
  <LinksUpToDate>false</LinksUpToDate>
  <CharactersWithSpaces>12201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21, datë 27.06.2022, "Për kualifikimin e vazhduar profesional të mësimdhënësve të kulturës profesionale në arsimin dhe formimin profesional"</dc:title>
  <dc:creator>albinabuci@gmail.com</dc:creator>
  <cp:lastModifiedBy>Amarilda Muja</cp:lastModifiedBy>
  <cp:revision>5</cp:revision>
  <cp:lastPrinted>2024-02-12T12:48:00Z</cp:lastPrinted>
  <dcterms:created xsi:type="dcterms:W3CDTF">2024-03-05T14:34:00Z</dcterms:created>
  <dcterms:modified xsi:type="dcterms:W3CDTF">2024-03-06T13:26:00Z</dcterms:modified>
</cp:coreProperties>
</file>