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33C9F" w14:textId="1BAB2B0D" w:rsidR="00BA72F0" w:rsidRPr="007E469F" w:rsidRDefault="00BA72F0" w:rsidP="00BA72F0">
      <w:pPr>
        <w:spacing w:line="240" w:lineRule="auto"/>
        <w:ind w:firstLine="284"/>
        <w:jc w:val="center"/>
        <w:rPr>
          <w:rFonts w:cs="Times New Roman"/>
          <w:b/>
          <w:bCs/>
          <w:sz w:val="24"/>
          <w:szCs w:val="24"/>
        </w:rPr>
      </w:pPr>
      <w:r w:rsidRPr="007E469F">
        <w:rPr>
          <w:rFonts w:cs="Times New Roman"/>
          <w:b/>
          <w:bCs/>
          <w:sz w:val="24"/>
          <w:szCs w:val="24"/>
        </w:rPr>
        <w:t>UDHËZIM</w:t>
      </w:r>
    </w:p>
    <w:p w14:paraId="69AAEB2B" w14:textId="77777777" w:rsidR="00BA72F0" w:rsidRPr="007E469F" w:rsidRDefault="00BA72F0" w:rsidP="00BA72F0">
      <w:pPr>
        <w:spacing w:line="240" w:lineRule="auto"/>
        <w:ind w:firstLine="284"/>
        <w:jc w:val="center"/>
        <w:rPr>
          <w:rFonts w:cs="Times New Roman"/>
          <w:b/>
          <w:bCs/>
          <w:sz w:val="24"/>
          <w:szCs w:val="24"/>
        </w:rPr>
      </w:pPr>
      <w:r w:rsidRPr="007E469F">
        <w:rPr>
          <w:rFonts w:cs="Times New Roman"/>
          <w:b/>
          <w:bCs/>
          <w:sz w:val="24"/>
          <w:szCs w:val="24"/>
        </w:rPr>
        <w:t>Nr. 12, datë 18.10.2024</w:t>
      </w:r>
    </w:p>
    <w:p w14:paraId="5D0CC6C8" w14:textId="77777777" w:rsidR="00BA72F0" w:rsidRPr="007E469F" w:rsidRDefault="00BA72F0" w:rsidP="00BA72F0">
      <w:pPr>
        <w:spacing w:line="240" w:lineRule="auto"/>
        <w:ind w:firstLine="284"/>
        <w:jc w:val="center"/>
        <w:rPr>
          <w:rFonts w:cs="Times New Roman"/>
          <w:b/>
          <w:bCs/>
          <w:sz w:val="24"/>
          <w:szCs w:val="24"/>
        </w:rPr>
      </w:pPr>
    </w:p>
    <w:p w14:paraId="087736F6" w14:textId="4AF1AA83" w:rsidR="00BA72F0" w:rsidRPr="007E469F" w:rsidRDefault="00BA72F0" w:rsidP="00BA72F0">
      <w:pPr>
        <w:spacing w:line="240" w:lineRule="auto"/>
        <w:ind w:firstLine="284"/>
        <w:jc w:val="center"/>
        <w:rPr>
          <w:rFonts w:cs="Times New Roman"/>
          <w:b/>
          <w:bCs/>
          <w:sz w:val="24"/>
          <w:szCs w:val="24"/>
        </w:rPr>
      </w:pPr>
      <w:r w:rsidRPr="007E469F">
        <w:rPr>
          <w:rFonts w:cs="Times New Roman"/>
          <w:b/>
          <w:bCs/>
          <w:sz w:val="24"/>
          <w:szCs w:val="24"/>
        </w:rPr>
        <w:t>PËR DISA SHTESA DHE NDRYSHIME NË UDHËZIMIN NR.7, DATË 28.2.2018</w:t>
      </w:r>
      <w:r w:rsidR="00FA3460" w:rsidRPr="007E469F">
        <w:rPr>
          <w:rFonts w:cs="Times New Roman"/>
          <w:b/>
          <w:bCs/>
          <w:sz w:val="24"/>
          <w:szCs w:val="24"/>
        </w:rPr>
        <w:t>,</w:t>
      </w:r>
      <w:r w:rsidRPr="007E469F">
        <w:rPr>
          <w:rFonts w:cs="Times New Roman"/>
          <w:b/>
          <w:bCs/>
          <w:sz w:val="24"/>
          <w:szCs w:val="24"/>
        </w:rPr>
        <w:t xml:space="preserve"> “PËR PROCEDURAT STANDARDE TË PËRGATITJES SË PROGRAMIT BUXHETOR AFATMESËM”</w:t>
      </w:r>
    </w:p>
    <w:p w14:paraId="2C53286B" w14:textId="77777777" w:rsidR="00BA72F0" w:rsidRPr="007E469F" w:rsidRDefault="00BA72F0" w:rsidP="00BA72F0">
      <w:pPr>
        <w:spacing w:line="240" w:lineRule="auto"/>
        <w:ind w:firstLine="284"/>
        <w:jc w:val="both"/>
        <w:rPr>
          <w:rFonts w:cs="Times New Roman"/>
          <w:sz w:val="24"/>
          <w:szCs w:val="24"/>
        </w:rPr>
      </w:pPr>
    </w:p>
    <w:p w14:paraId="0D42635F" w14:textId="215624CE"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Në mbështetje të nenit 24, të ligjit nr. 57, datë 2.6.2016</w:t>
      </w:r>
      <w:r w:rsidR="00FA3460" w:rsidRPr="007E469F">
        <w:rPr>
          <w:rFonts w:cs="Times New Roman"/>
          <w:sz w:val="24"/>
          <w:szCs w:val="24"/>
        </w:rPr>
        <w:t>,</w:t>
      </w:r>
      <w:r w:rsidRPr="007E469F">
        <w:rPr>
          <w:rFonts w:cs="Times New Roman"/>
          <w:sz w:val="24"/>
          <w:szCs w:val="24"/>
        </w:rPr>
        <w:t xml:space="preserve"> “Për disa ndryshime dhe shtesa në ligjin nr. 9936, datë 26.6.2008</w:t>
      </w:r>
      <w:r w:rsidR="00FA3460" w:rsidRPr="007E469F">
        <w:rPr>
          <w:rFonts w:cs="Times New Roman"/>
          <w:sz w:val="24"/>
          <w:szCs w:val="24"/>
        </w:rPr>
        <w:t>,</w:t>
      </w:r>
      <w:r w:rsidRPr="007E469F">
        <w:rPr>
          <w:rFonts w:cs="Times New Roman"/>
          <w:sz w:val="24"/>
          <w:szCs w:val="24"/>
        </w:rPr>
        <w:t xml:space="preserve"> </w:t>
      </w:r>
      <w:r w:rsidR="00FA3460" w:rsidRPr="007E469F">
        <w:rPr>
          <w:rFonts w:cs="Times New Roman"/>
          <w:sz w:val="24"/>
          <w:szCs w:val="24"/>
        </w:rPr>
        <w:t>‘</w:t>
      </w:r>
      <w:r w:rsidRPr="007E469F">
        <w:rPr>
          <w:rFonts w:cs="Times New Roman"/>
          <w:sz w:val="24"/>
          <w:szCs w:val="24"/>
        </w:rPr>
        <w:t>Për menaxhimin e sistemit buxhetor në Republikën e Shqipërisë</w:t>
      </w:r>
      <w:r w:rsidR="00FA3460" w:rsidRPr="007E469F">
        <w:rPr>
          <w:rFonts w:cs="Times New Roman"/>
          <w:sz w:val="24"/>
          <w:szCs w:val="24"/>
        </w:rPr>
        <w:t>’</w:t>
      </w:r>
      <w:r w:rsidRPr="007E469F">
        <w:rPr>
          <w:rFonts w:cs="Times New Roman"/>
          <w:sz w:val="24"/>
          <w:szCs w:val="24"/>
        </w:rPr>
        <w:t xml:space="preserve">”, ministri i </w:t>
      </w:r>
      <w:r w:rsidR="00FA3460" w:rsidRPr="007E469F">
        <w:rPr>
          <w:rFonts w:cs="Times New Roman"/>
          <w:sz w:val="24"/>
          <w:szCs w:val="24"/>
        </w:rPr>
        <w:t xml:space="preserve">Financave </w:t>
      </w:r>
    </w:p>
    <w:p w14:paraId="46EAE676" w14:textId="77777777" w:rsidR="00BA72F0" w:rsidRPr="007E469F" w:rsidRDefault="00BA72F0" w:rsidP="00BA72F0">
      <w:pPr>
        <w:spacing w:line="240" w:lineRule="auto"/>
        <w:ind w:firstLine="284"/>
        <w:jc w:val="both"/>
        <w:rPr>
          <w:rFonts w:cs="Times New Roman"/>
          <w:sz w:val="24"/>
          <w:szCs w:val="24"/>
        </w:rPr>
      </w:pPr>
    </w:p>
    <w:p w14:paraId="3C982A7D" w14:textId="3ED4DCFA" w:rsidR="00BA72F0" w:rsidRPr="007E469F" w:rsidRDefault="00BA72F0" w:rsidP="00BA72F0">
      <w:pPr>
        <w:spacing w:line="240" w:lineRule="auto"/>
        <w:ind w:firstLine="284"/>
        <w:jc w:val="center"/>
        <w:rPr>
          <w:rFonts w:cs="Times New Roman"/>
          <w:bCs/>
          <w:sz w:val="24"/>
          <w:szCs w:val="24"/>
        </w:rPr>
      </w:pPr>
      <w:r w:rsidRPr="007E469F">
        <w:rPr>
          <w:rFonts w:cs="Times New Roman"/>
          <w:bCs/>
          <w:sz w:val="24"/>
          <w:szCs w:val="24"/>
        </w:rPr>
        <w:t>UDHËZON</w:t>
      </w:r>
      <w:r w:rsidR="009B70C8">
        <w:rPr>
          <w:rFonts w:cs="Times New Roman"/>
          <w:bCs/>
          <w:sz w:val="24"/>
          <w:szCs w:val="24"/>
        </w:rPr>
        <w:t>:</w:t>
      </w:r>
    </w:p>
    <w:p w14:paraId="64AA351F" w14:textId="77777777" w:rsidR="00BA72F0" w:rsidRPr="007E469F" w:rsidRDefault="00BA72F0" w:rsidP="009B70C8">
      <w:pPr>
        <w:spacing w:line="240" w:lineRule="auto"/>
        <w:jc w:val="both"/>
        <w:rPr>
          <w:rFonts w:cs="Times New Roman"/>
          <w:sz w:val="24"/>
          <w:szCs w:val="24"/>
        </w:rPr>
      </w:pPr>
    </w:p>
    <w:p w14:paraId="70C4CAAA" w14:textId="72ADC4CA" w:rsidR="00BA72F0" w:rsidRPr="007E469F" w:rsidRDefault="00BA72F0" w:rsidP="00BA72F0">
      <w:pPr>
        <w:spacing w:line="240" w:lineRule="auto"/>
        <w:ind w:firstLine="284"/>
        <w:jc w:val="both"/>
        <w:rPr>
          <w:rFonts w:cs="Times New Roman"/>
          <w:sz w:val="24"/>
          <w:szCs w:val="24"/>
        </w:rPr>
      </w:pPr>
      <w:r w:rsidRPr="007E469F">
        <w:rPr>
          <w:rFonts w:cs="Times New Roman"/>
          <w:bCs/>
          <w:sz w:val="24"/>
          <w:szCs w:val="24"/>
        </w:rPr>
        <w:t>Në udhëzimin nr.</w:t>
      </w:r>
      <w:r w:rsidR="00FA3460" w:rsidRPr="007E469F">
        <w:rPr>
          <w:rFonts w:cs="Times New Roman"/>
          <w:bCs/>
          <w:sz w:val="24"/>
          <w:szCs w:val="24"/>
        </w:rPr>
        <w:t xml:space="preserve"> </w:t>
      </w:r>
      <w:r w:rsidRPr="007E469F">
        <w:rPr>
          <w:rFonts w:cs="Times New Roman"/>
          <w:bCs/>
          <w:sz w:val="24"/>
          <w:szCs w:val="24"/>
        </w:rPr>
        <w:t>7, datë 28.2.2018</w:t>
      </w:r>
      <w:r w:rsidR="00FA3460" w:rsidRPr="007E469F">
        <w:rPr>
          <w:rFonts w:cs="Times New Roman"/>
          <w:bCs/>
          <w:sz w:val="24"/>
          <w:szCs w:val="24"/>
        </w:rPr>
        <w:t>,</w:t>
      </w:r>
      <w:r w:rsidRPr="007E469F">
        <w:rPr>
          <w:rFonts w:cs="Times New Roman"/>
          <w:bCs/>
          <w:sz w:val="24"/>
          <w:szCs w:val="24"/>
        </w:rPr>
        <w:t xml:space="preserve"> “Për procedurat standarde të përgatitjes </w:t>
      </w:r>
      <w:r w:rsidR="00FA3460" w:rsidRPr="007E469F">
        <w:rPr>
          <w:rFonts w:cs="Times New Roman"/>
          <w:bCs/>
          <w:sz w:val="24"/>
          <w:szCs w:val="24"/>
        </w:rPr>
        <w:t>s</w:t>
      </w:r>
      <w:r w:rsidRPr="007E469F">
        <w:rPr>
          <w:rFonts w:cs="Times New Roman"/>
          <w:bCs/>
          <w:sz w:val="24"/>
          <w:szCs w:val="24"/>
        </w:rPr>
        <w:t>ë PBA</w:t>
      </w:r>
      <w:r w:rsidR="00FA3460" w:rsidRPr="007E469F">
        <w:rPr>
          <w:rFonts w:cs="Times New Roman"/>
          <w:bCs/>
          <w:sz w:val="24"/>
          <w:szCs w:val="24"/>
        </w:rPr>
        <w:t>-së</w:t>
      </w:r>
      <w:r w:rsidRPr="007E469F">
        <w:rPr>
          <w:rFonts w:cs="Times New Roman"/>
          <w:bCs/>
          <w:sz w:val="24"/>
          <w:szCs w:val="24"/>
        </w:rPr>
        <w:t>”</w:t>
      </w:r>
      <w:r w:rsidRPr="007E469F">
        <w:rPr>
          <w:rFonts w:cs="Times New Roman"/>
          <w:sz w:val="24"/>
          <w:szCs w:val="24"/>
        </w:rPr>
        <w:t xml:space="preserve"> bëhen shtesat dhe ndryshimet e mëposhtme:</w:t>
      </w:r>
    </w:p>
    <w:p w14:paraId="1E925892" w14:textId="2A4A790E"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bCs/>
          <w:sz w:val="24"/>
          <w:szCs w:val="24"/>
        </w:rPr>
        <w:t>1. Në kreun 1,</w:t>
      </w:r>
      <w:r w:rsidRPr="007E469F">
        <w:rPr>
          <w:rFonts w:cs="Times New Roman"/>
          <w:sz w:val="24"/>
          <w:szCs w:val="24"/>
        </w:rPr>
        <w:t xml:space="preserve"> pika 8, shkronja</w:t>
      </w:r>
      <w:r w:rsidR="00ED73D2" w:rsidRPr="007E469F">
        <w:rPr>
          <w:rFonts w:cs="Times New Roman"/>
          <w:sz w:val="24"/>
          <w:szCs w:val="24"/>
        </w:rPr>
        <w:t xml:space="preserve"> </w:t>
      </w:r>
      <w:r w:rsidR="00FA3460" w:rsidRPr="007E469F">
        <w:rPr>
          <w:rFonts w:cs="Times New Roman"/>
          <w:sz w:val="24"/>
          <w:szCs w:val="24"/>
        </w:rPr>
        <w:t>“</w:t>
      </w:r>
      <w:r w:rsidRPr="007E469F">
        <w:rPr>
          <w:rFonts w:cs="Times New Roman"/>
          <w:sz w:val="24"/>
          <w:szCs w:val="24"/>
        </w:rPr>
        <w:t>g</w:t>
      </w:r>
      <w:r w:rsidR="00FA3460" w:rsidRPr="007E469F">
        <w:rPr>
          <w:rFonts w:cs="Times New Roman"/>
          <w:sz w:val="24"/>
          <w:szCs w:val="24"/>
        </w:rPr>
        <w:t>”</w:t>
      </w:r>
      <w:r w:rsidRPr="007E469F">
        <w:rPr>
          <w:rFonts w:cs="Times New Roman"/>
          <w:sz w:val="24"/>
          <w:szCs w:val="24"/>
        </w:rPr>
        <w:t xml:space="preserve"> ndryshon</w:t>
      </w:r>
      <w:r w:rsidR="00FA3460" w:rsidRPr="007E469F">
        <w:rPr>
          <w:rFonts w:cs="Times New Roman"/>
          <w:sz w:val="24"/>
          <w:szCs w:val="24"/>
        </w:rPr>
        <w:t>,</w:t>
      </w:r>
      <w:r w:rsidRPr="007E469F">
        <w:rPr>
          <w:rFonts w:cs="Times New Roman"/>
          <w:sz w:val="24"/>
          <w:szCs w:val="24"/>
        </w:rPr>
        <w:t xml:space="preserve"> si më poshtë:</w:t>
      </w:r>
    </w:p>
    <w:p w14:paraId="4FE00F16" w14:textId="3DA58861" w:rsidR="00BA72F0" w:rsidRPr="007E469F" w:rsidRDefault="00FA3460" w:rsidP="00BA72F0">
      <w:pPr>
        <w:pStyle w:val="ListParagraph"/>
        <w:spacing w:line="240" w:lineRule="auto"/>
        <w:ind w:firstLine="284"/>
        <w:jc w:val="both"/>
        <w:rPr>
          <w:rFonts w:cs="Times New Roman"/>
          <w:sz w:val="24"/>
          <w:szCs w:val="24"/>
        </w:rPr>
      </w:pPr>
      <w:r w:rsidRPr="007E469F">
        <w:rPr>
          <w:rFonts w:cs="Times New Roman"/>
          <w:sz w:val="24"/>
          <w:szCs w:val="24"/>
        </w:rPr>
        <w:t>“</w:t>
      </w:r>
      <w:r w:rsidR="00BA72F0" w:rsidRPr="007E469F">
        <w:rPr>
          <w:rFonts w:cs="Times New Roman"/>
          <w:sz w:val="24"/>
          <w:szCs w:val="24"/>
        </w:rPr>
        <w:t>g) një relacion shoqërues për kërkesat buxhetore i cili përmban por nuk kufizohet, informacion mbi:</w:t>
      </w:r>
    </w:p>
    <w:p w14:paraId="61AF97EE" w14:textId="7657CB60"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n</w:t>
      </w:r>
      <w:r w:rsidRPr="007E469F">
        <w:rPr>
          <w:rFonts w:cs="Times New Roman"/>
          <w:sz w:val="24"/>
          <w:szCs w:val="24"/>
        </w:rPr>
        <w:t>jë përmbledhje të shkurtër të performancës të njësisë së qeverisjes qendrore të vitit para</w:t>
      </w:r>
      <w:r w:rsidR="00AD1062">
        <w:rPr>
          <w:rFonts w:cs="Times New Roman"/>
          <w:sz w:val="24"/>
          <w:szCs w:val="24"/>
        </w:rPr>
        <w:t>a</w:t>
      </w:r>
      <w:r w:rsidRPr="007E469F">
        <w:rPr>
          <w:rFonts w:cs="Times New Roman"/>
          <w:sz w:val="24"/>
          <w:szCs w:val="24"/>
        </w:rPr>
        <w:t>rdhës buxhetor në terma financiar dhe jofinanciar;</w:t>
      </w:r>
    </w:p>
    <w:p w14:paraId="2864769B" w14:textId="5AA972C9"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b) </w:t>
      </w:r>
      <w:r w:rsidR="00FA3460" w:rsidRPr="007E469F">
        <w:rPr>
          <w:rFonts w:cs="Times New Roman"/>
          <w:sz w:val="24"/>
          <w:szCs w:val="24"/>
        </w:rPr>
        <w:t>n</w:t>
      </w:r>
      <w:r w:rsidRPr="007E469F">
        <w:rPr>
          <w:rFonts w:cs="Times New Roman"/>
          <w:sz w:val="24"/>
          <w:szCs w:val="24"/>
        </w:rPr>
        <w:t>jë përmbledhje të performancës të njësisë së qeverisjes qendrore për periudhën e raportimit, brenda vitit korrent buxhetor në terma financiar dhe jofinanciar;</w:t>
      </w:r>
    </w:p>
    <w:p w14:paraId="3126D66D" w14:textId="7378A4D1"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c) </w:t>
      </w:r>
      <w:r w:rsidR="00FA3460" w:rsidRPr="007E469F">
        <w:rPr>
          <w:rFonts w:cs="Times New Roman"/>
          <w:sz w:val="24"/>
          <w:szCs w:val="24"/>
        </w:rPr>
        <w:t>p</w:t>
      </w:r>
      <w:r w:rsidRPr="007E469F">
        <w:rPr>
          <w:rFonts w:cs="Times New Roman"/>
          <w:sz w:val="24"/>
          <w:szCs w:val="24"/>
        </w:rPr>
        <w:t xml:space="preserve">rioritetet afatmesme që planifikohen të arrihen brenda tavanit të alokuar për </w:t>
      </w:r>
      <w:r w:rsidR="00FA3460" w:rsidRPr="007E469F">
        <w:rPr>
          <w:rFonts w:cs="Times New Roman"/>
          <w:sz w:val="24"/>
          <w:szCs w:val="24"/>
        </w:rPr>
        <w:t xml:space="preserve">njësinë e qeverisjes qendrore mbështetur në </w:t>
      </w:r>
      <w:r w:rsidR="00AD1062" w:rsidRPr="007E469F">
        <w:rPr>
          <w:rFonts w:cs="Times New Roman"/>
          <w:sz w:val="24"/>
          <w:szCs w:val="24"/>
        </w:rPr>
        <w:t>dokumentet</w:t>
      </w:r>
      <w:r w:rsidR="00FA3460" w:rsidRPr="007E469F">
        <w:rPr>
          <w:rFonts w:cs="Times New Roman"/>
          <w:sz w:val="24"/>
          <w:szCs w:val="24"/>
        </w:rPr>
        <w:t xml:space="preserve"> strategjikë të fushës së njësisë së qeverisjes qendrore, dokumentin e politikave prioritare dhe programin e qeverisë;</w:t>
      </w:r>
    </w:p>
    <w:p w14:paraId="39FCDD54" w14:textId="46B3CCD7"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d) </w:t>
      </w:r>
      <w:r w:rsidR="00FA3460" w:rsidRPr="007E469F">
        <w:rPr>
          <w:rFonts w:cs="Times New Roman"/>
          <w:sz w:val="24"/>
          <w:szCs w:val="24"/>
        </w:rPr>
        <w:t>p</w:t>
      </w:r>
      <w:r w:rsidRPr="007E469F">
        <w:rPr>
          <w:rFonts w:cs="Times New Roman"/>
          <w:sz w:val="24"/>
          <w:szCs w:val="24"/>
        </w:rPr>
        <w:t>rioritarizimin dhe argumentimin respektiv të kërkesave buxhetore mbi tavanin e alokuar për njësinë e qeverisjes qendrore, në fazën strategjike</w:t>
      </w:r>
      <w:r w:rsidR="00FA3460" w:rsidRPr="007E469F">
        <w:rPr>
          <w:rFonts w:cs="Times New Roman"/>
          <w:sz w:val="24"/>
          <w:szCs w:val="24"/>
        </w:rPr>
        <w:t>;</w:t>
      </w:r>
    </w:p>
    <w:p w14:paraId="34C3AF2A" w14:textId="1FA6D10C"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e) </w:t>
      </w:r>
      <w:r w:rsidR="00FA3460" w:rsidRPr="007E469F">
        <w:rPr>
          <w:rFonts w:cs="Times New Roman"/>
          <w:sz w:val="24"/>
          <w:szCs w:val="24"/>
        </w:rPr>
        <w:t>n</w:t>
      </w:r>
      <w:r w:rsidRPr="007E469F">
        <w:rPr>
          <w:rFonts w:cs="Times New Roman"/>
          <w:sz w:val="24"/>
          <w:szCs w:val="24"/>
        </w:rPr>
        <w:t>jë analizë të situatës gjinore dhe masat e marra për adresimin e pabarazive gjinore;</w:t>
      </w:r>
    </w:p>
    <w:p w14:paraId="5223BB51" w14:textId="4AC623C6"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f) </w:t>
      </w:r>
      <w:r w:rsidR="00FA3460" w:rsidRPr="007E469F">
        <w:rPr>
          <w:rFonts w:cs="Times New Roman"/>
          <w:sz w:val="24"/>
          <w:szCs w:val="24"/>
        </w:rPr>
        <w:t>n</w:t>
      </w:r>
      <w:r w:rsidRPr="007E469F">
        <w:rPr>
          <w:rFonts w:cs="Times New Roman"/>
          <w:sz w:val="24"/>
          <w:szCs w:val="24"/>
        </w:rPr>
        <w:t>jë analizë të situatës</w:t>
      </w:r>
      <w:r w:rsidR="00FA3460" w:rsidRPr="007E469F">
        <w:rPr>
          <w:rFonts w:cs="Times New Roman"/>
          <w:sz w:val="24"/>
          <w:szCs w:val="24"/>
        </w:rPr>
        <w:t>,</w:t>
      </w:r>
      <w:r w:rsidRPr="007E469F">
        <w:rPr>
          <w:rFonts w:cs="Times New Roman"/>
          <w:sz w:val="24"/>
          <w:szCs w:val="24"/>
        </w:rPr>
        <w:t xml:space="preserve"> të lidhur me ndryshimet klimaterike dhe masat e marra për adresimin e tyre</w:t>
      </w:r>
      <w:r w:rsidR="00FA3460" w:rsidRPr="007E469F">
        <w:rPr>
          <w:rFonts w:cs="Times New Roman"/>
          <w:sz w:val="24"/>
          <w:szCs w:val="24"/>
        </w:rPr>
        <w:t>.”.</w:t>
      </w:r>
    </w:p>
    <w:p w14:paraId="4F1FD4CF" w14:textId="66C2A0B5"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bCs/>
          <w:sz w:val="24"/>
          <w:szCs w:val="24"/>
        </w:rPr>
        <w:t>2. Në kreun 2, në nënkreun 2.1, pika 2 hiqet fjala “</w:t>
      </w:r>
      <w:r w:rsidRPr="007E469F">
        <w:rPr>
          <w:rFonts w:cs="Times New Roman"/>
          <w:bCs/>
          <w:iCs/>
          <w:sz w:val="24"/>
          <w:szCs w:val="24"/>
        </w:rPr>
        <w:t>përgatitore</w:t>
      </w:r>
      <w:r w:rsidRPr="007E469F">
        <w:rPr>
          <w:rFonts w:cs="Times New Roman"/>
          <w:bCs/>
          <w:sz w:val="24"/>
          <w:szCs w:val="24"/>
        </w:rPr>
        <w:t>”.</w:t>
      </w:r>
    </w:p>
    <w:p w14:paraId="745D9953" w14:textId="77777777"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Pas pikës 2, shtohen pikat 2/1 dhe 2/2 me përmbajtje si më poshtë vijon:</w:t>
      </w:r>
    </w:p>
    <w:p w14:paraId="59223D87" w14:textId="65F3FEF8"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 xml:space="preserve"> “2/1. Në çdo cikël të përgatitjes së Programit Buxhetor Afatmesëm, </w:t>
      </w:r>
      <w:r w:rsidR="00FA3460" w:rsidRPr="007E469F">
        <w:rPr>
          <w:rFonts w:cs="Times New Roman"/>
          <w:sz w:val="24"/>
          <w:szCs w:val="24"/>
        </w:rPr>
        <w:t>m</w:t>
      </w:r>
      <w:r w:rsidRPr="007E469F">
        <w:rPr>
          <w:rFonts w:cs="Times New Roman"/>
          <w:sz w:val="24"/>
          <w:szCs w:val="24"/>
        </w:rPr>
        <w:t>inistri i Financave shqyrton kërkesat shtesat të paraqitura nga N</w:t>
      </w:r>
      <w:r w:rsidR="00AD1062">
        <w:rPr>
          <w:rFonts w:cs="Times New Roman"/>
          <w:sz w:val="24"/>
          <w:szCs w:val="24"/>
        </w:rPr>
        <w:t>j</w:t>
      </w:r>
      <w:r w:rsidRPr="007E469F">
        <w:rPr>
          <w:rFonts w:cs="Times New Roman"/>
          <w:sz w:val="24"/>
          <w:szCs w:val="24"/>
        </w:rPr>
        <w:t xml:space="preserve">QQ dhe propozimin për akomodimin e tyre të përgatitura nga </w:t>
      </w:r>
      <w:r w:rsidR="00AD1062" w:rsidRPr="007E469F">
        <w:rPr>
          <w:rFonts w:cs="Times New Roman"/>
          <w:sz w:val="24"/>
          <w:szCs w:val="24"/>
        </w:rPr>
        <w:t>nëpunësi i parë autorizues</w:t>
      </w:r>
      <w:r w:rsidRPr="007E469F">
        <w:rPr>
          <w:rFonts w:cs="Times New Roman"/>
          <w:sz w:val="24"/>
          <w:szCs w:val="24"/>
        </w:rPr>
        <w:t>.</w:t>
      </w:r>
    </w:p>
    <w:p w14:paraId="26C7E53F" w14:textId="1E91BE2F"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2/2. Ministri i Financave paraqet në Këshillin e Ministrave</w:t>
      </w:r>
      <w:r w:rsidR="00ED73D2" w:rsidRPr="007E469F">
        <w:rPr>
          <w:rFonts w:cs="Times New Roman"/>
          <w:sz w:val="24"/>
          <w:szCs w:val="24"/>
        </w:rPr>
        <w:t xml:space="preserve"> </w:t>
      </w:r>
      <w:r w:rsidRPr="007E469F">
        <w:rPr>
          <w:rFonts w:cs="Times New Roman"/>
          <w:sz w:val="24"/>
          <w:szCs w:val="24"/>
        </w:rPr>
        <w:t>projektvendimin e tavaneve përgatitore të shpenzime</w:t>
      </w:r>
      <w:r w:rsidR="00FA3460" w:rsidRPr="007E469F">
        <w:rPr>
          <w:rFonts w:cs="Times New Roman"/>
          <w:sz w:val="24"/>
          <w:szCs w:val="24"/>
        </w:rPr>
        <w:t>ve</w:t>
      </w:r>
      <w:r w:rsidRPr="007E469F">
        <w:rPr>
          <w:rFonts w:cs="Times New Roman"/>
          <w:sz w:val="24"/>
          <w:szCs w:val="24"/>
        </w:rPr>
        <w:t xml:space="preserve"> të programit buxhetor afatmesëm për fazën strategjike të PBA</w:t>
      </w:r>
      <w:r w:rsidR="00FA3460" w:rsidRPr="007E469F">
        <w:rPr>
          <w:rFonts w:cs="Times New Roman"/>
          <w:sz w:val="24"/>
          <w:szCs w:val="24"/>
        </w:rPr>
        <w:t>-së</w:t>
      </w:r>
      <w:r w:rsidRPr="007E469F">
        <w:rPr>
          <w:rFonts w:cs="Times New Roman"/>
          <w:sz w:val="24"/>
          <w:szCs w:val="24"/>
        </w:rPr>
        <w:t xml:space="preserve"> dhe tavaneve përfundimtare të shpenzimeve për fazën teknike të PBA</w:t>
      </w:r>
      <w:r w:rsidR="00FA3460" w:rsidRPr="007E469F">
        <w:rPr>
          <w:rFonts w:cs="Times New Roman"/>
          <w:sz w:val="24"/>
          <w:szCs w:val="24"/>
        </w:rPr>
        <w:t>-së</w:t>
      </w:r>
      <w:r w:rsidRPr="007E469F">
        <w:rPr>
          <w:rFonts w:cs="Times New Roman"/>
          <w:sz w:val="24"/>
          <w:szCs w:val="24"/>
        </w:rPr>
        <w:t>.”</w:t>
      </w:r>
      <w:r w:rsidR="00FA3460" w:rsidRPr="007E469F">
        <w:rPr>
          <w:rFonts w:cs="Times New Roman"/>
          <w:sz w:val="24"/>
          <w:szCs w:val="24"/>
        </w:rPr>
        <w:t>.</w:t>
      </w:r>
    </w:p>
    <w:p w14:paraId="21EB4FA2" w14:textId="39CE055E" w:rsidR="00BA72F0" w:rsidRPr="007E469F" w:rsidRDefault="00BA72F0" w:rsidP="00BA72F0">
      <w:pPr>
        <w:pStyle w:val="ListParagraph"/>
        <w:tabs>
          <w:tab w:val="left" w:pos="360"/>
        </w:tabs>
        <w:spacing w:line="240" w:lineRule="auto"/>
        <w:ind w:firstLine="284"/>
        <w:jc w:val="both"/>
        <w:rPr>
          <w:rFonts w:cs="Times New Roman"/>
          <w:sz w:val="24"/>
          <w:szCs w:val="24"/>
        </w:rPr>
      </w:pPr>
      <w:r w:rsidRPr="007E469F">
        <w:rPr>
          <w:rFonts w:cs="Times New Roman"/>
          <w:bCs/>
          <w:sz w:val="24"/>
          <w:szCs w:val="24"/>
        </w:rPr>
        <w:t>3. Në kreun 2, në nënkreun 2.2, pas pikës 3, shtohet pika 3/1</w:t>
      </w:r>
      <w:r w:rsidR="00FA3460" w:rsidRPr="005907A5">
        <w:rPr>
          <w:rFonts w:cs="Times New Roman"/>
          <w:bCs/>
          <w:sz w:val="24"/>
          <w:szCs w:val="24"/>
        </w:rPr>
        <w:t>,</w:t>
      </w:r>
      <w:r w:rsidRPr="007E469F">
        <w:rPr>
          <w:rFonts w:cs="Times New Roman"/>
          <w:sz w:val="24"/>
          <w:szCs w:val="24"/>
        </w:rPr>
        <w:t xml:space="preserve"> me përmbajtje si më poshtë:</w:t>
      </w:r>
    </w:p>
    <w:p w14:paraId="4527AE1B" w14:textId="54607041" w:rsidR="00BA72F0" w:rsidRPr="007E469F" w:rsidRDefault="00BA72F0" w:rsidP="00BA72F0">
      <w:pPr>
        <w:pStyle w:val="ListParagraph"/>
        <w:tabs>
          <w:tab w:val="left" w:pos="360"/>
        </w:tabs>
        <w:spacing w:line="240" w:lineRule="auto"/>
        <w:ind w:firstLine="284"/>
        <w:jc w:val="both"/>
        <w:rPr>
          <w:rFonts w:cs="Times New Roman"/>
          <w:sz w:val="24"/>
          <w:szCs w:val="24"/>
        </w:rPr>
      </w:pPr>
      <w:r w:rsidRPr="007E469F">
        <w:rPr>
          <w:rFonts w:cs="Times New Roman"/>
          <w:sz w:val="24"/>
          <w:szCs w:val="24"/>
        </w:rPr>
        <w:t xml:space="preserve"> “3/1. Në çdo cikël të përgatitjes së Programit Buxhetor Afatmesëm, </w:t>
      </w:r>
      <w:r w:rsidR="00AD1062" w:rsidRPr="007E469F">
        <w:rPr>
          <w:rFonts w:cs="Times New Roman"/>
          <w:sz w:val="24"/>
          <w:szCs w:val="24"/>
        </w:rPr>
        <w:t>nëpunësi i parë autorizu</w:t>
      </w:r>
      <w:r w:rsidRPr="007E469F">
        <w:rPr>
          <w:rFonts w:cs="Times New Roman"/>
          <w:sz w:val="24"/>
          <w:szCs w:val="24"/>
        </w:rPr>
        <w:t>es rishikon kërkesat shtesë të N</w:t>
      </w:r>
      <w:r w:rsidR="00AD1062">
        <w:rPr>
          <w:rFonts w:cs="Times New Roman"/>
          <w:sz w:val="24"/>
          <w:szCs w:val="24"/>
        </w:rPr>
        <w:t>j</w:t>
      </w:r>
      <w:r w:rsidRPr="007E469F">
        <w:rPr>
          <w:rFonts w:cs="Times New Roman"/>
          <w:sz w:val="24"/>
          <w:szCs w:val="24"/>
        </w:rPr>
        <w:t>QQ të analizuara nga struktura e programimit buxhetor</w:t>
      </w:r>
      <w:r w:rsidR="00FA3460" w:rsidRPr="007E469F">
        <w:rPr>
          <w:rFonts w:cs="Times New Roman"/>
          <w:sz w:val="24"/>
          <w:szCs w:val="24"/>
        </w:rPr>
        <w:t>,</w:t>
      </w:r>
      <w:r w:rsidRPr="007E469F">
        <w:rPr>
          <w:rFonts w:cs="Times New Roman"/>
          <w:sz w:val="24"/>
          <w:szCs w:val="24"/>
        </w:rPr>
        <w:t xml:space="preserve"> si dhe listën eventuale të kërkesave shtesë të prioritarizuara të përgatitur nga kjo strukturë</w:t>
      </w:r>
      <w:r w:rsidR="00FA3460" w:rsidRPr="007E469F">
        <w:rPr>
          <w:rFonts w:cs="Times New Roman"/>
          <w:sz w:val="24"/>
          <w:szCs w:val="24"/>
        </w:rPr>
        <w:t>,</w:t>
      </w:r>
      <w:r w:rsidRPr="007E469F">
        <w:rPr>
          <w:rFonts w:cs="Times New Roman"/>
          <w:sz w:val="24"/>
          <w:szCs w:val="24"/>
        </w:rPr>
        <w:t xml:space="preserve"> në përputhje me hapësirën fiskale që mund të rezultojë nga Kuadri Makroekonomik dhe Fiskal Afatmesëm i miratuar. Nëpunësi i </w:t>
      </w:r>
      <w:r w:rsidR="00AD1062" w:rsidRPr="007E469F">
        <w:rPr>
          <w:rFonts w:cs="Times New Roman"/>
          <w:sz w:val="24"/>
          <w:szCs w:val="24"/>
        </w:rPr>
        <w:t xml:space="preserve">parë autorizues </w:t>
      </w:r>
      <w:r w:rsidRPr="007E469F">
        <w:rPr>
          <w:rFonts w:cs="Times New Roman"/>
          <w:sz w:val="24"/>
          <w:szCs w:val="24"/>
        </w:rPr>
        <w:t xml:space="preserve">i paraqet </w:t>
      </w:r>
      <w:r w:rsidR="00FA3460" w:rsidRPr="007E469F">
        <w:rPr>
          <w:rFonts w:cs="Times New Roman"/>
          <w:sz w:val="24"/>
          <w:szCs w:val="24"/>
        </w:rPr>
        <w:t>m</w:t>
      </w:r>
      <w:r w:rsidRPr="007E469F">
        <w:rPr>
          <w:rFonts w:cs="Times New Roman"/>
          <w:sz w:val="24"/>
          <w:szCs w:val="24"/>
        </w:rPr>
        <w:t>inistrit të Financave kërkesat</w:t>
      </w:r>
      <w:r w:rsidR="00ED73D2" w:rsidRPr="007E469F">
        <w:rPr>
          <w:rFonts w:cs="Times New Roman"/>
          <w:sz w:val="24"/>
          <w:szCs w:val="24"/>
        </w:rPr>
        <w:t xml:space="preserve"> </w:t>
      </w:r>
      <w:r w:rsidRPr="007E469F">
        <w:rPr>
          <w:rFonts w:cs="Times New Roman"/>
          <w:sz w:val="24"/>
          <w:szCs w:val="24"/>
        </w:rPr>
        <w:t>shtesë të N</w:t>
      </w:r>
      <w:r w:rsidR="00AD1062">
        <w:rPr>
          <w:rFonts w:cs="Times New Roman"/>
          <w:sz w:val="24"/>
          <w:szCs w:val="24"/>
        </w:rPr>
        <w:t>j</w:t>
      </w:r>
      <w:r w:rsidRPr="007E469F">
        <w:rPr>
          <w:rFonts w:cs="Times New Roman"/>
          <w:sz w:val="24"/>
          <w:szCs w:val="24"/>
        </w:rPr>
        <w:t>QQ</w:t>
      </w:r>
      <w:r w:rsidR="00FA3460" w:rsidRPr="007E469F">
        <w:rPr>
          <w:rFonts w:cs="Times New Roman"/>
          <w:sz w:val="24"/>
          <w:szCs w:val="24"/>
        </w:rPr>
        <w:t>,</w:t>
      </w:r>
      <w:r w:rsidRPr="007E469F">
        <w:rPr>
          <w:rFonts w:cs="Times New Roman"/>
          <w:sz w:val="24"/>
          <w:szCs w:val="24"/>
        </w:rPr>
        <w:t xml:space="preserve"> si dhe propozimin për akomodimin eventual të kërkesave shtesë të prioritarizuara në përputhje me hapësirën fiskale që mund të rezultojë nga Kuadri Makroekonomik dhe Fiskal Afatmesëm</w:t>
      </w:r>
      <w:r w:rsidR="005907A5">
        <w:rPr>
          <w:rFonts w:cs="Times New Roman"/>
          <w:sz w:val="24"/>
          <w:szCs w:val="24"/>
        </w:rPr>
        <w:t>.</w:t>
      </w:r>
      <w:r w:rsidRPr="007E469F">
        <w:rPr>
          <w:rFonts w:cs="Times New Roman"/>
          <w:sz w:val="24"/>
          <w:szCs w:val="24"/>
        </w:rPr>
        <w:t>”.</w:t>
      </w:r>
    </w:p>
    <w:p w14:paraId="5957FE55" w14:textId="48B7D303" w:rsidR="00BA72F0" w:rsidRPr="007E469F" w:rsidRDefault="00BA72F0" w:rsidP="00BA72F0">
      <w:pPr>
        <w:pStyle w:val="Heading1"/>
        <w:spacing w:line="240" w:lineRule="auto"/>
        <w:ind w:firstLine="284"/>
        <w:rPr>
          <w:rFonts w:ascii="Garamond" w:hAnsi="Garamond"/>
          <w:b w:val="0"/>
          <w:color w:val="000000"/>
          <w:sz w:val="24"/>
          <w:szCs w:val="24"/>
          <w:lang w:val="sq-AL"/>
        </w:rPr>
      </w:pPr>
      <w:r w:rsidRPr="007E469F">
        <w:rPr>
          <w:rFonts w:ascii="Garamond" w:hAnsi="Garamond"/>
          <w:b w:val="0"/>
          <w:color w:val="000000"/>
          <w:sz w:val="24"/>
          <w:szCs w:val="24"/>
          <w:lang w:val="sq-AL"/>
        </w:rPr>
        <w:lastRenderedPageBreak/>
        <w:t>4. Në kreun 2, pas nënkreut 2.2 shtohet nënkreu 2.2/1 me përmbajtjes si vijon:</w:t>
      </w:r>
    </w:p>
    <w:p w14:paraId="607957D0" w14:textId="4C54635A" w:rsidR="00BA72F0" w:rsidRPr="007E469F" w:rsidRDefault="00BA72F0" w:rsidP="00BA72F0">
      <w:pPr>
        <w:pStyle w:val="Heading1"/>
        <w:spacing w:line="240" w:lineRule="auto"/>
        <w:ind w:firstLine="284"/>
        <w:rPr>
          <w:rFonts w:ascii="Garamond" w:hAnsi="Garamond"/>
          <w:b w:val="0"/>
          <w:bCs w:val="0"/>
          <w:iCs/>
          <w:color w:val="000000"/>
          <w:sz w:val="24"/>
          <w:szCs w:val="24"/>
          <w:lang w:val="sq-AL"/>
        </w:rPr>
      </w:pPr>
      <w:r w:rsidRPr="007E469F">
        <w:rPr>
          <w:rFonts w:ascii="Garamond" w:hAnsi="Garamond"/>
          <w:b w:val="0"/>
          <w:bCs w:val="0"/>
          <w:iCs/>
          <w:color w:val="000000"/>
          <w:sz w:val="24"/>
          <w:szCs w:val="24"/>
          <w:lang w:val="sq-AL"/>
        </w:rPr>
        <w:t xml:space="preserve"> “</w:t>
      </w:r>
      <w:r w:rsidR="00215503" w:rsidRPr="00215503">
        <w:rPr>
          <w:rFonts w:ascii="Garamond" w:hAnsi="Garamond"/>
          <w:b w:val="0"/>
          <w:bCs w:val="0"/>
          <w:iCs/>
          <w:color w:val="000000"/>
          <w:sz w:val="24"/>
          <w:szCs w:val="24"/>
          <w:lang w:val="sq-AL"/>
        </w:rPr>
        <w:t>2.2/1 PËRGJEGJËSIA E STRUKTURAVE PËRGJEGJËSE BRENDA MINISTRISË PËRGJEGJËSE PËR FINANCAT NË PËRGATITJEN E DOKUMENTIT TË PROGRAMIT BUXHETOR AFATMESËM</w:t>
      </w:r>
    </w:p>
    <w:p w14:paraId="430D21EC" w14:textId="2515EBBC"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1. Strukturat </w:t>
      </w:r>
      <w:r w:rsidR="005907A5" w:rsidRPr="007E469F">
        <w:rPr>
          <w:rFonts w:cs="Times New Roman"/>
          <w:sz w:val="24"/>
          <w:szCs w:val="24"/>
        </w:rPr>
        <w:t>përgjegjëse</w:t>
      </w:r>
      <w:r w:rsidRPr="007E469F">
        <w:rPr>
          <w:rFonts w:cs="Times New Roman"/>
          <w:sz w:val="24"/>
          <w:szCs w:val="24"/>
        </w:rPr>
        <w:t xml:space="preserve"> brenda ministrisë përgjegjëse për financat në përgatitjen e dokumentit të PBA</w:t>
      </w:r>
      <w:r w:rsidR="005907A5">
        <w:rPr>
          <w:rFonts w:cs="Times New Roman"/>
          <w:sz w:val="24"/>
          <w:szCs w:val="24"/>
        </w:rPr>
        <w:t>-së</w:t>
      </w:r>
      <w:r w:rsidRPr="007E469F">
        <w:rPr>
          <w:rFonts w:cs="Times New Roman"/>
          <w:sz w:val="24"/>
          <w:szCs w:val="24"/>
        </w:rPr>
        <w:t xml:space="preserve"> janë:</w:t>
      </w:r>
    </w:p>
    <w:p w14:paraId="69DB3864" w14:textId="3AD9AA21"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 xml:space="preserve">struktura </w:t>
      </w:r>
      <w:r w:rsidRPr="007E469F">
        <w:rPr>
          <w:rFonts w:cs="Times New Roman"/>
          <w:sz w:val="24"/>
          <w:szCs w:val="24"/>
        </w:rPr>
        <w:t>përgjegjëse për programimin buxhetor;</w:t>
      </w:r>
    </w:p>
    <w:p w14:paraId="1A0F567B" w14:textId="3FD1D2E7"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b) </w:t>
      </w:r>
      <w:r w:rsidR="00FA3460" w:rsidRPr="007E469F">
        <w:rPr>
          <w:rFonts w:cs="Times New Roman"/>
          <w:sz w:val="24"/>
          <w:szCs w:val="24"/>
        </w:rPr>
        <w:t xml:space="preserve">struktura </w:t>
      </w:r>
      <w:r w:rsidRPr="007E469F">
        <w:rPr>
          <w:rFonts w:cs="Times New Roman"/>
          <w:sz w:val="24"/>
          <w:szCs w:val="24"/>
        </w:rPr>
        <w:t>përgjegjëse për menaxhimin e buxhetit;</w:t>
      </w:r>
    </w:p>
    <w:p w14:paraId="597573B7" w14:textId="5C79901B"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c) </w:t>
      </w:r>
      <w:r w:rsidR="00FA3460" w:rsidRPr="007E469F">
        <w:rPr>
          <w:rFonts w:cs="Times New Roman"/>
          <w:sz w:val="24"/>
          <w:szCs w:val="24"/>
        </w:rPr>
        <w:t xml:space="preserve">struktura </w:t>
      </w:r>
      <w:r w:rsidRPr="007E469F">
        <w:rPr>
          <w:rFonts w:cs="Times New Roman"/>
          <w:sz w:val="24"/>
          <w:szCs w:val="24"/>
        </w:rPr>
        <w:t>përgjegjëse për menaxhimin e investimeve publike;</w:t>
      </w:r>
    </w:p>
    <w:p w14:paraId="09E514D1" w14:textId="27E78118"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d) </w:t>
      </w:r>
      <w:r w:rsidR="00FA3460" w:rsidRPr="007E469F">
        <w:rPr>
          <w:rFonts w:cs="Times New Roman"/>
          <w:sz w:val="24"/>
          <w:szCs w:val="24"/>
        </w:rPr>
        <w:t xml:space="preserve">struktura </w:t>
      </w:r>
      <w:r w:rsidRPr="007E469F">
        <w:rPr>
          <w:rFonts w:cs="Times New Roman"/>
          <w:sz w:val="24"/>
          <w:szCs w:val="24"/>
        </w:rPr>
        <w:t>përgjegjëse për financat vendore;</w:t>
      </w:r>
    </w:p>
    <w:p w14:paraId="345C4788" w14:textId="2565B7C1"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e) </w:t>
      </w:r>
      <w:r w:rsidR="00FA3460" w:rsidRPr="007E469F">
        <w:rPr>
          <w:rFonts w:cs="Times New Roman"/>
          <w:sz w:val="24"/>
          <w:szCs w:val="24"/>
        </w:rPr>
        <w:t xml:space="preserve">struktura </w:t>
      </w:r>
      <w:r w:rsidRPr="007E469F">
        <w:rPr>
          <w:rFonts w:cs="Times New Roman"/>
          <w:sz w:val="24"/>
          <w:szCs w:val="24"/>
        </w:rPr>
        <w:t>përgjegjëse për parashikimet makroekonomike dhe fiskale.</w:t>
      </w:r>
    </w:p>
    <w:p w14:paraId="1673E27B" w14:textId="485102A9"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2. Struktura për programimin buxhetor është përgjegjëse për:</w:t>
      </w:r>
    </w:p>
    <w:p w14:paraId="76C44D8A" w14:textId="21D55F0E"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 xml:space="preserve">analizon </w:t>
      </w:r>
      <w:r w:rsidRPr="007E469F">
        <w:rPr>
          <w:rFonts w:cs="Times New Roman"/>
          <w:sz w:val="24"/>
          <w:szCs w:val="24"/>
        </w:rPr>
        <w:t>kërkesat buxhetore të përcjella nga NjQQ në fazën strategjike dhe fazën teknike të përgatitjes së PBA</w:t>
      </w:r>
      <w:r w:rsidR="005907A5">
        <w:rPr>
          <w:rFonts w:cs="Times New Roman"/>
          <w:sz w:val="24"/>
          <w:szCs w:val="24"/>
        </w:rPr>
        <w:t>-së,</w:t>
      </w:r>
      <w:r w:rsidRPr="007E469F">
        <w:rPr>
          <w:rFonts w:cs="Times New Roman"/>
          <w:sz w:val="24"/>
          <w:szCs w:val="24"/>
        </w:rPr>
        <w:t xml:space="preserve"> duke u fokusuar në respektimin e procedurave dhe metodologjisë së përgatitjes së këtyre kërkesave;</w:t>
      </w:r>
    </w:p>
    <w:p w14:paraId="63DFA490" w14:textId="1B46917B"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b) </w:t>
      </w:r>
      <w:r w:rsidR="00FA3460" w:rsidRPr="007E469F">
        <w:rPr>
          <w:rFonts w:cs="Times New Roman"/>
          <w:sz w:val="24"/>
          <w:szCs w:val="24"/>
        </w:rPr>
        <w:t xml:space="preserve">analizon </w:t>
      </w:r>
      <w:r w:rsidRPr="007E469F">
        <w:rPr>
          <w:rFonts w:cs="Times New Roman"/>
          <w:sz w:val="24"/>
          <w:szCs w:val="24"/>
        </w:rPr>
        <w:t>propozimet e bëra për financimin e politikave ekzistuese ose të reja</w:t>
      </w:r>
      <w:r w:rsidR="005907A5">
        <w:rPr>
          <w:rFonts w:cs="Times New Roman"/>
          <w:sz w:val="24"/>
          <w:szCs w:val="24"/>
        </w:rPr>
        <w:t>,</w:t>
      </w:r>
      <w:r w:rsidRPr="007E469F">
        <w:rPr>
          <w:rFonts w:cs="Times New Roman"/>
          <w:sz w:val="24"/>
          <w:szCs w:val="24"/>
        </w:rPr>
        <w:t xml:space="preserve"> të financuara nga shpenzimet e personelit dhe/ose shpenzimet korrente për çdo program buxhetor të N</w:t>
      </w:r>
      <w:r w:rsidR="00AD1062">
        <w:rPr>
          <w:rFonts w:cs="Times New Roman"/>
          <w:sz w:val="24"/>
          <w:szCs w:val="24"/>
        </w:rPr>
        <w:t>j</w:t>
      </w:r>
      <w:r w:rsidRPr="007E469F">
        <w:rPr>
          <w:rFonts w:cs="Times New Roman"/>
          <w:sz w:val="24"/>
          <w:szCs w:val="24"/>
        </w:rPr>
        <w:t>QQ;</w:t>
      </w:r>
    </w:p>
    <w:p w14:paraId="15B904DA" w14:textId="70A6357D"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c) </w:t>
      </w:r>
      <w:r w:rsidR="00FA3460" w:rsidRPr="007E469F">
        <w:rPr>
          <w:rFonts w:cs="Times New Roman"/>
          <w:sz w:val="24"/>
          <w:szCs w:val="24"/>
        </w:rPr>
        <w:t xml:space="preserve">analizon </w:t>
      </w:r>
      <w:r w:rsidRPr="007E469F">
        <w:rPr>
          <w:rFonts w:cs="Times New Roman"/>
          <w:sz w:val="24"/>
          <w:szCs w:val="24"/>
        </w:rPr>
        <w:t>për çdo program buxhetor respektimin e procedurave të përcaktuara në këtë udhëzim për buxhetimin e përgjigjshëm gjinor dhe buxhetimin e masave të marra në kuadër të ndryshimeve klimatike;</w:t>
      </w:r>
    </w:p>
    <w:p w14:paraId="75FBDF2E" w14:textId="54BD4022"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d) </w:t>
      </w:r>
      <w:r w:rsidR="00FA3460" w:rsidRPr="007E469F">
        <w:rPr>
          <w:rFonts w:cs="Times New Roman"/>
          <w:sz w:val="24"/>
          <w:szCs w:val="24"/>
        </w:rPr>
        <w:t xml:space="preserve">evidenton </w:t>
      </w:r>
      <w:r w:rsidRPr="007E469F">
        <w:rPr>
          <w:rFonts w:cs="Times New Roman"/>
          <w:sz w:val="24"/>
          <w:szCs w:val="24"/>
        </w:rPr>
        <w:t>dhe përgatit një përmbledhje të kërkesave shtesë mbi tavanin buxhetor të alokuar për çdo N</w:t>
      </w:r>
      <w:r w:rsidR="00AD1062">
        <w:rPr>
          <w:rFonts w:cs="Times New Roman"/>
          <w:sz w:val="24"/>
          <w:szCs w:val="24"/>
        </w:rPr>
        <w:t>j</w:t>
      </w:r>
      <w:r w:rsidRPr="007E469F">
        <w:rPr>
          <w:rFonts w:cs="Times New Roman"/>
          <w:sz w:val="24"/>
          <w:szCs w:val="24"/>
        </w:rPr>
        <w:t>QQ;</w:t>
      </w:r>
    </w:p>
    <w:p w14:paraId="5AADEC8F" w14:textId="14724A37"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e) </w:t>
      </w:r>
      <w:r w:rsidR="00FA3460" w:rsidRPr="007E469F">
        <w:rPr>
          <w:rFonts w:cs="Times New Roman"/>
          <w:sz w:val="24"/>
          <w:szCs w:val="24"/>
        </w:rPr>
        <w:t xml:space="preserve">mbështetur </w:t>
      </w:r>
      <w:r w:rsidRPr="007E469F">
        <w:rPr>
          <w:rFonts w:cs="Times New Roman"/>
          <w:sz w:val="24"/>
          <w:szCs w:val="24"/>
        </w:rPr>
        <w:t>në prioritarizimin e kërkesave buxhetore të kryera nga N</w:t>
      </w:r>
      <w:r w:rsidR="00AD1062">
        <w:rPr>
          <w:rFonts w:cs="Times New Roman"/>
          <w:sz w:val="24"/>
          <w:szCs w:val="24"/>
        </w:rPr>
        <w:t>j</w:t>
      </w:r>
      <w:r w:rsidRPr="007E469F">
        <w:rPr>
          <w:rFonts w:cs="Times New Roman"/>
          <w:sz w:val="24"/>
          <w:szCs w:val="24"/>
        </w:rPr>
        <w:t>QQ dhe hapësirën fiskale në dispozicion</w:t>
      </w:r>
      <w:r w:rsidR="005907A5">
        <w:rPr>
          <w:rFonts w:cs="Times New Roman"/>
          <w:sz w:val="24"/>
          <w:szCs w:val="24"/>
        </w:rPr>
        <w:t>,</w:t>
      </w:r>
      <w:r w:rsidRPr="007E469F">
        <w:rPr>
          <w:rFonts w:cs="Times New Roman"/>
          <w:sz w:val="24"/>
          <w:szCs w:val="24"/>
        </w:rPr>
        <w:t xml:space="preserve"> paraqet tek nëpunësi i parë autorizues një propozim për akomodimin e tyre</w:t>
      </w:r>
      <w:r w:rsidR="005907A5">
        <w:rPr>
          <w:rFonts w:cs="Times New Roman"/>
          <w:sz w:val="24"/>
          <w:szCs w:val="24"/>
        </w:rPr>
        <w:t>,</w:t>
      </w:r>
      <w:r w:rsidRPr="007E469F">
        <w:rPr>
          <w:rFonts w:cs="Times New Roman"/>
          <w:sz w:val="24"/>
          <w:szCs w:val="24"/>
        </w:rPr>
        <w:t xml:space="preserve"> në përputhje me pikën 3/1</w:t>
      </w:r>
      <w:r w:rsidR="005907A5">
        <w:rPr>
          <w:rFonts w:cs="Times New Roman"/>
          <w:sz w:val="24"/>
          <w:szCs w:val="24"/>
        </w:rPr>
        <w:t>,</w:t>
      </w:r>
      <w:r w:rsidRPr="007E469F">
        <w:rPr>
          <w:rFonts w:cs="Times New Roman"/>
          <w:sz w:val="24"/>
          <w:szCs w:val="24"/>
        </w:rPr>
        <w:t xml:space="preserve"> të nënkreut 2.2</w:t>
      </w:r>
      <w:r w:rsidR="009B70C8">
        <w:rPr>
          <w:rFonts w:cs="Times New Roman"/>
          <w:sz w:val="24"/>
          <w:szCs w:val="24"/>
        </w:rPr>
        <w:t>;</w:t>
      </w:r>
    </w:p>
    <w:p w14:paraId="5D5905BC" w14:textId="5A65E2E2"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f) </w:t>
      </w:r>
      <w:r w:rsidR="00FA3460" w:rsidRPr="007E469F">
        <w:rPr>
          <w:rFonts w:cs="Times New Roman"/>
          <w:sz w:val="24"/>
          <w:szCs w:val="24"/>
        </w:rPr>
        <w:t xml:space="preserve">jep </w:t>
      </w:r>
      <w:r w:rsidRPr="007E469F">
        <w:rPr>
          <w:rFonts w:cs="Times New Roman"/>
          <w:sz w:val="24"/>
          <w:szCs w:val="24"/>
        </w:rPr>
        <w:t>rekomandime në rast se gjykohet e arsyeshme për përmirësimin e mëtejshëm të cilësisë së kërkesave buxhetore, përshirë dhe çështjet e buxhetimit të përgjigjshëm gjinor</w:t>
      </w:r>
      <w:r w:rsidR="005907A5">
        <w:rPr>
          <w:rFonts w:cs="Times New Roman"/>
          <w:sz w:val="24"/>
          <w:szCs w:val="24"/>
        </w:rPr>
        <w:t>,</w:t>
      </w:r>
      <w:r w:rsidRPr="007E469F">
        <w:rPr>
          <w:rFonts w:cs="Times New Roman"/>
          <w:sz w:val="24"/>
          <w:szCs w:val="24"/>
        </w:rPr>
        <w:t xml:space="preserve"> dhe a</w:t>
      </w:r>
      <w:r w:rsidR="005907A5">
        <w:rPr>
          <w:rFonts w:cs="Times New Roman"/>
          <w:sz w:val="24"/>
          <w:szCs w:val="24"/>
        </w:rPr>
        <w:t>gj</w:t>
      </w:r>
      <w:r w:rsidRPr="007E469F">
        <w:rPr>
          <w:rFonts w:cs="Times New Roman"/>
          <w:sz w:val="24"/>
          <w:szCs w:val="24"/>
        </w:rPr>
        <w:t>endës së ndryshimeve klimatike;</w:t>
      </w:r>
    </w:p>
    <w:p w14:paraId="3B3DEAB1" w14:textId="459958AB"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g) </w:t>
      </w:r>
      <w:r w:rsidR="00FA3460" w:rsidRPr="007E469F">
        <w:rPr>
          <w:rFonts w:cs="Times New Roman"/>
          <w:sz w:val="24"/>
          <w:szCs w:val="24"/>
        </w:rPr>
        <w:t xml:space="preserve">koordinon </w:t>
      </w:r>
      <w:r w:rsidRPr="007E469F">
        <w:rPr>
          <w:rFonts w:cs="Times New Roman"/>
          <w:sz w:val="24"/>
          <w:szCs w:val="24"/>
        </w:rPr>
        <w:t>procesin e finalizimit të analizës së kërkesave buxhetore të N</w:t>
      </w:r>
      <w:r w:rsidR="00AD1062">
        <w:rPr>
          <w:rFonts w:cs="Times New Roman"/>
          <w:sz w:val="24"/>
          <w:szCs w:val="24"/>
        </w:rPr>
        <w:t>j</w:t>
      </w:r>
      <w:r w:rsidRPr="007E469F">
        <w:rPr>
          <w:rFonts w:cs="Times New Roman"/>
          <w:sz w:val="24"/>
          <w:szCs w:val="24"/>
        </w:rPr>
        <w:t>QQ me strukturat e tjera të përcaktuara në pikën 1, të nënkreut 2.3;</w:t>
      </w:r>
    </w:p>
    <w:p w14:paraId="516169A2" w14:textId="2A5A5F44"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h) </w:t>
      </w:r>
      <w:r w:rsidR="00FA3460" w:rsidRPr="007E469F">
        <w:rPr>
          <w:rFonts w:cs="Times New Roman"/>
          <w:sz w:val="24"/>
          <w:szCs w:val="24"/>
        </w:rPr>
        <w:t xml:space="preserve">dërgon </w:t>
      </w:r>
      <w:r w:rsidRPr="007E469F">
        <w:rPr>
          <w:rFonts w:cs="Times New Roman"/>
          <w:sz w:val="24"/>
          <w:szCs w:val="24"/>
        </w:rPr>
        <w:t>për shqyrtim dhe miratim analizën e finalizuar të kërkesave buxhetore të N</w:t>
      </w:r>
      <w:r w:rsidR="00AD1062">
        <w:rPr>
          <w:rFonts w:cs="Times New Roman"/>
          <w:sz w:val="24"/>
          <w:szCs w:val="24"/>
        </w:rPr>
        <w:t>j</w:t>
      </w:r>
      <w:r w:rsidRPr="007E469F">
        <w:rPr>
          <w:rFonts w:cs="Times New Roman"/>
          <w:sz w:val="24"/>
          <w:szCs w:val="24"/>
        </w:rPr>
        <w:t>QQ tek nëpunësi i parë autorizues;</w:t>
      </w:r>
    </w:p>
    <w:p w14:paraId="211E43D2" w14:textId="1D9EFB82"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i) </w:t>
      </w:r>
      <w:r w:rsidR="00FA3460" w:rsidRPr="007E469F">
        <w:rPr>
          <w:rFonts w:cs="Times New Roman"/>
          <w:sz w:val="24"/>
          <w:szCs w:val="24"/>
        </w:rPr>
        <w:t xml:space="preserve">përgatit </w:t>
      </w:r>
      <w:r w:rsidRPr="007E469F">
        <w:rPr>
          <w:rFonts w:cs="Times New Roman"/>
          <w:sz w:val="24"/>
          <w:szCs w:val="24"/>
        </w:rPr>
        <w:t>draftin e projektdokumentit të PBA</w:t>
      </w:r>
      <w:r w:rsidR="00AD1062">
        <w:rPr>
          <w:rFonts w:cs="Times New Roman"/>
          <w:sz w:val="24"/>
          <w:szCs w:val="24"/>
        </w:rPr>
        <w:t>-së</w:t>
      </w:r>
      <w:r w:rsidRPr="007E469F">
        <w:rPr>
          <w:rFonts w:cs="Times New Roman"/>
          <w:sz w:val="24"/>
          <w:szCs w:val="24"/>
        </w:rPr>
        <w:t xml:space="preserve"> për fazën strategjike, draftin e dokumentit të rishikuar të PBA</w:t>
      </w:r>
      <w:r w:rsidR="005907A5">
        <w:rPr>
          <w:rFonts w:cs="Times New Roman"/>
          <w:sz w:val="24"/>
          <w:szCs w:val="24"/>
        </w:rPr>
        <w:t>-së</w:t>
      </w:r>
      <w:r w:rsidRPr="007E469F">
        <w:rPr>
          <w:rFonts w:cs="Times New Roman"/>
          <w:sz w:val="24"/>
          <w:szCs w:val="24"/>
        </w:rPr>
        <w:t xml:space="preserve"> për fazën teknike dhe ja paraqet Nëpunësit të Parë Autorizues për shqyrtim dhe miratim</w:t>
      </w:r>
      <w:r w:rsidR="005907A5">
        <w:rPr>
          <w:rFonts w:cs="Times New Roman"/>
          <w:sz w:val="24"/>
          <w:szCs w:val="24"/>
        </w:rPr>
        <w:t>;</w:t>
      </w:r>
    </w:p>
    <w:p w14:paraId="211C8C35" w14:textId="6BFF4C9D"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j) </w:t>
      </w:r>
      <w:r w:rsidR="00FA3460" w:rsidRPr="007E469F">
        <w:rPr>
          <w:rFonts w:cs="Times New Roman"/>
          <w:sz w:val="24"/>
          <w:szCs w:val="24"/>
        </w:rPr>
        <w:t xml:space="preserve">përgatit </w:t>
      </w:r>
      <w:r w:rsidRPr="007E469F">
        <w:rPr>
          <w:rFonts w:cs="Times New Roman"/>
          <w:sz w:val="24"/>
          <w:szCs w:val="24"/>
        </w:rPr>
        <w:t>dokumentin përfundimtar të PBA</w:t>
      </w:r>
      <w:r w:rsidR="005907A5">
        <w:rPr>
          <w:rFonts w:cs="Times New Roman"/>
          <w:sz w:val="24"/>
          <w:szCs w:val="24"/>
        </w:rPr>
        <w:t>-së,</w:t>
      </w:r>
      <w:r w:rsidRPr="007E469F">
        <w:rPr>
          <w:rFonts w:cs="Times New Roman"/>
          <w:sz w:val="24"/>
          <w:szCs w:val="24"/>
        </w:rPr>
        <w:t xml:space="preserve"> mbështetur në ligjin vjetor të miratuar dhe ja paraqet për miratim Nëpunësit të Parë Autorizues.</w:t>
      </w:r>
    </w:p>
    <w:p w14:paraId="0CA60AFE" w14:textId="2D971C01"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3. Struktura për menaxhimin buxhetor është përgjegjëse për:</w:t>
      </w:r>
    </w:p>
    <w:p w14:paraId="590062FA" w14:textId="35B9530B"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 xml:space="preserve">paraqitjen </w:t>
      </w:r>
      <w:r w:rsidRPr="007E469F">
        <w:rPr>
          <w:rFonts w:cs="Times New Roman"/>
          <w:sz w:val="24"/>
          <w:szCs w:val="24"/>
        </w:rPr>
        <w:t>e raporteve, komenteve dhe rekomandimeve mbi raportet e monitorimit të N</w:t>
      </w:r>
      <w:r w:rsidR="00AD1062">
        <w:rPr>
          <w:rFonts w:cs="Times New Roman"/>
          <w:sz w:val="24"/>
          <w:szCs w:val="24"/>
        </w:rPr>
        <w:t>j</w:t>
      </w:r>
      <w:r w:rsidRPr="007E469F">
        <w:rPr>
          <w:rFonts w:cs="Times New Roman"/>
          <w:sz w:val="24"/>
          <w:szCs w:val="24"/>
        </w:rPr>
        <w:t>QQ të vitit pararendës dhe të vitit korrent, në fazën strategjike dhe në fazën teknike të përgatitjes së programit buxhetor afatmesëm;</w:t>
      </w:r>
    </w:p>
    <w:p w14:paraId="7EE1ED34" w14:textId="132BF1C4"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b) </w:t>
      </w:r>
      <w:r w:rsidR="00FA3460" w:rsidRPr="007E469F">
        <w:rPr>
          <w:rFonts w:cs="Times New Roman"/>
          <w:sz w:val="24"/>
          <w:szCs w:val="24"/>
        </w:rPr>
        <w:t xml:space="preserve">paraqitjen </w:t>
      </w:r>
      <w:r w:rsidRPr="007E469F">
        <w:rPr>
          <w:rFonts w:cs="Times New Roman"/>
          <w:sz w:val="24"/>
          <w:szCs w:val="24"/>
        </w:rPr>
        <w:t>e të dhënave historike të shpenzimeve buxhetore në nivel programi buxhetor dhe artikulli buxhetor për çdo N</w:t>
      </w:r>
      <w:r w:rsidR="00AD1062">
        <w:rPr>
          <w:rFonts w:cs="Times New Roman"/>
          <w:sz w:val="24"/>
          <w:szCs w:val="24"/>
        </w:rPr>
        <w:t>j</w:t>
      </w:r>
      <w:r w:rsidRPr="007E469F">
        <w:rPr>
          <w:rFonts w:cs="Times New Roman"/>
          <w:sz w:val="24"/>
          <w:szCs w:val="24"/>
        </w:rPr>
        <w:t>QQ, minimalisht për 5 vitet e fundit</w:t>
      </w:r>
      <w:r w:rsidR="005907A5">
        <w:rPr>
          <w:rFonts w:cs="Times New Roman"/>
          <w:sz w:val="24"/>
          <w:szCs w:val="24"/>
        </w:rPr>
        <w:t>,</w:t>
      </w:r>
      <w:r w:rsidRPr="007E469F">
        <w:rPr>
          <w:rFonts w:cs="Times New Roman"/>
          <w:sz w:val="24"/>
          <w:szCs w:val="24"/>
        </w:rPr>
        <w:t xml:space="preserve"> përfshirë dhe vitin korrent në fazën strategjike dhe në fazën teknike të përgatitjes së programit buxhetor afatmesëm;</w:t>
      </w:r>
    </w:p>
    <w:p w14:paraId="3C55E2AB" w14:textId="098E8DBE"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c) </w:t>
      </w:r>
      <w:r w:rsidR="00FA3460" w:rsidRPr="007E469F">
        <w:rPr>
          <w:rFonts w:cs="Times New Roman"/>
          <w:sz w:val="24"/>
          <w:szCs w:val="24"/>
        </w:rPr>
        <w:t xml:space="preserve">paraqitjen </w:t>
      </w:r>
      <w:r w:rsidRPr="007E469F">
        <w:rPr>
          <w:rFonts w:cs="Times New Roman"/>
          <w:sz w:val="24"/>
          <w:szCs w:val="24"/>
        </w:rPr>
        <w:t>e të dhënave historike në nivel produkti në sasi dhe kosto respektive, për vitin korrent dhe për tr</w:t>
      </w:r>
      <w:r w:rsidR="005907A5">
        <w:rPr>
          <w:rFonts w:cs="Times New Roman"/>
          <w:sz w:val="24"/>
          <w:szCs w:val="24"/>
        </w:rPr>
        <w:t>i</w:t>
      </w:r>
      <w:r w:rsidRPr="007E469F">
        <w:rPr>
          <w:rFonts w:cs="Times New Roman"/>
          <w:sz w:val="24"/>
          <w:szCs w:val="24"/>
        </w:rPr>
        <w:t xml:space="preserve"> vitet pararendëse në fazën strategjike</w:t>
      </w:r>
      <w:r w:rsidR="005907A5">
        <w:rPr>
          <w:rFonts w:cs="Times New Roman"/>
          <w:sz w:val="24"/>
          <w:szCs w:val="24"/>
        </w:rPr>
        <w:t>,</w:t>
      </w:r>
      <w:r w:rsidRPr="007E469F">
        <w:rPr>
          <w:rFonts w:cs="Times New Roman"/>
          <w:sz w:val="24"/>
          <w:szCs w:val="24"/>
        </w:rPr>
        <w:t xml:space="preserve"> dhe në fazën teknike të përgatitjes së projektbuxhetit;</w:t>
      </w:r>
    </w:p>
    <w:p w14:paraId="45E5A0D9" w14:textId="00C157B3"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d) </w:t>
      </w:r>
      <w:r w:rsidR="00FA3460" w:rsidRPr="007E469F">
        <w:rPr>
          <w:rFonts w:cs="Times New Roman"/>
          <w:sz w:val="24"/>
          <w:szCs w:val="24"/>
        </w:rPr>
        <w:t xml:space="preserve">paraqitjen </w:t>
      </w:r>
      <w:r w:rsidRPr="007E469F">
        <w:rPr>
          <w:rFonts w:cs="Times New Roman"/>
          <w:sz w:val="24"/>
          <w:szCs w:val="24"/>
        </w:rPr>
        <w:t>e të dhënave historike në nivel treguesish performance, objektivash dhe qëllimi në nivel programi buxhetor për çdo N</w:t>
      </w:r>
      <w:r w:rsidR="00AD1062">
        <w:rPr>
          <w:rFonts w:cs="Times New Roman"/>
          <w:sz w:val="24"/>
          <w:szCs w:val="24"/>
        </w:rPr>
        <w:t>j</w:t>
      </w:r>
      <w:r w:rsidRPr="007E469F">
        <w:rPr>
          <w:rFonts w:cs="Times New Roman"/>
          <w:sz w:val="24"/>
          <w:szCs w:val="24"/>
        </w:rPr>
        <w:t>QQ, minimalisht për dy vitet pararendëse në fazën strategjike të përgatitjes së programit buxhetor afatmesëm;</w:t>
      </w:r>
    </w:p>
    <w:p w14:paraId="15587FCC" w14:textId="6D38B007"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lastRenderedPageBreak/>
        <w:t xml:space="preserve">e) </w:t>
      </w:r>
      <w:r w:rsidR="00FA3460" w:rsidRPr="007E469F">
        <w:rPr>
          <w:rFonts w:cs="Times New Roman"/>
          <w:sz w:val="24"/>
          <w:szCs w:val="24"/>
        </w:rPr>
        <w:t xml:space="preserve">paraqitjen </w:t>
      </w:r>
      <w:r w:rsidRPr="007E469F">
        <w:rPr>
          <w:rFonts w:cs="Times New Roman"/>
          <w:sz w:val="24"/>
          <w:szCs w:val="24"/>
        </w:rPr>
        <w:t>e informacionit mbi rialokimet/rishpërndarjet buxhetore të çdo N</w:t>
      </w:r>
      <w:r w:rsidR="00AD1062">
        <w:rPr>
          <w:rFonts w:cs="Times New Roman"/>
          <w:sz w:val="24"/>
          <w:szCs w:val="24"/>
        </w:rPr>
        <w:t>j</w:t>
      </w:r>
      <w:r w:rsidRPr="007E469F">
        <w:rPr>
          <w:rFonts w:cs="Times New Roman"/>
          <w:sz w:val="24"/>
          <w:szCs w:val="24"/>
        </w:rPr>
        <w:t>QQ</w:t>
      </w:r>
      <w:r w:rsidR="005907A5">
        <w:rPr>
          <w:rFonts w:cs="Times New Roman"/>
          <w:sz w:val="24"/>
          <w:szCs w:val="24"/>
        </w:rPr>
        <w:t>,</w:t>
      </w:r>
      <w:r w:rsidRPr="007E469F">
        <w:rPr>
          <w:rFonts w:cs="Times New Roman"/>
          <w:sz w:val="24"/>
          <w:szCs w:val="24"/>
        </w:rPr>
        <w:t xml:space="preserve"> si edhe përdorimet e Fondit Rezervë, për vitin pararendës dhe për vitin korrent në fazën strategjike</w:t>
      </w:r>
      <w:r w:rsidR="005907A5">
        <w:rPr>
          <w:rFonts w:cs="Times New Roman"/>
          <w:sz w:val="24"/>
          <w:szCs w:val="24"/>
        </w:rPr>
        <w:t>,</w:t>
      </w:r>
      <w:r w:rsidRPr="007E469F">
        <w:rPr>
          <w:rFonts w:cs="Times New Roman"/>
          <w:sz w:val="24"/>
          <w:szCs w:val="24"/>
        </w:rPr>
        <w:t xml:space="preserve"> dhe në fazën teknike të përgatitjes së programit buxhetor afatmesëm;</w:t>
      </w:r>
    </w:p>
    <w:p w14:paraId="7F2B7C36" w14:textId="70755D72"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f) </w:t>
      </w:r>
      <w:r w:rsidR="00FA3460" w:rsidRPr="007E469F">
        <w:rPr>
          <w:rFonts w:cs="Times New Roman"/>
          <w:sz w:val="24"/>
          <w:szCs w:val="24"/>
        </w:rPr>
        <w:t xml:space="preserve">paraqitjen </w:t>
      </w:r>
      <w:r w:rsidRPr="007E469F">
        <w:rPr>
          <w:rFonts w:cs="Times New Roman"/>
          <w:sz w:val="24"/>
          <w:szCs w:val="24"/>
        </w:rPr>
        <w:t>e të dhënave historike të numrit të punonjësve në nivel njësie shpenzuese për çdo N</w:t>
      </w:r>
      <w:r w:rsidR="00AD1062">
        <w:rPr>
          <w:rFonts w:cs="Times New Roman"/>
          <w:sz w:val="24"/>
          <w:szCs w:val="24"/>
        </w:rPr>
        <w:t>j</w:t>
      </w:r>
      <w:r w:rsidRPr="007E469F">
        <w:rPr>
          <w:rFonts w:cs="Times New Roman"/>
          <w:sz w:val="24"/>
          <w:szCs w:val="24"/>
        </w:rPr>
        <w:t>QQ</w:t>
      </w:r>
      <w:r w:rsidR="005907A5">
        <w:rPr>
          <w:rFonts w:cs="Times New Roman"/>
          <w:sz w:val="24"/>
          <w:szCs w:val="24"/>
        </w:rPr>
        <w:t>,</w:t>
      </w:r>
      <w:r w:rsidRPr="007E469F">
        <w:rPr>
          <w:rFonts w:cs="Times New Roman"/>
          <w:sz w:val="24"/>
          <w:szCs w:val="24"/>
        </w:rPr>
        <w:t xml:space="preserve"> për dy vite pararendëse përfshirë dhe vitin korrent në fazën strategjike të përgatitjes së programit buxhetor af</w:t>
      </w:r>
      <w:r w:rsidR="005907A5">
        <w:rPr>
          <w:rFonts w:cs="Times New Roman"/>
          <w:sz w:val="24"/>
          <w:szCs w:val="24"/>
        </w:rPr>
        <w:t>a</w:t>
      </w:r>
      <w:r w:rsidRPr="007E469F">
        <w:rPr>
          <w:rFonts w:cs="Times New Roman"/>
          <w:sz w:val="24"/>
          <w:szCs w:val="24"/>
        </w:rPr>
        <w:t>tmesëm.</w:t>
      </w:r>
    </w:p>
    <w:p w14:paraId="0D1AC801" w14:textId="02B2E360"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4. Struktura përgjegjëse për menaxhimin e investimeve publike:</w:t>
      </w:r>
    </w:p>
    <w:p w14:paraId="57778BA7" w14:textId="30ECB4F7"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 xml:space="preserve">analizon </w:t>
      </w:r>
      <w:r w:rsidRPr="007E469F">
        <w:rPr>
          <w:rFonts w:cs="Times New Roman"/>
          <w:sz w:val="24"/>
          <w:szCs w:val="24"/>
        </w:rPr>
        <w:t>kërkesat buxhetore të përcjella nga N</w:t>
      </w:r>
      <w:r w:rsidR="00AD1062">
        <w:rPr>
          <w:rFonts w:cs="Times New Roman"/>
          <w:sz w:val="24"/>
          <w:szCs w:val="24"/>
        </w:rPr>
        <w:t>j</w:t>
      </w:r>
      <w:r w:rsidRPr="007E469F">
        <w:rPr>
          <w:rFonts w:cs="Times New Roman"/>
          <w:sz w:val="24"/>
          <w:szCs w:val="24"/>
        </w:rPr>
        <w:t>QQ në fazën strategjike dhe fazën teknike të përgatitjes së PBA</w:t>
      </w:r>
      <w:r w:rsidR="005907A5">
        <w:rPr>
          <w:rFonts w:cs="Times New Roman"/>
          <w:sz w:val="24"/>
          <w:szCs w:val="24"/>
        </w:rPr>
        <w:t>-së,</w:t>
      </w:r>
      <w:r w:rsidRPr="007E469F">
        <w:rPr>
          <w:rFonts w:cs="Times New Roman"/>
          <w:sz w:val="24"/>
          <w:szCs w:val="24"/>
        </w:rPr>
        <w:t xml:space="preserve"> duke u fokusuar në respektimin e procedurave dhe metodologjisë së </w:t>
      </w:r>
      <w:r w:rsidR="005907A5" w:rsidRPr="007E469F">
        <w:rPr>
          <w:rFonts w:cs="Times New Roman"/>
          <w:sz w:val="24"/>
          <w:szCs w:val="24"/>
        </w:rPr>
        <w:t>përgatitjes</w:t>
      </w:r>
      <w:r w:rsidRPr="007E469F">
        <w:rPr>
          <w:rFonts w:cs="Times New Roman"/>
          <w:sz w:val="24"/>
          <w:szCs w:val="24"/>
        </w:rPr>
        <w:t xml:space="preserve"> së projekteve të investimeve publike;</w:t>
      </w:r>
    </w:p>
    <w:p w14:paraId="203575D6" w14:textId="447A2B34"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b) </w:t>
      </w:r>
      <w:r w:rsidR="00FA3460" w:rsidRPr="007E469F">
        <w:rPr>
          <w:rFonts w:cs="Times New Roman"/>
          <w:sz w:val="24"/>
          <w:szCs w:val="24"/>
        </w:rPr>
        <w:t xml:space="preserve">analizon </w:t>
      </w:r>
      <w:r w:rsidRPr="007E469F">
        <w:rPr>
          <w:rFonts w:cs="Times New Roman"/>
          <w:sz w:val="24"/>
          <w:szCs w:val="24"/>
        </w:rPr>
        <w:t>propozimet e bëra për financimin e politikave ekzistuese ose të reja të financuara nga shpenzimet kapitale për çdo program buxhetor të N</w:t>
      </w:r>
      <w:r w:rsidR="00AD1062">
        <w:rPr>
          <w:rFonts w:cs="Times New Roman"/>
          <w:sz w:val="24"/>
          <w:szCs w:val="24"/>
        </w:rPr>
        <w:t>j</w:t>
      </w:r>
      <w:r w:rsidRPr="007E469F">
        <w:rPr>
          <w:rFonts w:cs="Times New Roman"/>
          <w:sz w:val="24"/>
          <w:szCs w:val="24"/>
        </w:rPr>
        <w:t>QQ;</w:t>
      </w:r>
    </w:p>
    <w:p w14:paraId="3DF6695C" w14:textId="2CCF669C"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c) </w:t>
      </w:r>
      <w:r w:rsidR="00FA3460" w:rsidRPr="007E469F">
        <w:rPr>
          <w:rFonts w:cs="Times New Roman"/>
          <w:sz w:val="24"/>
          <w:szCs w:val="24"/>
        </w:rPr>
        <w:t xml:space="preserve">analizon </w:t>
      </w:r>
      <w:r w:rsidRPr="007E469F">
        <w:rPr>
          <w:rFonts w:cs="Times New Roman"/>
          <w:sz w:val="24"/>
          <w:szCs w:val="24"/>
        </w:rPr>
        <w:t>çdo program buxhetor për të verifikuar respektimin e procedurave të menaxhimit të investimeve publike</w:t>
      </w:r>
      <w:r w:rsidR="005907A5">
        <w:rPr>
          <w:rFonts w:cs="Times New Roman"/>
          <w:sz w:val="24"/>
          <w:szCs w:val="24"/>
        </w:rPr>
        <w:t>,</w:t>
      </w:r>
      <w:r w:rsidRPr="007E469F">
        <w:rPr>
          <w:rFonts w:cs="Times New Roman"/>
          <w:sz w:val="24"/>
          <w:szCs w:val="24"/>
        </w:rPr>
        <w:t xml:space="preserve"> në lidhje me parimet kryesore të vlerësimit të projekteve të investimeve publike;</w:t>
      </w:r>
    </w:p>
    <w:p w14:paraId="3134C75D" w14:textId="6888565A"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d) </w:t>
      </w:r>
      <w:r w:rsidR="00FA3460" w:rsidRPr="007E469F">
        <w:rPr>
          <w:rFonts w:cs="Times New Roman"/>
          <w:sz w:val="24"/>
          <w:szCs w:val="24"/>
        </w:rPr>
        <w:t xml:space="preserve">evidenton </w:t>
      </w:r>
      <w:r w:rsidRPr="007E469F">
        <w:rPr>
          <w:rFonts w:cs="Times New Roman"/>
          <w:sz w:val="24"/>
          <w:szCs w:val="24"/>
        </w:rPr>
        <w:t>dhe përgatit një përmbledhje të kërkesave shtesë mbi tavanin buxhetor të alokuar për çdo N</w:t>
      </w:r>
      <w:r w:rsidR="00AD1062">
        <w:rPr>
          <w:rFonts w:cs="Times New Roman"/>
          <w:sz w:val="24"/>
          <w:szCs w:val="24"/>
        </w:rPr>
        <w:t>j</w:t>
      </w:r>
      <w:r w:rsidRPr="007E469F">
        <w:rPr>
          <w:rFonts w:cs="Times New Roman"/>
          <w:sz w:val="24"/>
          <w:szCs w:val="24"/>
        </w:rPr>
        <w:t>QQ për shpenzimet kapitale;</w:t>
      </w:r>
    </w:p>
    <w:p w14:paraId="50D10590" w14:textId="53D9C356"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e) </w:t>
      </w:r>
      <w:r w:rsidR="00FA3460" w:rsidRPr="007E469F">
        <w:rPr>
          <w:rFonts w:cs="Times New Roman"/>
          <w:sz w:val="24"/>
          <w:szCs w:val="24"/>
        </w:rPr>
        <w:t xml:space="preserve">mbështetur </w:t>
      </w:r>
      <w:r w:rsidRPr="007E469F">
        <w:rPr>
          <w:rFonts w:cs="Times New Roman"/>
          <w:sz w:val="24"/>
          <w:szCs w:val="24"/>
        </w:rPr>
        <w:t>në prioritarizimin e kërkesave buxhetore të kryera nga N</w:t>
      </w:r>
      <w:r w:rsidR="00AD1062">
        <w:rPr>
          <w:rFonts w:cs="Times New Roman"/>
          <w:sz w:val="24"/>
          <w:szCs w:val="24"/>
        </w:rPr>
        <w:t>j</w:t>
      </w:r>
      <w:r w:rsidRPr="007E469F">
        <w:rPr>
          <w:rFonts w:cs="Times New Roman"/>
          <w:sz w:val="24"/>
          <w:szCs w:val="24"/>
        </w:rPr>
        <w:t>QQ dhe hapësirën fiskale në dispozicion</w:t>
      </w:r>
      <w:r w:rsidR="005907A5">
        <w:rPr>
          <w:rFonts w:cs="Times New Roman"/>
          <w:sz w:val="24"/>
          <w:szCs w:val="24"/>
        </w:rPr>
        <w:t>,</w:t>
      </w:r>
      <w:r w:rsidRPr="007E469F">
        <w:rPr>
          <w:rFonts w:cs="Times New Roman"/>
          <w:sz w:val="24"/>
          <w:szCs w:val="24"/>
        </w:rPr>
        <w:t xml:space="preserve"> paraqet tek </w:t>
      </w:r>
      <w:r w:rsidR="00AD1062" w:rsidRPr="007E469F">
        <w:rPr>
          <w:rFonts w:cs="Times New Roman"/>
          <w:sz w:val="24"/>
          <w:szCs w:val="24"/>
        </w:rPr>
        <w:t xml:space="preserve">nëpunësi i parë autorizues </w:t>
      </w:r>
      <w:r w:rsidRPr="007E469F">
        <w:rPr>
          <w:rFonts w:cs="Times New Roman"/>
          <w:sz w:val="24"/>
          <w:szCs w:val="24"/>
        </w:rPr>
        <w:t>një propozim për akomodimin e tyre</w:t>
      </w:r>
      <w:r w:rsidR="005907A5">
        <w:rPr>
          <w:rFonts w:cs="Times New Roman"/>
          <w:sz w:val="24"/>
          <w:szCs w:val="24"/>
        </w:rPr>
        <w:t>,</w:t>
      </w:r>
      <w:r w:rsidRPr="007E469F">
        <w:rPr>
          <w:rFonts w:cs="Times New Roman"/>
          <w:sz w:val="24"/>
          <w:szCs w:val="24"/>
        </w:rPr>
        <w:t xml:space="preserve"> në përputhje me pikën 3/1</w:t>
      </w:r>
      <w:r w:rsidR="005907A5">
        <w:rPr>
          <w:rFonts w:cs="Times New Roman"/>
          <w:sz w:val="24"/>
          <w:szCs w:val="24"/>
        </w:rPr>
        <w:t>,</w:t>
      </w:r>
      <w:r w:rsidRPr="007E469F">
        <w:rPr>
          <w:rFonts w:cs="Times New Roman"/>
          <w:sz w:val="24"/>
          <w:szCs w:val="24"/>
        </w:rPr>
        <w:t xml:space="preserve"> të nënkreut 2.2</w:t>
      </w:r>
      <w:r w:rsidR="005907A5">
        <w:rPr>
          <w:rFonts w:cs="Times New Roman"/>
          <w:sz w:val="24"/>
          <w:szCs w:val="24"/>
        </w:rPr>
        <w:t>;</w:t>
      </w:r>
    </w:p>
    <w:p w14:paraId="7DCF49CA" w14:textId="39AECCB0"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f) </w:t>
      </w:r>
      <w:r w:rsidR="00FA3460" w:rsidRPr="007E469F">
        <w:rPr>
          <w:rFonts w:cs="Times New Roman"/>
          <w:sz w:val="24"/>
          <w:szCs w:val="24"/>
        </w:rPr>
        <w:t xml:space="preserve">jep </w:t>
      </w:r>
      <w:r w:rsidRPr="007E469F">
        <w:rPr>
          <w:rFonts w:cs="Times New Roman"/>
          <w:sz w:val="24"/>
          <w:szCs w:val="24"/>
        </w:rPr>
        <w:t>rekomandime në rast se gjykohet e arsyeshme për përmirësimin e mëtejshëm të cilësisë së kërkesave buxhetore në drejtim të respektimit të procedurave të menaxhimit të investimeve publike</w:t>
      </w:r>
      <w:r w:rsidR="005907A5">
        <w:rPr>
          <w:rFonts w:cs="Times New Roman"/>
          <w:sz w:val="24"/>
          <w:szCs w:val="24"/>
        </w:rPr>
        <w:t>.</w:t>
      </w:r>
    </w:p>
    <w:p w14:paraId="2B54A9F8" w14:textId="6C33E1B5"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5. Struktura përgjegjëse për financat vendore:</w:t>
      </w:r>
    </w:p>
    <w:p w14:paraId="6A096C27" w14:textId="0B47E7E0"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 xml:space="preserve">përgatit </w:t>
      </w:r>
      <w:r w:rsidRPr="007E469F">
        <w:rPr>
          <w:rFonts w:cs="Times New Roman"/>
          <w:sz w:val="24"/>
          <w:szCs w:val="24"/>
        </w:rPr>
        <w:t>një analizë të performancës financiare dhe jofinanciare</w:t>
      </w:r>
      <w:r w:rsidR="005907A5">
        <w:rPr>
          <w:rFonts w:cs="Times New Roman"/>
          <w:sz w:val="24"/>
          <w:szCs w:val="24"/>
        </w:rPr>
        <w:t>,</w:t>
      </w:r>
      <w:r w:rsidRPr="007E469F">
        <w:rPr>
          <w:rFonts w:cs="Times New Roman"/>
          <w:sz w:val="24"/>
          <w:szCs w:val="24"/>
        </w:rPr>
        <w:t xml:space="preserve"> sipas funksioneve për N</w:t>
      </w:r>
      <w:r w:rsidR="00AD1062">
        <w:rPr>
          <w:rFonts w:cs="Times New Roman"/>
          <w:sz w:val="24"/>
          <w:szCs w:val="24"/>
        </w:rPr>
        <w:t>j</w:t>
      </w:r>
      <w:r w:rsidRPr="007E469F">
        <w:rPr>
          <w:rFonts w:cs="Times New Roman"/>
          <w:sz w:val="24"/>
          <w:szCs w:val="24"/>
        </w:rPr>
        <w:t>VQV;</w:t>
      </w:r>
    </w:p>
    <w:p w14:paraId="068704F0" w14:textId="28CBB1E2"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b) </w:t>
      </w:r>
      <w:r w:rsidR="00FA3460" w:rsidRPr="007E469F">
        <w:rPr>
          <w:rFonts w:cs="Times New Roman"/>
          <w:sz w:val="24"/>
          <w:szCs w:val="24"/>
        </w:rPr>
        <w:t xml:space="preserve">përgatit </w:t>
      </w:r>
      <w:r w:rsidRPr="007E469F">
        <w:rPr>
          <w:rFonts w:cs="Times New Roman"/>
          <w:sz w:val="24"/>
          <w:szCs w:val="24"/>
        </w:rPr>
        <w:t>një analizë për funksionet e transferuara në nivel vendor;</w:t>
      </w:r>
    </w:p>
    <w:p w14:paraId="04D52CD4" w14:textId="7079C78B"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c) </w:t>
      </w:r>
      <w:r w:rsidR="00FA3460" w:rsidRPr="007E469F">
        <w:rPr>
          <w:rFonts w:cs="Times New Roman"/>
          <w:sz w:val="24"/>
          <w:szCs w:val="24"/>
        </w:rPr>
        <w:t xml:space="preserve">përgatit </w:t>
      </w:r>
      <w:r w:rsidRPr="007E469F">
        <w:rPr>
          <w:rFonts w:cs="Times New Roman"/>
          <w:sz w:val="24"/>
          <w:szCs w:val="24"/>
        </w:rPr>
        <w:t>një aneks, i cili përfshihet në dokumentin e Programit Buxhetor Afatmesëm dhe përfshin informacion mbi:</w:t>
      </w:r>
    </w:p>
    <w:p w14:paraId="012578FE" w14:textId="6391FE18"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mënyrën e llogaritjes dhe shumën e transfertës së pakushtëzuar të njësive të qeverisjes vendore;</w:t>
      </w:r>
    </w:p>
    <w:p w14:paraId="159F4FB0" w14:textId="5A84283B"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shumën dhe qëllimin e transfertës së kushtëzuar, që buxheti i shtetit jep për njësitë e qeverisjes vendore;</w:t>
      </w:r>
    </w:p>
    <w:p w14:paraId="1BC0DB3F" w14:textId="1AD76911"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taksat kombëtare, të ndara me qeverisjen vendore dhe pjesën e ndarë për tr</w:t>
      </w:r>
      <w:r w:rsidR="005907A5">
        <w:rPr>
          <w:rFonts w:cs="Times New Roman"/>
          <w:sz w:val="24"/>
          <w:szCs w:val="24"/>
        </w:rPr>
        <w:t>i</w:t>
      </w:r>
      <w:r w:rsidRPr="007E469F">
        <w:rPr>
          <w:rFonts w:cs="Times New Roman"/>
          <w:sz w:val="24"/>
          <w:szCs w:val="24"/>
        </w:rPr>
        <w:t xml:space="preserve"> vitet pasardhëse buxhetore.</w:t>
      </w:r>
    </w:p>
    <w:p w14:paraId="4FF2D1DA" w14:textId="54E661F4"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6. Struktura përgjegjëse për parashikimet makroekonomike dhe fiskale është përgjegjëse në fazën e përgatitjes së dokumentit të PBA</w:t>
      </w:r>
      <w:r w:rsidR="005907A5">
        <w:rPr>
          <w:rFonts w:cs="Times New Roman"/>
          <w:sz w:val="24"/>
          <w:szCs w:val="24"/>
        </w:rPr>
        <w:t>-së</w:t>
      </w:r>
      <w:r w:rsidRPr="007E469F">
        <w:rPr>
          <w:rFonts w:cs="Times New Roman"/>
          <w:sz w:val="24"/>
          <w:szCs w:val="24"/>
        </w:rPr>
        <w:t xml:space="preserve"> për përgatitjen e:</w:t>
      </w:r>
    </w:p>
    <w:p w14:paraId="3169824C" w14:textId="5F9AFC63"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sz w:val="24"/>
          <w:szCs w:val="24"/>
        </w:rPr>
        <w:t xml:space="preserve">a) </w:t>
      </w:r>
      <w:r w:rsidR="00FA3460" w:rsidRPr="007E469F">
        <w:rPr>
          <w:rFonts w:cs="Times New Roman"/>
          <w:sz w:val="24"/>
          <w:szCs w:val="24"/>
        </w:rPr>
        <w:t xml:space="preserve">një </w:t>
      </w:r>
      <w:r w:rsidRPr="007E469F">
        <w:rPr>
          <w:rFonts w:cs="Times New Roman"/>
          <w:sz w:val="24"/>
          <w:szCs w:val="24"/>
        </w:rPr>
        <w:t>përmbledhëse të treguesve kryesorë makroekonomikë dhe buxhetorë;</w:t>
      </w:r>
    </w:p>
    <w:p w14:paraId="37B858E1" w14:textId="50396390" w:rsidR="00BA72F0" w:rsidRPr="007E469F" w:rsidRDefault="00BA72F0" w:rsidP="00BA72F0">
      <w:pPr>
        <w:pStyle w:val="ListParagraph"/>
        <w:spacing w:line="240" w:lineRule="auto"/>
        <w:ind w:firstLine="284"/>
        <w:jc w:val="both"/>
        <w:rPr>
          <w:rFonts w:cs="Times New Roman"/>
          <w:color w:val="4BACC6"/>
          <w:sz w:val="24"/>
          <w:szCs w:val="24"/>
        </w:rPr>
      </w:pPr>
      <w:r w:rsidRPr="007E469F">
        <w:rPr>
          <w:rFonts w:cs="Times New Roman"/>
          <w:sz w:val="24"/>
          <w:szCs w:val="24"/>
        </w:rPr>
        <w:t xml:space="preserve">b) </w:t>
      </w:r>
      <w:r w:rsidR="00FA3460" w:rsidRPr="007E469F">
        <w:rPr>
          <w:rFonts w:cs="Times New Roman"/>
          <w:sz w:val="24"/>
          <w:szCs w:val="24"/>
        </w:rPr>
        <w:t xml:space="preserve">një </w:t>
      </w:r>
      <w:r w:rsidRPr="007E469F">
        <w:rPr>
          <w:rFonts w:cs="Times New Roman"/>
          <w:sz w:val="24"/>
          <w:szCs w:val="24"/>
        </w:rPr>
        <w:t>raport përmbledhës të politikave ekonomike dhe fiskale për tr</w:t>
      </w:r>
      <w:r w:rsidR="005907A5">
        <w:rPr>
          <w:rFonts w:cs="Times New Roman"/>
          <w:sz w:val="24"/>
          <w:szCs w:val="24"/>
        </w:rPr>
        <w:t>i</w:t>
      </w:r>
      <w:r w:rsidRPr="007E469F">
        <w:rPr>
          <w:rFonts w:cs="Times New Roman"/>
          <w:sz w:val="24"/>
          <w:szCs w:val="24"/>
        </w:rPr>
        <w:t xml:space="preserve"> vitet e ardhshme</w:t>
      </w:r>
      <w:r w:rsidR="005907A5">
        <w:rPr>
          <w:rFonts w:cs="Times New Roman"/>
          <w:sz w:val="24"/>
          <w:szCs w:val="24"/>
        </w:rPr>
        <w:t>.</w:t>
      </w:r>
      <w:r w:rsidRPr="007E469F">
        <w:rPr>
          <w:rFonts w:cs="Times New Roman"/>
          <w:sz w:val="24"/>
          <w:szCs w:val="24"/>
        </w:rPr>
        <w:t>”.</w:t>
      </w:r>
    </w:p>
    <w:p w14:paraId="0CC134C7" w14:textId="77777777" w:rsidR="00AB6FBB" w:rsidRPr="006E1A8D" w:rsidRDefault="00AB6FBB" w:rsidP="00AB6FBB">
      <w:pPr>
        <w:pStyle w:val="Paragrafi"/>
        <w:rPr>
          <w:lang w:val="sq-AL" w:eastAsia="sq-AL"/>
        </w:rPr>
      </w:pPr>
      <w:r w:rsidRPr="00ED777F">
        <w:rPr>
          <w:bCs/>
          <w:spacing w:val="-4"/>
          <w:lang w:val="sq-AL"/>
        </w:rPr>
        <w:t>5.</w:t>
      </w:r>
      <w:r w:rsidRPr="00ED777F">
        <w:rPr>
          <w:b/>
          <w:bCs/>
          <w:spacing w:val="-4"/>
          <w:lang w:val="sq-AL"/>
        </w:rPr>
        <w:t xml:space="preserve"> </w:t>
      </w:r>
      <w:r w:rsidRPr="00ED777F">
        <w:rPr>
          <w:spacing w:val="-4"/>
          <w:lang w:val="sq-AL"/>
        </w:rPr>
        <w:t xml:space="preserve">Në nënkreun 2.4, </w:t>
      </w:r>
      <w:r w:rsidRPr="006E1A8D">
        <w:rPr>
          <w:lang w:val="sq-AL" w:eastAsia="sq-AL"/>
        </w:rPr>
        <w:t>“Përgjegjësitë e nëpunësit autorizues të njësisë së qeverisjes qendrore”, në pikën 6 shtohet shkronja p) me përmbajtje si më poshtë vijon:</w:t>
      </w:r>
    </w:p>
    <w:p w14:paraId="3585DA09" w14:textId="7F6CD200" w:rsidR="00BA72F0" w:rsidRPr="007E469F" w:rsidRDefault="00AB6FBB" w:rsidP="00BA72F0">
      <w:pPr>
        <w:pStyle w:val="DefaultText"/>
        <w:spacing w:line="240" w:lineRule="auto"/>
        <w:ind w:firstLine="284"/>
        <w:jc w:val="both"/>
        <w:rPr>
          <w:sz w:val="24"/>
          <w:lang w:val="sq-AL"/>
        </w:rPr>
      </w:pPr>
      <w:bookmarkStart w:id="0" w:name="_GoBack"/>
      <w:bookmarkEnd w:id="0"/>
      <w:r>
        <w:rPr>
          <w:sz w:val="24"/>
          <w:lang w:val="sq-AL"/>
        </w:rPr>
        <w:t xml:space="preserve"> </w:t>
      </w:r>
      <w:r w:rsidR="005907A5">
        <w:rPr>
          <w:sz w:val="24"/>
          <w:lang w:val="sq-AL"/>
        </w:rPr>
        <w:t>“</w:t>
      </w:r>
      <w:r w:rsidR="00BA72F0" w:rsidRPr="007E469F">
        <w:rPr>
          <w:sz w:val="24"/>
          <w:lang w:val="sq-AL"/>
        </w:rPr>
        <w:t xml:space="preserve">p) </w:t>
      </w:r>
      <w:r w:rsidR="00FA3460" w:rsidRPr="007E469F">
        <w:rPr>
          <w:sz w:val="24"/>
          <w:lang w:val="sq-AL"/>
        </w:rPr>
        <w:t xml:space="preserve">sigurimin </w:t>
      </w:r>
      <w:r w:rsidR="00BA72F0" w:rsidRPr="007E469F">
        <w:rPr>
          <w:sz w:val="24"/>
          <w:lang w:val="sq-AL"/>
        </w:rPr>
        <w:t>që për secilin program buxhetor</w:t>
      </w:r>
      <w:r w:rsidR="005907A5">
        <w:rPr>
          <w:sz w:val="24"/>
          <w:lang w:val="sq-AL"/>
        </w:rPr>
        <w:t>,</w:t>
      </w:r>
      <w:r w:rsidR="00BA72F0" w:rsidRPr="007E469F">
        <w:rPr>
          <w:sz w:val="24"/>
          <w:lang w:val="sq-AL"/>
        </w:rPr>
        <w:t xml:space="preserve"> në përgjegjësinë e tyre, aty ku është e mundur</w:t>
      </w:r>
      <w:r w:rsidR="005907A5">
        <w:rPr>
          <w:sz w:val="24"/>
          <w:lang w:val="sq-AL"/>
        </w:rPr>
        <w:t>,</w:t>
      </w:r>
      <w:r w:rsidR="00BA72F0" w:rsidRPr="007E469F">
        <w:rPr>
          <w:sz w:val="24"/>
          <w:lang w:val="sq-AL"/>
        </w:rPr>
        <w:t xml:space="preserve"> të përfshijë një qëllim të politikës që adreson ndryshimet klimatike;</w:t>
      </w:r>
      <w:r w:rsidR="005907A5">
        <w:rPr>
          <w:sz w:val="24"/>
          <w:lang w:val="sq-AL"/>
        </w:rPr>
        <w:t>”,</w:t>
      </w:r>
    </w:p>
    <w:p w14:paraId="647EBCEC" w14:textId="77777777" w:rsidR="005907A5" w:rsidRDefault="00BA72F0" w:rsidP="00BA72F0">
      <w:pPr>
        <w:pStyle w:val="DefaultText"/>
        <w:spacing w:line="240" w:lineRule="auto"/>
        <w:ind w:firstLine="284"/>
        <w:jc w:val="both"/>
        <w:rPr>
          <w:sz w:val="24"/>
          <w:lang w:val="sq-AL"/>
        </w:rPr>
      </w:pPr>
      <w:r w:rsidRPr="007E469F">
        <w:rPr>
          <w:sz w:val="24"/>
          <w:lang w:val="sq-AL"/>
        </w:rPr>
        <w:t xml:space="preserve">6. Në nënkreun 2.5, në pikën 5, shtohet shkronja </w:t>
      </w:r>
      <w:r w:rsidR="005907A5">
        <w:rPr>
          <w:sz w:val="24"/>
          <w:lang w:val="sq-AL"/>
        </w:rPr>
        <w:t>“</w:t>
      </w:r>
      <w:r w:rsidRPr="007E469F">
        <w:rPr>
          <w:sz w:val="24"/>
          <w:lang w:val="sq-AL"/>
        </w:rPr>
        <w:t>ll</w:t>
      </w:r>
      <w:r w:rsidR="005907A5">
        <w:rPr>
          <w:sz w:val="24"/>
          <w:lang w:val="sq-AL"/>
        </w:rPr>
        <w:t>”,</w:t>
      </w:r>
      <w:r w:rsidRPr="007E469F">
        <w:rPr>
          <w:sz w:val="24"/>
          <w:lang w:val="sq-AL"/>
        </w:rPr>
        <w:t xml:space="preserve"> me përmbajtje si më poshtë: </w:t>
      </w:r>
    </w:p>
    <w:p w14:paraId="0790E376" w14:textId="2D84366D" w:rsidR="00BA72F0" w:rsidRPr="007E469F" w:rsidRDefault="005907A5" w:rsidP="00BA72F0">
      <w:pPr>
        <w:pStyle w:val="DefaultText"/>
        <w:spacing w:line="240" w:lineRule="auto"/>
        <w:ind w:firstLine="284"/>
        <w:jc w:val="both"/>
        <w:rPr>
          <w:sz w:val="24"/>
          <w:lang w:val="sq-AL"/>
        </w:rPr>
      </w:pPr>
      <w:r>
        <w:rPr>
          <w:sz w:val="24"/>
          <w:lang w:val="sq-AL"/>
        </w:rPr>
        <w:t>“</w:t>
      </w:r>
      <w:r w:rsidR="00BA72F0" w:rsidRPr="007E469F">
        <w:rPr>
          <w:sz w:val="24"/>
          <w:lang w:val="sq-AL"/>
        </w:rPr>
        <w:t>ll) Sigurimin që për secilin program buxhetor</w:t>
      </w:r>
      <w:r>
        <w:rPr>
          <w:sz w:val="24"/>
          <w:lang w:val="sq-AL"/>
        </w:rPr>
        <w:t>,</w:t>
      </w:r>
      <w:r w:rsidR="00BA72F0" w:rsidRPr="007E469F">
        <w:rPr>
          <w:sz w:val="24"/>
          <w:lang w:val="sq-AL"/>
        </w:rPr>
        <w:t xml:space="preserve"> në përgjegjësinë e tyre aty</w:t>
      </w:r>
      <w:r>
        <w:rPr>
          <w:sz w:val="24"/>
          <w:lang w:val="sq-AL"/>
        </w:rPr>
        <w:t>,</w:t>
      </w:r>
      <w:r w:rsidR="00BA72F0" w:rsidRPr="007E469F">
        <w:rPr>
          <w:sz w:val="24"/>
          <w:lang w:val="sq-AL"/>
        </w:rPr>
        <w:t xml:space="preserve"> ku është e mundur</w:t>
      </w:r>
      <w:r>
        <w:rPr>
          <w:sz w:val="24"/>
          <w:lang w:val="sq-AL"/>
        </w:rPr>
        <w:t>,</w:t>
      </w:r>
      <w:r w:rsidR="00BA72F0" w:rsidRPr="007E469F">
        <w:rPr>
          <w:sz w:val="24"/>
          <w:lang w:val="sq-AL"/>
        </w:rPr>
        <w:t xml:space="preserve"> të përfshijë një objektiv të politikës që adreson ndryshimet klimatike. Këto objektiva duhet të jenë të shoqëruar</w:t>
      </w:r>
      <w:r>
        <w:rPr>
          <w:sz w:val="24"/>
          <w:lang w:val="sq-AL"/>
        </w:rPr>
        <w:t>a</w:t>
      </w:r>
      <w:r w:rsidR="00BA72F0" w:rsidRPr="007E469F">
        <w:rPr>
          <w:sz w:val="24"/>
          <w:lang w:val="sq-AL"/>
        </w:rPr>
        <w:t xml:space="preserve"> me tregues të përshtatshëm dhe të matshëm performance, ku do të synohet që të identifikohen një ose disa produkte me kostot përkatëse që do të kontribuojnë në realizimin e tyre.</w:t>
      </w:r>
      <w:r>
        <w:rPr>
          <w:sz w:val="24"/>
          <w:lang w:val="sq-AL"/>
        </w:rPr>
        <w:t>”.</w:t>
      </w:r>
    </w:p>
    <w:p w14:paraId="3DC68E1B" w14:textId="29E0C220" w:rsidR="00BA72F0" w:rsidRPr="007E469F" w:rsidRDefault="00BA72F0" w:rsidP="00BA72F0">
      <w:pPr>
        <w:pStyle w:val="DefaultText"/>
        <w:spacing w:line="240" w:lineRule="auto"/>
        <w:ind w:firstLine="284"/>
        <w:jc w:val="both"/>
        <w:rPr>
          <w:sz w:val="24"/>
          <w:lang w:val="sq-AL"/>
        </w:rPr>
      </w:pPr>
      <w:r w:rsidRPr="007E469F">
        <w:rPr>
          <w:sz w:val="24"/>
          <w:lang w:val="sq-AL"/>
        </w:rPr>
        <w:t>7. Në kreun 7 “Planifikimi i projekteve të investimeve publike”, shfuqizohen nënçështjet 7.1, 7.2 dhe 7.3</w:t>
      </w:r>
      <w:r w:rsidR="00924C34">
        <w:rPr>
          <w:sz w:val="24"/>
          <w:lang w:val="sq-AL"/>
        </w:rPr>
        <w:t>,</w:t>
      </w:r>
      <w:r w:rsidRPr="007E469F">
        <w:rPr>
          <w:sz w:val="24"/>
          <w:lang w:val="sq-AL"/>
        </w:rPr>
        <w:t xml:space="preserve"> dhe zëvendësohen me fjalinë</w:t>
      </w:r>
      <w:r w:rsidR="00924C34">
        <w:rPr>
          <w:sz w:val="24"/>
          <w:lang w:val="sq-AL"/>
        </w:rPr>
        <w:t xml:space="preserve"> “</w:t>
      </w:r>
      <w:r w:rsidRPr="007E469F">
        <w:rPr>
          <w:sz w:val="24"/>
          <w:lang w:val="sq-AL"/>
        </w:rPr>
        <w:t xml:space="preserve">Planifikimi i projekteve të investimeve publike dhe </w:t>
      </w:r>
      <w:r w:rsidRPr="007E469F">
        <w:rPr>
          <w:sz w:val="24"/>
          <w:lang w:val="sq-AL"/>
        </w:rPr>
        <w:lastRenderedPageBreak/>
        <w:t xml:space="preserve">kostimi i tyre bëhet në përputhje me </w:t>
      </w:r>
      <w:r w:rsidR="00924C34">
        <w:rPr>
          <w:sz w:val="24"/>
          <w:lang w:val="sq-AL"/>
        </w:rPr>
        <w:t>v</w:t>
      </w:r>
      <w:r w:rsidRPr="007E469F">
        <w:rPr>
          <w:sz w:val="24"/>
          <w:lang w:val="sq-AL"/>
        </w:rPr>
        <w:t>endimin e Këshillit të Ministrave nr.</w:t>
      </w:r>
      <w:r w:rsidR="00924C34">
        <w:rPr>
          <w:sz w:val="24"/>
          <w:lang w:val="sq-AL"/>
        </w:rPr>
        <w:t xml:space="preserve"> </w:t>
      </w:r>
      <w:r w:rsidRPr="007E469F">
        <w:rPr>
          <w:sz w:val="24"/>
          <w:lang w:val="sq-AL"/>
        </w:rPr>
        <w:t>887/2022</w:t>
      </w:r>
      <w:r w:rsidR="00924C34">
        <w:rPr>
          <w:sz w:val="24"/>
          <w:lang w:val="sq-AL"/>
        </w:rPr>
        <w:t>,</w:t>
      </w:r>
      <w:r w:rsidRPr="007E469F">
        <w:rPr>
          <w:sz w:val="24"/>
          <w:lang w:val="sq-AL"/>
        </w:rPr>
        <w:t xml:space="preserve"> “Për procedurat e menaxhimit të investimeve publike”, </w:t>
      </w:r>
      <w:r w:rsidR="00924C34">
        <w:rPr>
          <w:sz w:val="24"/>
          <w:lang w:val="sq-AL"/>
        </w:rPr>
        <w:t>i</w:t>
      </w:r>
      <w:r w:rsidRPr="007E469F">
        <w:rPr>
          <w:sz w:val="24"/>
          <w:lang w:val="sq-AL"/>
        </w:rPr>
        <w:t xml:space="preserve"> ndryshuar</w:t>
      </w:r>
      <w:r w:rsidR="00924C34">
        <w:rPr>
          <w:sz w:val="24"/>
          <w:lang w:val="sq-AL"/>
        </w:rPr>
        <w:t>”</w:t>
      </w:r>
      <w:r w:rsidRPr="007E469F">
        <w:rPr>
          <w:sz w:val="24"/>
          <w:lang w:val="sq-AL"/>
        </w:rPr>
        <w:t>.</w:t>
      </w:r>
    </w:p>
    <w:p w14:paraId="7B6CE7B3" w14:textId="1D814C5D" w:rsidR="00BA72F0" w:rsidRPr="007E469F" w:rsidRDefault="00BA72F0" w:rsidP="00BA72F0">
      <w:pPr>
        <w:pStyle w:val="ListParagraph"/>
        <w:spacing w:line="240" w:lineRule="auto"/>
        <w:ind w:firstLine="284"/>
        <w:jc w:val="both"/>
        <w:rPr>
          <w:rFonts w:cs="Times New Roman"/>
          <w:sz w:val="24"/>
          <w:szCs w:val="24"/>
        </w:rPr>
      </w:pPr>
      <w:r w:rsidRPr="007E469F">
        <w:rPr>
          <w:rFonts w:cs="Times New Roman"/>
          <w:bCs/>
          <w:sz w:val="24"/>
          <w:szCs w:val="24"/>
        </w:rPr>
        <w:t>8. Në kreun 8</w:t>
      </w:r>
      <w:r w:rsidRPr="007E469F">
        <w:rPr>
          <w:rFonts w:cs="Times New Roman"/>
          <w:sz w:val="24"/>
          <w:szCs w:val="24"/>
        </w:rPr>
        <w:t xml:space="preserve">, në fund të shtojcës nr. 5 shtohen </w:t>
      </w:r>
      <w:r w:rsidR="00924C34" w:rsidRPr="007E469F">
        <w:rPr>
          <w:rFonts w:cs="Times New Roman"/>
          <w:sz w:val="24"/>
          <w:szCs w:val="24"/>
        </w:rPr>
        <w:t>paragrafët</w:t>
      </w:r>
      <w:r w:rsidRPr="007E469F">
        <w:rPr>
          <w:rFonts w:cs="Times New Roman"/>
          <w:sz w:val="24"/>
          <w:szCs w:val="24"/>
        </w:rPr>
        <w:t>:</w:t>
      </w:r>
    </w:p>
    <w:p w14:paraId="1C01ADE6" w14:textId="174AE3D8" w:rsidR="00BA72F0" w:rsidRPr="007E469F" w:rsidRDefault="00924C34" w:rsidP="00BA72F0">
      <w:pPr>
        <w:spacing w:line="240" w:lineRule="auto"/>
        <w:ind w:firstLine="284"/>
        <w:jc w:val="both"/>
        <w:rPr>
          <w:rFonts w:cs="Times New Roman"/>
          <w:bCs/>
          <w:iCs/>
          <w:sz w:val="24"/>
          <w:szCs w:val="24"/>
        </w:rPr>
      </w:pPr>
      <w:r>
        <w:rPr>
          <w:rFonts w:cs="Times New Roman"/>
          <w:bCs/>
          <w:iCs/>
          <w:sz w:val="24"/>
          <w:szCs w:val="24"/>
        </w:rPr>
        <w:t>“</w:t>
      </w:r>
      <w:r w:rsidR="00BA72F0" w:rsidRPr="007E469F">
        <w:rPr>
          <w:rFonts w:cs="Times New Roman"/>
          <w:bCs/>
          <w:iCs/>
          <w:sz w:val="24"/>
          <w:szCs w:val="24"/>
        </w:rPr>
        <w:t>Analiza gjinore është:</w:t>
      </w:r>
    </w:p>
    <w:p w14:paraId="07790B61" w14:textId="6BE0B1A5"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00FA3460" w:rsidRPr="007E469F">
        <w:rPr>
          <w:rFonts w:cs="Times New Roman"/>
          <w:sz w:val="24"/>
          <w:szCs w:val="24"/>
        </w:rPr>
        <w:t xml:space="preserve">një </w:t>
      </w:r>
      <w:r w:rsidRPr="007E469F">
        <w:rPr>
          <w:rFonts w:cs="Times New Roman"/>
          <w:sz w:val="24"/>
          <w:szCs w:val="24"/>
        </w:rPr>
        <w:t>dimension i pandashëm i analizës së politikave (socio-ekonomike);</w:t>
      </w:r>
    </w:p>
    <w:p w14:paraId="49B62BE7" w14:textId="2F1382F4"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00FA3460" w:rsidRPr="007E469F">
        <w:rPr>
          <w:rFonts w:cs="Times New Roman"/>
          <w:sz w:val="24"/>
          <w:szCs w:val="24"/>
        </w:rPr>
        <w:t xml:space="preserve">identifikon </w:t>
      </w:r>
      <w:r w:rsidRPr="007E469F">
        <w:rPr>
          <w:rFonts w:cs="Times New Roman"/>
          <w:sz w:val="24"/>
          <w:szCs w:val="24"/>
        </w:rPr>
        <w:t>në mënyrë specifike se si politikat publike ndikojnë ndryshe te</w:t>
      </w:r>
      <w:r w:rsidR="00924C34">
        <w:rPr>
          <w:rFonts w:cs="Times New Roman"/>
          <w:sz w:val="24"/>
          <w:szCs w:val="24"/>
        </w:rPr>
        <w:t>k</w:t>
      </w:r>
      <w:r w:rsidRPr="007E469F">
        <w:rPr>
          <w:rFonts w:cs="Times New Roman"/>
          <w:sz w:val="24"/>
          <w:szCs w:val="24"/>
        </w:rPr>
        <w:t xml:space="preserve"> gratë dhe burrat;</w:t>
      </w:r>
    </w:p>
    <w:p w14:paraId="6CBF2870" w14:textId="141EB720"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00FA3460" w:rsidRPr="007E469F">
        <w:rPr>
          <w:rFonts w:cs="Times New Roman"/>
          <w:sz w:val="24"/>
          <w:szCs w:val="24"/>
        </w:rPr>
        <w:t xml:space="preserve">tregon </w:t>
      </w:r>
      <w:r w:rsidRPr="007E469F">
        <w:rPr>
          <w:rFonts w:cs="Times New Roman"/>
          <w:sz w:val="24"/>
          <w:szCs w:val="24"/>
        </w:rPr>
        <w:t>se politikat dhe zbatimi i tyre nuk mund të jenë neutralë nga perspektiva gjinore në shoqëritë e ndikuara nga gjinia;</w:t>
      </w:r>
    </w:p>
    <w:p w14:paraId="7C7F43A0" w14:textId="15654C2B" w:rsidR="00BA72F0" w:rsidRPr="007E469F" w:rsidRDefault="00BA72F0" w:rsidP="00BA72F0">
      <w:pPr>
        <w:pStyle w:val="ListParagraph"/>
        <w:spacing w:line="240" w:lineRule="auto"/>
        <w:ind w:firstLine="284"/>
        <w:jc w:val="both"/>
        <w:rPr>
          <w:rFonts w:cs="Times New Roman"/>
          <w:sz w:val="24"/>
          <w:szCs w:val="24"/>
        </w:rPr>
      </w:pPr>
      <w:r w:rsidRPr="007E469F">
        <w:rPr>
          <w:rFonts w:cs="Symbol"/>
          <w:sz w:val="24"/>
          <w:szCs w:val="24"/>
        </w:rPr>
        <w:t xml:space="preserve">- </w:t>
      </w:r>
      <w:r w:rsidR="00FA3460" w:rsidRPr="007E469F">
        <w:rPr>
          <w:rFonts w:cs="Times New Roman"/>
          <w:sz w:val="24"/>
          <w:szCs w:val="24"/>
        </w:rPr>
        <w:t xml:space="preserve">mbështetet </w:t>
      </w:r>
      <w:r w:rsidRPr="007E469F">
        <w:rPr>
          <w:rFonts w:cs="Times New Roman"/>
          <w:sz w:val="24"/>
          <w:szCs w:val="24"/>
        </w:rPr>
        <w:t>nga mjete specifike analitike</w:t>
      </w:r>
    </w:p>
    <w:p w14:paraId="3952438B" w14:textId="1A9387EF"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Analiza gjinore përbën një shumëllojshmëri metodash të përdorura për të kuptuar marrëdhëniet midis burrave dhe grave, qasjen e tyre në burime, aktivitetet e tyre dhe kufizimet që ata përballen në raport me njëri-tjetrin. Analiza gjinore ofron informacion të rëndësishëm që na ndihmon të kuptojmë se si përkatësia gjinore, ndërthurur me racën, etninë, kulturën, klasën, moshën, aftësinë e kufizuar dhe/ose statuse të tjera, është e rëndësishme për të kuptuar modelet e ndryshme të përfshirjes, sjelljes dhe aktiviteteve që gratë dhe burrat kanë në strukturat ekonomike, sociale dhe ligjore.</w:t>
      </w:r>
    </w:p>
    <w:p w14:paraId="23F5ED0F" w14:textId="77777777" w:rsidR="00BA72F0" w:rsidRPr="007E469F" w:rsidRDefault="00BA72F0" w:rsidP="00BA72F0">
      <w:pPr>
        <w:pStyle w:val="NormalWeb"/>
        <w:spacing w:before="0" w:beforeAutospacing="0" w:after="0" w:afterAutospacing="0"/>
        <w:ind w:firstLine="284"/>
        <w:jc w:val="both"/>
        <w:rPr>
          <w:rFonts w:ascii="Garamond" w:hAnsi="Garamond"/>
          <w:bCs/>
          <w:iCs/>
        </w:rPr>
      </w:pPr>
      <w:r w:rsidRPr="007E469F">
        <w:rPr>
          <w:rFonts w:ascii="Garamond" w:hAnsi="Garamond"/>
          <w:bCs/>
          <w:iCs/>
        </w:rPr>
        <w:t>Analiza gjinore përfshin:</w:t>
      </w:r>
    </w:p>
    <w:p w14:paraId="2C942FD1" w14:textId="205D2CC0" w:rsidR="00BA72F0" w:rsidRPr="007E469F" w:rsidRDefault="00BA72F0" w:rsidP="00BA72F0">
      <w:pPr>
        <w:pStyle w:val="ListParagraph"/>
        <w:spacing w:line="240" w:lineRule="auto"/>
        <w:ind w:firstLine="284"/>
        <w:jc w:val="both"/>
        <w:rPr>
          <w:rFonts w:cs="Times New Roman"/>
          <w:sz w:val="24"/>
          <w:szCs w:val="24"/>
        </w:rPr>
      </w:pPr>
      <w:r w:rsidRPr="007E469F">
        <w:rPr>
          <w:rFonts w:cs="Wingdings"/>
          <w:sz w:val="24"/>
          <w:szCs w:val="24"/>
        </w:rPr>
        <w:t xml:space="preserve">- </w:t>
      </w:r>
      <w:r w:rsidRPr="007E469F">
        <w:rPr>
          <w:rFonts w:cs="Times New Roman"/>
          <w:sz w:val="24"/>
          <w:szCs w:val="24"/>
        </w:rPr>
        <w:t>Njohjen e pabarazive historike dhe sociale me të cilat janë përballur gratë dhe synon të informojë hartimin e politikave, programeve dhe projekteve për të adresuar këto pabarazi</w:t>
      </w:r>
      <w:r w:rsidR="00924C34">
        <w:rPr>
          <w:rFonts w:cs="Times New Roman"/>
          <w:sz w:val="24"/>
          <w:szCs w:val="24"/>
        </w:rPr>
        <w:t>;</w:t>
      </w:r>
    </w:p>
    <w:p w14:paraId="7F730494" w14:textId="51FA44CB" w:rsidR="00BA72F0" w:rsidRPr="007E469F" w:rsidRDefault="00BA72F0" w:rsidP="00BA72F0">
      <w:pPr>
        <w:pStyle w:val="ListParagraph"/>
        <w:spacing w:line="240" w:lineRule="auto"/>
        <w:ind w:firstLine="284"/>
        <w:jc w:val="both"/>
        <w:rPr>
          <w:rFonts w:cs="Times New Roman"/>
          <w:sz w:val="24"/>
          <w:szCs w:val="24"/>
        </w:rPr>
      </w:pPr>
      <w:r w:rsidRPr="007E469F">
        <w:rPr>
          <w:rFonts w:cs="Wingdings"/>
          <w:sz w:val="24"/>
          <w:szCs w:val="24"/>
        </w:rPr>
        <w:t xml:space="preserve">- </w:t>
      </w:r>
      <w:r w:rsidRPr="007E469F">
        <w:rPr>
          <w:rFonts w:cs="Times New Roman"/>
          <w:sz w:val="24"/>
          <w:szCs w:val="24"/>
        </w:rPr>
        <w:t>Marrjen në konsideratë të përvojave, roleve dhe përgjegjësive të veçanta të grave, dhe nivelin e tyre të qasjes në burime dhe vendimmarrje</w:t>
      </w:r>
      <w:r w:rsidR="00924C34">
        <w:rPr>
          <w:rFonts w:cs="Times New Roman"/>
          <w:sz w:val="24"/>
          <w:szCs w:val="24"/>
        </w:rPr>
        <w:t>.</w:t>
      </w:r>
    </w:p>
    <w:p w14:paraId="29116003" w14:textId="44485B9A"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rPr>
        <w:t xml:space="preserve">Qëllimi është të sigurohet që perspektiva e barazisë gjinore të integrohet plotësisht në politika, programe dhe buxhete nëpërmjet </w:t>
      </w:r>
      <w:r w:rsidR="00924C34" w:rsidRPr="007E469F">
        <w:rPr>
          <w:rFonts w:ascii="Garamond" w:hAnsi="Garamond"/>
        </w:rPr>
        <w:t>instrumenteve</w:t>
      </w:r>
      <w:r w:rsidRPr="007E469F">
        <w:rPr>
          <w:rFonts w:ascii="Garamond" w:hAnsi="Garamond"/>
        </w:rPr>
        <w:t xml:space="preserve"> që mundësojnë:</w:t>
      </w:r>
    </w:p>
    <w:p w14:paraId="1A9D1B8C" w14:textId="3B83C440"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cs="Wingdings"/>
        </w:rPr>
        <w:t xml:space="preserve">- </w:t>
      </w:r>
      <w:r w:rsidRPr="007E469F">
        <w:rPr>
          <w:rFonts w:ascii="Garamond" w:hAnsi="Garamond"/>
        </w:rPr>
        <w:t>të njihen dallimet gjinore</w:t>
      </w:r>
      <w:r w:rsidR="00924C34">
        <w:rPr>
          <w:rFonts w:ascii="Garamond" w:hAnsi="Garamond"/>
        </w:rPr>
        <w:t>;</w:t>
      </w:r>
    </w:p>
    <w:p w14:paraId="18369624" w14:textId="490C9906"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cs="Wingdings"/>
        </w:rPr>
        <w:t xml:space="preserve">- </w:t>
      </w:r>
      <w:r w:rsidRPr="007E469F">
        <w:rPr>
          <w:rFonts w:ascii="Garamond" w:hAnsi="Garamond"/>
        </w:rPr>
        <w:t>nevojat dhe përparësitë e ndryshme të grave dhe burrave, vajzave dhe djemve të identifikohen dhe të njihen</w:t>
      </w:r>
      <w:r w:rsidR="00924C34">
        <w:rPr>
          <w:rFonts w:ascii="Garamond" w:hAnsi="Garamond"/>
        </w:rPr>
        <w:t>;</w:t>
      </w:r>
    </w:p>
    <w:p w14:paraId="012A931C" w14:textId="035769DA"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cs="Wingdings"/>
        </w:rPr>
        <w:t>-</w:t>
      </w:r>
      <w:r w:rsidR="00ED73D2" w:rsidRPr="007E469F">
        <w:rPr>
          <w:rFonts w:ascii="Garamond" w:hAnsi="Garamond" w:cs="Wingdings"/>
        </w:rPr>
        <w:t xml:space="preserve"> </w:t>
      </w:r>
      <w:r w:rsidRPr="007E469F">
        <w:rPr>
          <w:rFonts w:ascii="Garamond" w:hAnsi="Garamond"/>
        </w:rPr>
        <w:t>politikat publike të hartohen duke marrë parasysh këto dallime dhe përparësi</w:t>
      </w:r>
      <w:r w:rsidR="00924C34">
        <w:rPr>
          <w:rFonts w:ascii="Garamond" w:hAnsi="Garamond"/>
        </w:rPr>
        <w:t>;</w:t>
      </w:r>
    </w:p>
    <w:p w14:paraId="595A5D35" w14:textId="4B848E89"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cs="Wingdings"/>
        </w:rPr>
        <w:t>-</w:t>
      </w:r>
      <w:r w:rsidR="00ED73D2" w:rsidRPr="007E469F">
        <w:rPr>
          <w:rFonts w:ascii="Garamond" w:hAnsi="Garamond" w:cs="Wingdings"/>
        </w:rPr>
        <w:t xml:space="preserve"> </w:t>
      </w:r>
      <w:r w:rsidRPr="007E469F">
        <w:rPr>
          <w:rFonts w:ascii="Garamond" w:hAnsi="Garamond"/>
        </w:rPr>
        <w:t>buxhetet publike të ndahen në përputhje me to</w:t>
      </w:r>
      <w:r w:rsidR="00924C34">
        <w:rPr>
          <w:rFonts w:ascii="Garamond" w:hAnsi="Garamond"/>
        </w:rPr>
        <w:t>;</w:t>
      </w:r>
    </w:p>
    <w:p w14:paraId="7AB69165" w14:textId="406D2F5A"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cs="Wingdings"/>
        </w:rPr>
        <w:t xml:space="preserve">- </w:t>
      </w:r>
      <w:r w:rsidRPr="007E469F">
        <w:rPr>
          <w:rFonts w:ascii="Garamond" w:hAnsi="Garamond"/>
        </w:rPr>
        <w:t>buxhetet publike të shpenzohen për të përmbushur nevojat e grave dhe burrave, vajzave dhe djemve në mënyrë që ata të përfitojnë njësoj nga fondet dhe shërbimet publike.</w:t>
      </w:r>
    </w:p>
    <w:p w14:paraId="48F4BE83" w14:textId="22E4DC49" w:rsidR="00BA72F0" w:rsidRPr="007E469F" w:rsidRDefault="00BA72F0" w:rsidP="00BA72F0">
      <w:pPr>
        <w:pStyle w:val="NormalWeb"/>
        <w:spacing w:before="0" w:beforeAutospacing="0" w:after="0" w:afterAutospacing="0"/>
        <w:ind w:firstLine="284"/>
        <w:jc w:val="both"/>
        <w:rPr>
          <w:rFonts w:ascii="Garamond" w:hAnsi="Garamond"/>
        </w:rPr>
      </w:pPr>
      <w:r w:rsidRPr="007E469F">
        <w:rPr>
          <w:rFonts w:ascii="Garamond" w:hAnsi="Garamond"/>
        </w:rPr>
        <w:t xml:space="preserve">Hapat që duhet të ndiqen nga </w:t>
      </w:r>
      <w:r w:rsidR="00924C34" w:rsidRPr="007E469F">
        <w:rPr>
          <w:rFonts w:ascii="Garamond" w:hAnsi="Garamond"/>
        </w:rPr>
        <w:t xml:space="preserve">ekipet e menaxhimit të programeve </w:t>
      </w:r>
      <w:r w:rsidRPr="007E469F">
        <w:rPr>
          <w:rFonts w:ascii="Garamond" w:hAnsi="Garamond"/>
        </w:rPr>
        <w:t xml:space="preserve">për të përfshirë analizën gjinore dhe të dhënat e saj në hartimin e buxheteve </w:t>
      </w:r>
      <w:r w:rsidR="00924C34" w:rsidRPr="007E469F">
        <w:rPr>
          <w:rFonts w:ascii="Garamond" w:hAnsi="Garamond"/>
        </w:rPr>
        <w:t>trevjeçare</w:t>
      </w:r>
      <w:r w:rsidRPr="007E469F">
        <w:rPr>
          <w:rFonts w:ascii="Garamond" w:hAnsi="Garamond"/>
        </w:rPr>
        <w:t>:</w:t>
      </w:r>
    </w:p>
    <w:p w14:paraId="703D73F0" w14:textId="77777777" w:rsidR="00BA72F0" w:rsidRPr="007E469F" w:rsidRDefault="00BA72F0" w:rsidP="00BA72F0">
      <w:pPr>
        <w:spacing w:line="240" w:lineRule="auto"/>
        <w:ind w:firstLine="284"/>
        <w:jc w:val="both"/>
        <w:rPr>
          <w:rFonts w:cs="Times New Roman"/>
          <w:sz w:val="24"/>
          <w:szCs w:val="24"/>
        </w:rPr>
      </w:pPr>
    </w:p>
    <w:p w14:paraId="0C3CEE13" w14:textId="70367D8D" w:rsidR="00BA72F0" w:rsidRPr="00924C34" w:rsidRDefault="00BA72F0" w:rsidP="00924C34">
      <w:pPr>
        <w:spacing w:line="240" w:lineRule="auto"/>
        <w:jc w:val="center"/>
        <w:rPr>
          <w:rFonts w:cs="Times New Roman"/>
          <w:sz w:val="24"/>
          <w:szCs w:val="24"/>
        </w:rPr>
      </w:pPr>
      <w:r w:rsidRPr="007E469F">
        <w:rPr>
          <w:rFonts w:cs="Times New Roman"/>
          <w:noProof/>
          <w:sz w:val="24"/>
          <w:szCs w:val="24"/>
        </w:rPr>
        <w:drawing>
          <wp:inline distT="0" distB="0" distL="0" distR="0" wp14:anchorId="0E2DACCE" wp14:editId="68967C96">
            <wp:extent cx="4755197" cy="27686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4797533" cy="2793249"/>
                    </a:xfrm>
                    <a:prstGeom prst="rect">
                      <a:avLst/>
                    </a:prstGeom>
                    <a:noFill/>
                  </pic:spPr>
                </pic:pic>
              </a:graphicData>
            </a:graphic>
          </wp:inline>
        </w:drawing>
      </w:r>
    </w:p>
    <w:p w14:paraId="18860DFF" w14:textId="1C7F4CBB" w:rsidR="00BA72F0" w:rsidRPr="00924C34" w:rsidRDefault="00BA72F0" w:rsidP="00BA72F0">
      <w:pPr>
        <w:pStyle w:val="ListParagraph"/>
        <w:spacing w:line="240" w:lineRule="auto"/>
        <w:ind w:firstLine="284"/>
        <w:jc w:val="both"/>
        <w:rPr>
          <w:rFonts w:cs="Times New Roman"/>
          <w:sz w:val="24"/>
          <w:szCs w:val="24"/>
        </w:rPr>
      </w:pPr>
      <w:r w:rsidRPr="007E469F">
        <w:rPr>
          <w:rFonts w:cs="Times New Roman"/>
          <w:bCs/>
          <w:sz w:val="24"/>
          <w:szCs w:val="24"/>
        </w:rPr>
        <w:t>9. Në kreun 8,</w:t>
      </w:r>
      <w:r w:rsidRPr="007E469F">
        <w:rPr>
          <w:rFonts w:cs="Times New Roman"/>
          <w:sz w:val="24"/>
          <w:szCs w:val="24"/>
        </w:rPr>
        <w:t xml:space="preserve"> pas shtojcës 7</w:t>
      </w:r>
      <w:r w:rsidR="00924C34">
        <w:rPr>
          <w:rFonts w:cs="Times New Roman"/>
          <w:sz w:val="24"/>
          <w:szCs w:val="24"/>
        </w:rPr>
        <w:t>,</w:t>
      </w:r>
      <w:r w:rsidRPr="007E469F">
        <w:rPr>
          <w:rFonts w:cs="Times New Roman"/>
          <w:sz w:val="24"/>
          <w:szCs w:val="24"/>
        </w:rPr>
        <w:t xml:space="preserve"> shtohet shtojca nr. 8</w:t>
      </w:r>
      <w:r w:rsidR="00924C34">
        <w:rPr>
          <w:rFonts w:cs="Times New Roman"/>
          <w:sz w:val="24"/>
          <w:szCs w:val="24"/>
        </w:rPr>
        <w:t>,</w:t>
      </w:r>
      <w:r w:rsidRPr="007E469F">
        <w:rPr>
          <w:rFonts w:cs="Times New Roman"/>
          <w:sz w:val="24"/>
          <w:szCs w:val="24"/>
        </w:rPr>
        <w:t xml:space="preserve"> </w:t>
      </w:r>
      <w:r w:rsidR="00924C34" w:rsidRPr="00924C34">
        <w:rPr>
          <w:rFonts w:cs="Times New Roman"/>
          <w:sz w:val="24"/>
          <w:szCs w:val="24"/>
        </w:rPr>
        <w:t>“</w:t>
      </w:r>
      <w:r w:rsidRPr="00924C34">
        <w:rPr>
          <w:rFonts w:cs="Times New Roman"/>
          <w:iCs/>
          <w:sz w:val="24"/>
          <w:szCs w:val="24"/>
        </w:rPr>
        <w:t>Udhëzime mbi integrimin e ndryshimeve klimatike në procesin e buxhetimit”</w:t>
      </w:r>
      <w:r w:rsidR="00924C34">
        <w:rPr>
          <w:rFonts w:cs="Times New Roman"/>
          <w:iCs/>
          <w:sz w:val="24"/>
          <w:szCs w:val="24"/>
        </w:rPr>
        <w:t>,</w:t>
      </w:r>
      <w:r w:rsidRPr="00924C34">
        <w:rPr>
          <w:rFonts w:cs="Times New Roman"/>
          <w:iCs/>
          <w:sz w:val="24"/>
          <w:szCs w:val="24"/>
        </w:rPr>
        <w:t xml:space="preserve"> </w:t>
      </w:r>
      <w:r w:rsidRPr="00924C34">
        <w:rPr>
          <w:rFonts w:cs="Times New Roman"/>
          <w:sz w:val="24"/>
          <w:szCs w:val="24"/>
        </w:rPr>
        <w:t xml:space="preserve">me përmbajtje si më poshtë: </w:t>
      </w:r>
    </w:p>
    <w:p w14:paraId="23071D1B" w14:textId="5E4ED609" w:rsidR="00BA72F0" w:rsidRPr="007E469F" w:rsidRDefault="00924C34" w:rsidP="00BA72F0">
      <w:pPr>
        <w:spacing w:line="240" w:lineRule="auto"/>
        <w:ind w:firstLine="284"/>
        <w:jc w:val="both"/>
        <w:rPr>
          <w:rFonts w:cs="Times New Roman"/>
          <w:sz w:val="24"/>
          <w:szCs w:val="24"/>
        </w:rPr>
      </w:pPr>
      <w:r>
        <w:rPr>
          <w:rFonts w:cs="Times New Roman"/>
          <w:sz w:val="24"/>
          <w:szCs w:val="24"/>
        </w:rPr>
        <w:lastRenderedPageBreak/>
        <w:t>“</w:t>
      </w:r>
      <w:r w:rsidR="00BA72F0" w:rsidRPr="007E469F">
        <w:rPr>
          <w:rFonts w:cs="Times New Roman"/>
          <w:sz w:val="24"/>
          <w:szCs w:val="24"/>
        </w:rPr>
        <w:t>Ndryshimi i klimës i referohet zhvendosjeve apo ndryshimeve afatgjata në temperaturë, reshje, modele të erërave dhe aspekte të tjera të sistemit klimatik të Tokës. Kjo çon në ngrohjen globale, rritjen e niveleve të deteve, ngjarje më të shpeshta ekstreme të motit dhe ndërprerje në ekosisteme dhe biodiversitet</w:t>
      </w:r>
      <w:r>
        <w:rPr>
          <w:rFonts w:cs="Times New Roman"/>
          <w:sz w:val="24"/>
          <w:szCs w:val="24"/>
        </w:rPr>
        <w:t>in</w:t>
      </w:r>
      <w:r w:rsidR="00BA72F0" w:rsidRPr="007E469F">
        <w:rPr>
          <w:rFonts w:cs="Times New Roman"/>
          <w:sz w:val="24"/>
          <w:szCs w:val="24"/>
        </w:rPr>
        <w:t>.</w:t>
      </w:r>
    </w:p>
    <w:p w14:paraId="5251D580" w14:textId="7433F667"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Për të lehtësuar dhe parandaluar ndikimet e ndryshimeve klimatike n</w:t>
      </w:r>
      <w:r w:rsidR="00924C34">
        <w:rPr>
          <w:rFonts w:cs="Times New Roman"/>
          <w:sz w:val="24"/>
          <w:szCs w:val="24"/>
        </w:rPr>
        <w:t xml:space="preserve">ë </w:t>
      </w:r>
      <w:r w:rsidRPr="007E469F">
        <w:rPr>
          <w:rFonts w:cs="Times New Roman"/>
          <w:sz w:val="24"/>
          <w:szCs w:val="24"/>
        </w:rPr>
        <w:t>ekosisteme e biodiversitet</w:t>
      </w:r>
      <w:r w:rsidR="00924C34">
        <w:rPr>
          <w:rFonts w:cs="Times New Roman"/>
          <w:sz w:val="24"/>
          <w:szCs w:val="24"/>
        </w:rPr>
        <w:t>in</w:t>
      </w:r>
      <w:r w:rsidRPr="007E469F">
        <w:rPr>
          <w:rFonts w:cs="Times New Roman"/>
          <w:sz w:val="24"/>
          <w:szCs w:val="24"/>
        </w:rPr>
        <w:t xml:space="preserve"> </w:t>
      </w:r>
      <w:r w:rsidR="00924C34">
        <w:rPr>
          <w:rFonts w:cs="Times New Roman"/>
          <w:sz w:val="24"/>
          <w:szCs w:val="24"/>
        </w:rPr>
        <w:t>q</w:t>
      </w:r>
      <w:r w:rsidRPr="007E469F">
        <w:rPr>
          <w:rFonts w:cs="Times New Roman"/>
          <w:sz w:val="24"/>
          <w:szCs w:val="24"/>
        </w:rPr>
        <w:t>ëllimi 13</w:t>
      </w:r>
      <w:r w:rsidR="00924C34">
        <w:rPr>
          <w:rFonts w:cs="Times New Roman"/>
          <w:sz w:val="24"/>
          <w:szCs w:val="24"/>
        </w:rPr>
        <w:t>,</w:t>
      </w:r>
      <w:r w:rsidRPr="007E469F">
        <w:rPr>
          <w:rFonts w:cs="Times New Roman"/>
          <w:sz w:val="24"/>
          <w:szCs w:val="24"/>
        </w:rPr>
        <w:t xml:space="preserve"> i Objektivave të Zhvillimit të Qëndrueshëm (SDG)</w:t>
      </w:r>
      <w:r w:rsidR="00924C34">
        <w:rPr>
          <w:rFonts w:cs="Times New Roman"/>
          <w:sz w:val="24"/>
          <w:szCs w:val="24"/>
        </w:rPr>
        <w:t>,</w:t>
      </w:r>
      <w:r w:rsidRPr="007E469F">
        <w:rPr>
          <w:rFonts w:cs="Times New Roman"/>
          <w:sz w:val="24"/>
          <w:szCs w:val="24"/>
        </w:rPr>
        <w:t xml:space="preserve"> bën thirrje për veprime urgjente për të trajtuar ndryshimet klimatike dhe ndikimet e tyre, si më poshtë:</w:t>
      </w:r>
    </w:p>
    <w:p w14:paraId="287861B3" w14:textId="71D20C54"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Forcimi i qëndrueshmërisë dhe kapacitetit adaptues ndaj rreziqeve klimatike dhe fatkeqësive natyrore në të gjitha vendet;</w:t>
      </w:r>
    </w:p>
    <w:p w14:paraId="2D48CD78" w14:textId="258D8270"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Integrimi i masave për ndryshimin e klimës në politikat, strategjitë dhe planet kombëtare;</w:t>
      </w:r>
    </w:p>
    <w:p w14:paraId="5CFF4C55" w14:textId="48B09625"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Përmirësimi i edukimit, ndërgjegjësimit dhe kapacitetit njerëzor dhe institucional për zbutjen e ndryshimeve klimatike, adaptimin, reduktimin e ndikimit dhe paralajmërimin e hershëm;</w:t>
      </w:r>
    </w:p>
    <w:p w14:paraId="49204D9E" w14:textId="073C31ED"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Zbatimi i Konventës Kuadër të OKB-së për Ndryshimet Klimatike; dhe</w:t>
      </w:r>
    </w:p>
    <w:p w14:paraId="774E8016" w14:textId="529C1D6D"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Promovimi i mekanizmave për të rritur kapacitetin për planifikim dhe menaxhim.</w:t>
      </w:r>
    </w:p>
    <w:p w14:paraId="791A71FC" w14:textId="77777777"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Për këtë qëllim, është i domosdoshëm të kryhet integrimi i ndryshimeve klimatike, i cili i referohet përfshirjes së përshtatjes ndaj ndryshimeve klimatike në politikat e qeverisë në disa sektorë. Integrimi nënkupton që përshtatja ndaj ndryshimeve klimatike do të përfshihet drejtpërdrejt kur bëhet planifikimi për zhvillimin e qëndrueshëm dhe në zhvillimin e politikave sektoriale, si me poshtë:</w:t>
      </w:r>
    </w:p>
    <w:p w14:paraId="0693C464" w14:textId="0A9F1302"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Çdo institucion buxhetor duhet të përfshijë në programet e tij buxhetore, aty ku është dhe për sa është e mundur, objektiva të qartë dhe tregues performance që tregojnë përpjekjet për të lehtësuar apo parandaluar ndikimet e ndryshimeve klimatike;</w:t>
      </w:r>
    </w:p>
    <w:p w14:paraId="6DE1DCE8" w14:textId="2931A1CE"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 xml:space="preserve">Për të bërë të mundur këtë, </w:t>
      </w:r>
      <w:r w:rsidR="00924C34" w:rsidRPr="007E469F">
        <w:rPr>
          <w:rFonts w:cs="Times New Roman"/>
          <w:sz w:val="24"/>
          <w:szCs w:val="24"/>
        </w:rPr>
        <w:t>institucionet</w:t>
      </w:r>
      <w:r w:rsidRPr="007E469F">
        <w:rPr>
          <w:rFonts w:cs="Times New Roman"/>
          <w:sz w:val="24"/>
          <w:szCs w:val="24"/>
        </w:rPr>
        <w:t xml:space="preserve"> e përfshira në aktivitete të ndryshimeve klimatike, duhet të mbledhin, mbajnë dhe përdorin të dhëna shkencore</w:t>
      </w:r>
      <w:r w:rsidR="00924C34">
        <w:rPr>
          <w:rFonts w:cs="Times New Roman"/>
          <w:sz w:val="24"/>
          <w:szCs w:val="24"/>
        </w:rPr>
        <w:t xml:space="preserve"> </w:t>
      </w:r>
      <w:r w:rsidRPr="007E469F">
        <w:rPr>
          <w:rFonts w:cs="Times New Roman"/>
          <w:sz w:val="24"/>
          <w:szCs w:val="24"/>
        </w:rPr>
        <w:t>ose administrative që ndihmojnë në hartimin e objektivave dhe treguesve SMART</w:t>
      </w:r>
      <w:r w:rsidR="00924C34">
        <w:rPr>
          <w:rFonts w:cs="Times New Roman"/>
          <w:sz w:val="24"/>
          <w:szCs w:val="24"/>
        </w:rPr>
        <w:t>,</w:t>
      </w:r>
      <w:r w:rsidRPr="007E469F">
        <w:rPr>
          <w:rFonts w:cs="Times New Roman"/>
          <w:sz w:val="24"/>
          <w:szCs w:val="24"/>
        </w:rPr>
        <w:t xml:space="preserve"> për matjen e performancës së përpjekjeve të tyre në lehtësimin/parandalimin e ndikimeve të</w:t>
      </w:r>
      <w:r w:rsidR="00924C34">
        <w:rPr>
          <w:rFonts w:cs="Times New Roman"/>
          <w:sz w:val="24"/>
          <w:szCs w:val="24"/>
        </w:rPr>
        <w:t xml:space="preserve"> </w:t>
      </w:r>
      <w:r w:rsidRPr="007E469F">
        <w:rPr>
          <w:rFonts w:cs="Times New Roman"/>
          <w:sz w:val="24"/>
          <w:szCs w:val="24"/>
        </w:rPr>
        <w:t>ndryshimeve klimatike;</w:t>
      </w:r>
    </w:p>
    <w:p w14:paraId="0CE4B369" w14:textId="35F6441B" w:rsidR="00BA72F0" w:rsidRPr="007E469F" w:rsidRDefault="00BA72F0" w:rsidP="00BA72F0">
      <w:pPr>
        <w:tabs>
          <w:tab w:val="left" w:pos="720"/>
        </w:tabs>
        <w:spacing w:line="240" w:lineRule="auto"/>
        <w:ind w:firstLine="284"/>
        <w:jc w:val="both"/>
        <w:rPr>
          <w:rFonts w:cs="Times New Roman"/>
          <w:sz w:val="24"/>
          <w:szCs w:val="24"/>
        </w:rPr>
      </w:pPr>
      <w:r w:rsidRPr="007E469F">
        <w:rPr>
          <w:rFonts w:cs="Symbol"/>
          <w:sz w:val="24"/>
          <w:szCs w:val="24"/>
        </w:rPr>
        <w:t xml:space="preserve">- </w:t>
      </w:r>
      <w:r w:rsidRPr="007E469F">
        <w:rPr>
          <w:rFonts w:cs="Times New Roman"/>
          <w:sz w:val="24"/>
          <w:szCs w:val="24"/>
        </w:rPr>
        <w:t xml:space="preserve">Ekipet e menaxhimit të programeve duhet të </w:t>
      </w:r>
      <w:r w:rsidR="00924C34" w:rsidRPr="007E469F">
        <w:rPr>
          <w:rFonts w:cs="Times New Roman"/>
          <w:sz w:val="24"/>
          <w:szCs w:val="24"/>
        </w:rPr>
        <w:t>diskutojnë</w:t>
      </w:r>
      <w:r w:rsidRPr="007E469F">
        <w:rPr>
          <w:rFonts w:cs="Times New Roman"/>
          <w:sz w:val="24"/>
          <w:szCs w:val="24"/>
        </w:rPr>
        <w:t xml:space="preserve"> dhe vendosin për përcaktimin e të paktën </w:t>
      </w:r>
      <w:r w:rsidR="00924C34" w:rsidRPr="007E469F">
        <w:rPr>
          <w:rFonts w:cs="Times New Roman"/>
          <w:sz w:val="24"/>
          <w:szCs w:val="24"/>
        </w:rPr>
        <w:t>një</w:t>
      </w:r>
      <w:r w:rsidRPr="007E469F">
        <w:rPr>
          <w:rFonts w:cs="Times New Roman"/>
          <w:sz w:val="24"/>
          <w:szCs w:val="24"/>
        </w:rPr>
        <w:t xml:space="preserve"> objektivi të lidhur me ndryshimet klimatike, aty ku dhe kur është e mundur.</w:t>
      </w:r>
      <w:r w:rsidR="00924C34">
        <w:rPr>
          <w:rFonts w:cs="Times New Roman"/>
          <w:sz w:val="24"/>
          <w:szCs w:val="24"/>
        </w:rPr>
        <w:t>”.</w:t>
      </w:r>
    </w:p>
    <w:p w14:paraId="20A3B7BB" w14:textId="15FE0B75" w:rsidR="00BA72F0" w:rsidRPr="007E469F" w:rsidRDefault="00BA72F0" w:rsidP="00BA72F0">
      <w:pPr>
        <w:spacing w:line="240" w:lineRule="auto"/>
        <w:ind w:firstLine="284"/>
        <w:jc w:val="both"/>
        <w:rPr>
          <w:rFonts w:cs="Times New Roman"/>
          <w:sz w:val="24"/>
          <w:szCs w:val="24"/>
        </w:rPr>
      </w:pPr>
      <w:r w:rsidRPr="007E469F">
        <w:rPr>
          <w:rFonts w:cs="Times New Roman"/>
          <w:sz w:val="24"/>
          <w:szCs w:val="24"/>
        </w:rPr>
        <w:t>Udhëzimi hyn në fuqi pas botimit në Fletoren Zyrtare.</w:t>
      </w:r>
    </w:p>
    <w:p w14:paraId="43CC47E4" w14:textId="77777777" w:rsidR="00BA72F0" w:rsidRPr="007E469F" w:rsidRDefault="00BA72F0" w:rsidP="00BA72F0">
      <w:pPr>
        <w:spacing w:line="240" w:lineRule="auto"/>
        <w:ind w:firstLine="284"/>
        <w:jc w:val="both"/>
        <w:rPr>
          <w:b/>
          <w:bCs/>
          <w:sz w:val="24"/>
          <w:szCs w:val="24"/>
        </w:rPr>
      </w:pPr>
    </w:p>
    <w:p w14:paraId="2A28BE5F" w14:textId="155FC5F1" w:rsidR="00BA72F0" w:rsidRPr="007E469F" w:rsidRDefault="00BA72F0" w:rsidP="00BA72F0">
      <w:pPr>
        <w:spacing w:line="240" w:lineRule="auto"/>
        <w:ind w:firstLine="284"/>
        <w:jc w:val="right"/>
        <w:rPr>
          <w:rFonts w:cs="Times New Roman"/>
          <w:bCs/>
          <w:sz w:val="24"/>
          <w:szCs w:val="24"/>
        </w:rPr>
      </w:pPr>
      <w:r w:rsidRPr="007E469F">
        <w:rPr>
          <w:rFonts w:cs="Times New Roman"/>
          <w:bCs/>
          <w:sz w:val="24"/>
          <w:szCs w:val="24"/>
        </w:rPr>
        <w:t>MINISTËR I FINANCAVE</w:t>
      </w:r>
    </w:p>
    <w:p w14:paraId="1CF99ED0" w14:textId="4B48E08B" w:rsidR="00BA72F0" w:rsidRPr="007E469F" w:rsidRDefault="00ED73D2" w:rsidP="00BA72F0">
      <w:pPr>
        <w:spacing w:line="240" w:lineRule="auto"/>
        <w:ind w:firstLine="284"/>
        <w:jc w:val="right"/>
        <w:rPr>
          <w:rFonts w:cs="Times New Roman"/>
          <w:sz w:val="24"/>
          <w:szCs w:val="24"/>
        </w:rPr>
      </w:pPr>
      <w:r w:rsidRPr="007E469F">
        <w:rPr>
          <w:rFonts w:cs="Times New Roman"/>
          <w:b/>
          <w:bCs/>
          <w:sz w:val="24"/>
          <w:szCs w:val="24"/>
        </w:rPr>
        <w:t xml:space="preserve"> </w:t>
      </w:r>
      <w:r w:rsidR="00BA72F0" w:rsidRPr="007E469F">
        <w:rPr>
          <w:rFonts w:cs="Times New Roman"/>
          <w:b/>
          <w:bCs/>
          <w:sz w:val="24"/>
          <w:szCs w:val="24"/>
        </w:rPr>
        <w:t>Petrit Malaj</w:t>
      </w:r>
    </w:p>
    <w:sectPr w:rsidR="00BA72F0" w:rsidRPr="007E469F" w:rsidSect="00661825">
      <w:headerReference w:type="default" r:id="rId14"/>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5B9E4" w14:textId="77777777" w:rsidR="00AB6FBB" w:rsidRDefault="00AB6FBB" w:rsidP="000608D4">
      <w:pPr>
        <w:spacing w:line="240" w:lineRule="auto"/>
      </w:pPr>
      <w:r>
        <w:separator/>
      </w:r>
    </w:p>
  </w:endnote>
  <w:endnote w:type="continuationSeparator" w:id="0">
    <w:p w14:paraId="310F2DFB" w14:textId="77777777" w:rsidR="00AB6FBB" w:rsidRDefault="00AB6FBB" w:rsidP="000608D4">
      <w:pPr>
        <w:spacing w:line="240" w:lineRule="auto"/>
      </w:pPr>
      <w:r>
        <w:continuationSeparator/>
      </w:r>
    </w:p>
  </w:endnote>
  <w:endnote w:type="continuationNotice" w:id="1">
    <w:p w14:paraId="43870680" w14:textId="77777777" w:rsidR="00AB6FBB" w:rsidRDefault="00AB6F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swiss"/>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G Times">
    <w:altName w:val="Times New Roman"/>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0FF08" w14:textId="77777777" w:rsidR="00AB6FBB" w:rsidRDefault="00AB6FBB" w:rsidP="000608D4">
      <w:pPr>
        <w:spacing w:line="240" w:lineRule="auto"/>
      </w:pPr>
      <w:r>
        <w:separator/>
      </w:r>
    </w:p>
  </w:footnote>
  <w:footnote w:type="continuationSeparator" w:id="0">
    <w:p w14:paraId="781D50BB" w14:textId="77777777" w:rsidR="00AB6FBB" w:rsidRDefault="00AB6FBB" w:rsidP="000608D4">
      <w:pPr>
        <w:spacing w:line="240" w:lineRule="auto"/>
      </w:pPr>
      <w:r>
        <w:continuationSeparator/>
      </w:r>
    </w:p>
  </w:footnote>
  <w:footnote w:type="continuationNotice" w:id="1">
    <w:p w14:paraId="30282E89" w14:textId="77777777" w:rsidR="00AB6FBB" w:rsidRDefault="00AB6F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757A6" w14:textId="77777777" w:rsidR="00AB6FBB" w:rsidRPr="002A524D" w:rsidRDefault="00AB6FBB" w:rsidP="002A5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A4A1F"/>
    <w:multiLevelType w:val="multilevel"/>
    <w:tmpl w:val="BCB60292"/>
    <w:styleLink w:val="list-heading-blue"/>
    <w:lvl w:ilvl="0">
      <w:start w:val="1"/>
      <w:numFmt w:val="decimal"/>
      <w:lvlText w:val="%1"/>
      <w:lvlJc w:val="left"/>
      <w:pPr>
        <w:tabs>
          <w:tab w:val="num" w:pos="0"/>
        </w:tabs>
        <w:ind w:left="0" w:hanging="567"/>
      </w:pPr>
      <w:rPr>
        <w:rFonts w:hint="default"/>
        <w:color w:val="006DB6"/>
        <w:sz w:val="28"/>
      </w:rPr>
    </w:lvl>
    <w:lvl w:ilvl="1">
      <w:start w:val="1"/>
      <w:numFmt w:val="decimal"/>
      <w:lvlText w:val="%1.%2"/>
      <w:lvlJc w:val="left"/>
      <w:pPr>
        <w:tabs>
          <w:tab w:val="num" w:pos="0"/>
        </w:tabs>
        <w:ind w:left="0" w:hanging="567"/>
      </w:pPr>
      <w:rPr>
        <w:rFonts w:hint="default"/>
        <w:color w:val="006DB6"/>
        <w:sz w:val="22"/>
      </w:rPr>
    </w:lvl>
    <w:lvl w:ilvl="2">
      <w:start w:val="1"/>
      <w:numFmt w:val="decimal"/>
      <w:lvlText w:val="%1.%2.%3"/>
      <w:lvlJc w:val="left"/>
      <w:pPr>
        <w:tabs>
          <w:tab w:val="num" w:pos="0"/>
        </w:tabs>
        <w:ind w:left="0" w:hanging="567"/>
      </w:pPr>
      <w:rPr>
        <w:rFonts w:hint="default"/>
        <w:color w:val="006DB6"/>
      </w:rPr>
    </w:lvl>
    <w:lvl w:ilvl="3">
      <w:start w:val="1"/>
      <w:numFmt w:val="none"/>
      <w:lvlText w:val=""/>
      <w:lvlJc w:val="left"/>
      <w:pPr>
        <w:tabs>
          <w:tab w:val="num" w:pos="0"/>
        </w:tabs>
        <w:ind w:left="0" w:firstLine="0"/>
      </w:pPr>
      <w:rPr>
        <w:rFonts w:hint="default"/>
        <w:color w:val="auto"/>
      </w:rPr>
    </w:lvl>
    <w:lvl w:ilvl="4">
      <w:start w:val="1"/>
      <w:numFmt w:val="none"/>
      <w:lvlText w:val=""/>
      <w:lvlJc w:val="left"/>
      <w:pPr>
        <w:tabs>
          <w:tab w:val="num" w:pos="0"/>
        </w:tabs>
        <w:ind w:left="0" w:firstLine="0"/>
      </w:pPr>
      <w:rPr>
        <w:rFonts w:hint="default"/>
        <w:color w:val="auto"/>
      </w:rPr>
    </w:lvl>
    <w:lvl w:ilvl="5">
      <w:start w:val="1"/>
      <w:numFmt w:val="none"/>
      <w:lvlText w:val=""/>
      <w:lvlJc w:val="left"/>
      <w:pPr>
        <w:tabs>
          <w:tab w:val="num" w:pos="0"/>
        </w:tabs>
        <w:ind w:left="0" w:firstLine="0"/>
      </w:pPr>
      <w:rPr>
        <w:rFonts w:hint="default"/>
        <w:color w:val="auto"/>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1" w15:restartNumberingAfterBreak="0">
    <w:nsid w:val="0DBB7C0E"/>
    <w:multiLevelType w:val="multilevel"/>
    <w:tmpl w:val="3DB48B94"/>
    <w:name w:val="list-number-color-table2"/>
    <w:lvl w:ilvl="0">
      <w:start w:val="1"/>
      <w:numFmt w:val="decimal"/>
      <w:lvlRestart w:val="0"/>
      <w:pStyle w:val="list-number-color-table"/>
      <w:lvlText w:val="%1."/>
      <w:lvlJc w:val="left"/>
      <w:pPr>
        <w:ind w:left="284" w:hanging="284"/>
      </w:pPr>
      <w:rPr>
        <w:rFonts w:ascii="Arial" w:hAnsi="Arial" w:cs="Arial"/>
        <w:b w:val="0"/>
        <w:i w:val="0"/>
        <w:color w:val="006DB6"/>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2" w15:restartNumberingAfterBreak="0">
    <w:nsid w:val="0E64531C"/>
    <w:multiLevelType w:val="multilevel"/>
    <w:tmpl w:val="34B43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56BC1"/>
    <w:multiLevelType w:val="hybridMultilevel"/>
    <w:tmpl w:val="45FE76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641778"/>
    <w:multiLevelType w:val="hybridMultilevel"/>
    <w:tmpl w:val="065075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02CB5"/>
    <w:multiLevelType w:val="hybridMultilevel"/>
    <w:tmpl w:val="6C0CA3B8"/>
    <w:lvl w:ilvl="0" w:tplc="B9AA26C2">
      <w:start w:val="1"/>
      <w:numFmt w:val="decimal"/>
      <w:pStyle w:val="BodyText"/>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44890AB8"/>
    <w:multiLevelType w:val="hybridMultilevel"/>
    <w:tmpl w:val="9626AFFA"/>
    <w:lvl w:ilvl="0" w:tplc="87B21F26">
      <w:start w:val="1"/>
      <w:numFmt w:val="decimal"/>
      <w:lvlText w:val="%1."/>
      <w:lvlJc w:val="left"/>
      <w:pPr>
        <w:ind w:left="720" w:hanging="360"/>
      </w:pPr>
      <w:rPr>
        <w:rFonts w:ascii="Times New Roman" w:hAnsi="Times New Roman" w:cs="Times New Roman" w:hint="default"/>
        <w:sz w:val="24"/>
        <w:szCs w:val="24"/>
      </w:rPr>
    </w:lvl>
    <w:lvl w:ilvl="1" w:tplc="B8D69178">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6D579B"/>
    <w:multiLevelType w:val="hybridMultilevel"/>
    <w:tmpl w:val="6136C6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B2751"/>
    <w:multiLevelType w:val="multilevel"/>
    <w:tmpl w:val="2B188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D11C6"/>
    <w:multiLevelType w:val="hybridMultilevel"/>
    <w:tmpl w:val="2716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DD5360"/>
    <w:multiLevelType w:val="hybridMultilevel"/>
    <w:tmpl w:val="C9C626B6"/>
    <w:lvl w:ilvl="0" w:tplc="997220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B7776F"/>
    <w:multiLevelType w:val="hybridMultilevel"/>
    <w:tmpl w:val="69623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CDF21A0"/>
    <w:multiLevelType w:val="hybridMultilevel"/>
    <w:tmpl w:val="61DA58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03408E"/>
    <w:multiLevelType w:val="hybridMultilevel"/>
    <w:tmpl w:val="89BEC908"/>
    <w:lvl w:ilvl="0" w:tplc="9D3CB742">
      <w:start w:val="1"/>
      <w:numFmt w:val="bullet"/>
      <w:pStyle w:val="TableBullet"/>
      <w:lvlText w:val=""/>
      <w:lvlJc w:val="left"/>
      <w:pPr>
        <w:ind w:left="170" w:hanging="17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367EA"/>
    <w:multiLevelType w:val="hybridMultilevel"/>
    <w:tmpl w:val="FE083A0A"/>
    <w:lvl w:ilvl="0" w:tplc="BD444D3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EFB430E"/>
    <w:multiLevelType w:val="hybridMultilevel"/>
    <w:tmpl w:val="541050B6"/>
    <w:lvl w:ilvl="0" w:tplc="E0E2D920">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5"/>
  </w:num>
  <w:num w:numId="3">
    <w:abstractNumId w:val="1"/>
  </w:num>
  <w:num w:numId="4">
    <w:abstractNumId w:val="0"/>
  </w:num>
  <w:num w:numId="5">
    <w:abstractNumId w:val="4"/>
  </w:num>
  <w:num w:numId="6">
    <w:abstractNumId w:val="6"/>
  </w:num>
  <w:num w:numId="7">
    <w:abstractNumId w:val="3"/>
  </w:num>
  <w:num w:numId="8">
    <w:abstractNumId w:val="12"/>
  </w:num>
  <w:num w:numId="9">
    <w:abstractNumId w:val="9"/>
  </w:num>
  <w:num w:numId="10">
    <w:abstractNumId w:val="7"/>
  </w:num>
  <w:num w:numId="11">
    <w:abstractNumId w:val="8"/>
  </w:num>
  <w:num w:numId="12">
    <w:abstractNumId w:val="2"/>
  </w:num>
  <w:num w:numId="13">
    <w:abstractNumId w:val="14"/>
  </w:num>
  <w:num w:numId="14">
    <w:abstractNumId w:val="11"/>
  </w:num>
  <w:num w:numId="15">
    <w:abstractNumId w:val="10"/>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intPostScriptOverText/>
  <w:proofState w:grammar="clean"/>
  <w:documentProtection w:edit="trackedChanges" w:enforcement="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B4"/>
    <w:rsid w:val="0000204C"/>
    <w:rsid w:val="000024E5"/>
    <w:rsid w:val="00003299"/>
    <w:rsid w:val="00005830"/>
    <w:rsid w:val="00007834"/>
    <w:rsid w:val="000102C7"/>
    <w:rsid w:val="000104CF"/>
    <w:rsid w:val="00010CA9"/>
    <w:rsid w:val="00010DCC"/>
    <w:rsid w:val="00011DF7"/>
    <w:rsid w:val="00011E78"/>
    <w:rsid w:val="00011F8C"/>
    <w:rsid w:val="000135CC"/>
    <w:rsid w:val="00013C27"/>
    <w:rsid w:val="00014BE2"/>
    <w:rsid w:val="00016F95"/>
    <w:rsid w:val="000219DD"/>
    <w:rsid w:val="0002397D"/>
    <w:rsid w:val="00023F4F"/>
    <w:rsid w:val="00026F04"/>
    <w:rsid w:val="00031306"/>
    <w:rsid w:val="00032074"/>
    <w:rsid w:val="00035141"/>
    <w:rsid w:val="000367A5"/>
    <w:rsid w:val="00036816"/>
    <w:rsid w:val="0003720D"/>
    <w:rsid w:val="000374D0"/>
    <w:rsid w:val="00041768"/>
    <w:rsid w:val="00041BD4"/>
    <w:rsid w:val="000423CF"/>
    <w:rsid w:val="00042E10"/>
    <w:rsid w:val="00044019"/>
    <w:rsid w:val="00044E02"/>
    <w:rsid w:val="00046340"/>
    <w:rsid w:val="0004690C"/>
    <w:rsid w:val="0004699E"/>
    <w:rsid w:val="00047A79"/>
    <w:rsid w:val="00055514"/>
    <w:rsid w:val="00057E87"/>
    <w:rsid w:val="000608D4"/>
    <w:rsid w:val="00063092"/>
    <w:rsid w:val="00063C84"/>
    <w:rsid w:val="00066894"/>
    <w:rsid w:val="00066B9D"/>
    <w:rsid w:val="00066C64"/>
    <w:rsid w:val="00067B04"/>
    <w:rsid w:val="00067C9C"/>
    <w:rsid w:val="00070608"/>
    <w:rsid w:val="00071EBC"/>
    <w:rsid w:val="0007219E"/>
    <w:rsid w:val="00073543"/>
    <w:rsid w:val="00073CFB"/>
    <w:rsid w:val="00074B72"/>
    <w:rsid w:val="00076C1A"/>
    <w:rsid w:val="000803E1"/>
    <w:rsid w:val="000827D2"/>
    <w:rsid w:val="00082FC5"/>
    <w:rsid w:val="0008305E"/>
    <w:rsid w:val="000830D2"/>
    <w:rsid w:val="00084D4D"/>
    <w:rsid w:val="0008702C"/>
    <w:rsid w:val="00090A86"/>
    <w:rsid w:val="00093E7A"/>
    <w:rsid w:val="000947EB"/>
    <w:rsid w:val="00095329"/>
    <w:rsid w:val="00096F5E"/>
    <w:rsid w:val="000A10C2"/>
    <w:rsid w:val="000A2AC1"/>
    <w:rsid w:val="000A530C"/>
    <w:rsid w:val="000A5785"/>
    <w:rsid w:val="000A7CA1"/>
    <w:rsid w:val="000B039D"/>
    <w:rsid w:val="000B514E"/>
    <w:rsid w:val="000B5379"/>
    <w:rsid w:val="000C508C"/>
    <w:rsid w:val="000C5EEC"/>
    <w:rsid w:val="000D1133"/>
    <w:rsid w:val="000D136C"/>
    <w:rsid w:val="000D26BA"/>
    <w:rsid w:val="000D61B7"/>
    <w:rsid w:val="000D7DF5"/>
    <w:rsid w:val="000D7EF4"/>
    <w:rsid w:val="000E0F6C"/>
    <w:rsid w:val="000E0F6E"/>
    <w:rsid w:val="000E2C98"/>
    <w:rsid w:val="000E3BC3"/>
    <w:rsid w:val="000E5494"/>
    <w:rsid w:val="000E6213"/>
    <w:rsid w:val="000F0159"/>
    <w:rsid w:val="000F0CD3"/>
    <w:rsid w:val="000F19FD"/>
    <w:rsid w:val="000F2A7C"/>
    <w:rsid w:val="000F2D15"/>
    <w:rsid w:val="000F3169"/>
    <w:rsid w:val="000F5B51"/>
    <w:rsid w:val="000F7A43"/>
    <w:rsid w:val="0010126A"/>
    <w:rsid w:val="001012E1"/>
    <w:rsid w:val="00101318"/>
    <w:rsid w:val="00101AB8"/>
    <w:rsid w:val="0010428E"/>
    <w:rsid w:val="001047EE"/>
    <w:rsid w:val="00106532"/>
    <w:rsid w:val="00111A93"/>
    <w:rsid w:val="00112618"/>
    <w:rsid w:val="00113263"/>
    <w:rsid w:val="00113AA4"/>
    <w:rsid w:val="00116CA2"/>
    <w:rsid w:val="00121875"/>
    <w:rsid w:val="0013065E"/>
    <w:rsid w:val="0013289A"/>
    <w:rsid w:val="00134951"/>
    <w:rsid w:val="00140581"/>
    <w:rsid w:val="0014204A"/>
    <w:rsid w:val="0014449A"/>
    <w:rsid w:val="00145D18"/>
    <w:rsid w:val="00147E03"/>
    <w:rsid w:val="001540D0"/>
    <w:rsid w:val="001541F7"/>
    <w:rsid w:val="00154B83"/>
    <w:rsid w:val="00155E0C"/>
    <w:rsid w:val="00156275"/>
    <w:rsid w:val="00157902"/>
    <w:rsid w:val="00160AF2"/>
    <w:rsid w:val="0016266F"/>
    <w:rsid w:val="0016570C"/>
    <w:rsid w:val="00166E38"/>
    <w:rsid w:val="001704A0"/>
    <w:rsid w:val="00170717"/>
    <w:rsid w:val="00170B9D"/>
    <w:rsid w:val="00171C8C"/>
    <w:rsid w:val="00171D04"/>
    <w:rsid w:val="001725E0"/>
    <w:rsid w:val="00177D5D"/>
    <w:rsid w:val="0018025A"/>
    <w:rsid w:val="00180C90"/>
    <w:rsid w:val="00181431"/>
    <w:rsid w:val="00186D93"/>
    <w:rsid w:val="001878DB"/>
    <w:rsid w:val="00190668"/>
    <w:rsid w:val="00192489"/>
    <w:rsid w:val="00192556"/>
    <w:rsid w:val="00192BCB"/>
    <w:rsid w:val="00195E69"/>
    <w:rsid w:val="001A0695"/>
    <w:rsid w:val="001A09D2"/>
    <w:rsid w:val="001A1387"/>
    <w:rsid w:val="001A6444"/>
    <w:rsid w:val="001A6C9F"/>
    <w:rsid w:val="001B22D7"/>
    <w:rsid w:val="001B6649"/>
    <w:rsid w:val="001B6D4D"/>
    <w:rsid w:val="001B75BE"/>
    <w:rsid w:val="001B77CD"/>
    <w:rsid w:val="001C178C"/>
    <w:rsid w:val="001C2E4C"/>
    <w:rsid w:val="001C3C94"/>
    <w:rsid w:val="001C4686"/>
    <w:rsid w:val="001C47D1"/>
    <w:rsid w:val="001C616A"/>
    <w:rsid w:val="001C7994"/>
    <w:rsid w:val="001D0184"/>
    <w:rsid w:val="001D0940"/>
    <w:rsid w:val="001D35E3"/>
    <w:rsid w:val="001D4FC6"/>
    <w:rsid w:val="001D68BE"/>
    <w:rsid w:val="001D6EC4"/>
    <w:rsid w:val="001D775F"/>
    <w:rsid w:val="001D7919"/>
    <w:rsid w:val="001D7972"/>
    <w:rsid w:val="001E2E11"/>
    <w:rsid w:val="001E2F48"/>
    <w:rsid w:val="001E726F"/>
    <w:rsid w:val="001E740C"/>
    <w:rsid w:val="001F0395"/>
    <w:rsid w:val="001F3C9D"/>
    <w:rsid w:val="001F726B"/>
    <w:rsid w:val="00204FD6"/>
    <w:rsid w:val="00206186"/>
    <w:rsid w:val="0020648F"/>
    <w:rsid w:val="00206CAF"/>
    <w:rsid w:val="002079F3"/>
    <w:rsid w:val="00210344"/>
    <w:rsid w:val="00210672"/>
    <w:rsid w:val="002143E4"/>
    <w:rsid w:val="0021488C"/>
    <w:rsid w:val="00215503"/>
    <w:rsid w:val="002174B7"/>
    <w:rsid w:val="00220782"/>
    <w:rsid w:val="00220D95"/>
    <w:rsid w:val="00223FCB"/>
    <w:rsid w:val="00224420"/>
    <w:rsid w:val="002250CA"/>
    <w:rsid w:val="0022521B"/>
    <w:rsid w:val="00227771"/>
    <w:rsid w:val="00227AEA"/>
    <w:rsid w:val="00227B23"/>
    <w:rsid w:val="00231609"/>
    <w:rsid w:val="0023179A"/>
    <w:rsid w:val="00231F35"/>
    <w:rsid w:val="0023213E"/>
    <w:rsid w:val="00234E14"/>
    <w:rsid w:val="002406EB"/>
    <w:rsid w:val="00244407"/>
    <w:rsid w:val="00245E8C"/>
    <w:rsid w:val="00247131"/>
    <w:rsid w:val="00247579"/>
    <w:rsid w:val="00251EA7"/>
    <w:rsid w:val="00254042"/>
    <w:rsid w:val="0025704E"/>
    <w:rsid w:val="002701DF"/>
    <w:rsid w:val="00275C7A"/>
    <w:rsid w:val="0027650E"/>
    <w:rsid w:val="00277B7C"/>
    <w:rsid w:val="00280BAF"/>
    <w:rsid w:val="002849CB"/>
    <w:rsid w:val="00284FD0"/>
    <w:rsid w:val="00285CE4"/>
    <w:rsid w:val="00285DD3"/>
    <w:rsid w:val="00286168"/>
    <w:rsid w:val="00290F47"/>
    <w:rsid w:val="00291A14"/>
    <w:rsid w:val="00291D5F"/>
    <w:rsid w:val="00292AC7"/>
    <w:rsid w:val="0029627B"/>
    <w:rsid w:val="00296896"/>
    <w:rsid w:val="002A059A"/>
    <w:rsid w:val="002A0B74"/>
    <w:rsid w:val="002A10F1"/>
    <w:rsid w:val="002A25DA"/>
    <w:rsid w:val="002A354A"/>
    <w:rsid w:val="002A375A"/>
    <w:rsid w:val="002A3AE2"/>
    <w:rsid w:val="002A524D"/>
    <w:rsid w:val="002A60B7"/>
    <w:rsid w:val="002A772E"/>
    <w:rsid w:val="002A7CA8"/>
    <w:rsid w:val="002B17E0"/>
    <w:rsid w:val="002B2205"/>
    <w:rsid w:val="002B2381"/>
    <w:rsid w:val="002B393D"/>
    <w:rsid w:val="002B5982"/>
    <w:rsid w:val="002C3900"/>
    <w:rsid w:val="002C3DBE"/>
    <w:rsid w:val="002D1188"/>
    <w:rsid w:val="002D1554"/>
    <w:rsid w:val="002D2815"/>
    <w:rsid w:val="002D31F2"/>
    <w:rsid w:val="002D473B"/>
    <w:rsid w:val="002D52F2"/>
    <w:rsid w:val="002D5CDA"/>
    <w:rsid w:val="002D747E"/>
    <w:rsid w:val="002E08F7"/>
    <w:rsid w:val="002E23DE"/>
    <w:rsid w:val="002E39DE"/>
    <w:rsid w:val="002E60AA"/>
    <w:rsid w:val="002E6D34"/>
    <w:rsid w:val="002F2842"/>
    <w:rsid w:val="002F43D9"/>
    <w:rsid w:val="002F5A6A"/>
    <w:rsid w:val="002F5E7D"/>
    <w:rsid w:val="002F6834"/>
    <w:rsid w:val="002F6A4E"/>
    <w:rsid w:val="002F73EC"/>
    <w:rsid w:val="003016AD"/>
    <w:rsid w:val="00302F18"/>
    <w:rsid w:val="00304B16"/>
    <w:rsid w:val="00306D6F"/>
    <w:rsid w:val="00317DA8"/>
    <w:rsid w:val="00322215"/>
    <w:rsid w:val="00325367"/>
    <w:rsid w:val="00325F18"/>
    <w:rsid w:val="0032675F"/>
    <w:rsid w:val="00326FE2"/>
    <w:rsid w:val="003271C6"/>
    <w:rsid w:val="003304B6"/>
    <w:rsid w:val="00331A11"/>
    <w:rsid w:val="00331E3E"/>
    <w:rsid w:val="00333561"/>
    <w:rsid w:val="0033798F"/>
    <w:rsid w:val="00340416"/>
    <w:rsid w:val="00345217"/>
    <w:rsid w:val="00345366"/>
    <w:rsid w:val="003468D9"/>
    <w:rsid w:val="00356BD6"/>
    <w:rsid w:val="00356C16"/>
    <w:rsid w:val="0035797C"/>
    <w:rsid w:val="00357B73"/>
    <w:rsid w:val="00364EF6"/>
    <w:rsid w:val="00365D68"/>
    <w:rsid w:val="00370721"/>
    <w:rsid w:val="00374107"/>
    <w:rsid w:val="00375D91"/>
    <w:rsid w:val="00376075"/>
    <w:rsid w:val="003764D9"/>
    <w:rsid w:val="0037754B"/>
    <w:rsid w:val="003803F4"/>
    <w:rsid w:val="003829D6"/>
    <w:rsid w:val="00397CAF"/>
    <w:rsid w:val="003A0912"/>
    <w:rsid w:val="003A1508"/>
    <w:rsid w:val="003A18D1"/>
    <w:rsid w:val="003A4394"/>
    <w:rsid w:val="003A54E2"/>
    <w:rsid w:val="003B0BC3"/>
    <w:rsid w:val="003B336F"/>
    <w:rsid w:val="003C3217"/>
    <w:rsid w:val="003C3784"/>
    <w:rsid w:val="003C6440"/>
    <w:rsid w:val="003C656A"/>
    <w:rsid w:val="003C65E0"/>
    <w:rsid w:val="003D1036"/>
    <w:rsid w:val="003D29F0"/>
    <w:rsid w:val="003D4E35"/>
    <w:rsid w:val="003D6046"/>
    <w:rsid w:val="003D6C4C"/>
    <w:rsid w:val="003E1A73"/>
    <w:rsid w:val="003F0168"/>
    <w:rsid w:val="003F0831"/>
    <w:rsid w:val="003F17A7"/>
    <w:rsid w:val="003F37A2"/>
    <w:rsid w:val="003F4836"/>
    <w:rsid w:val="003F7CE1"/>
    <w:rsid w:val="00404DDC"/>
    <w:rsid w:val="00404DDE"/>
    <w:rsid w:val="00405C27"/>
    <w:rsid w:val="00407D4B"/>
    <w:rsid w:val="0041037A"/>
    <w:rsid w:val="00412AE7"/>
    <w:rsid w:val="004141EF"/>
    <w:rsid w:val="00414DC5"/>
    <w:rsid w:val="00416BFA"/>
    <w:rsid w:val="00416F67"/>
    <w:rsid w:val="00421003"/>
    <w:rsid w:val="00422E04"/>
    <w:rsid w:val="004260F6"/>
    <w:rsid w:val="00426BA4"/>
    <w:rsid w:val="004275ED"/>
    <w:rsid w:val="00427991"/>
    <w:rsid w:val="00435C51"/>
    <w:rsid w:val="004360BA"/>
    <w:rsid w:val="00437B01"/>
    <w:rsid w:val="00440C72"/>
    <w:rsid w:val="00440FF9"/>
    <w:rsid w:val="0044268D"/>
    <w:rsid w:val="00444F7F"/>
    <w:rsid w:val="00447BDE"/>
    <w:rsid w:val="00453299"/>
    <w:rsid w:val="004577D3"/>
    <w:rsid w:val="004579C6"/>
    <w:rsid w:val="0046095F"/>
    <w:rsid w:val="00462739"/>
    <w:rsid w:val="00466304"/>
    <w:rsid w:val="00474B6C"/>
    <w:rsid w:val="0047712A"/>
    <w:rsid w:val="0048416A"/>
    <w:rsid w:val="00485557"/>
    <w:rsid w:val="00486F1B"/>
    <w:rsid w:val="00491F47"/>
    <w:rsid w:val="004A198B"/>
    <w:rsid w:val="004A4B3F"/>
    <w:rsid w:val="004A624A"/>
    <w:rsid w:val="004B09DD"/>
    <w:rsid w:val="004B0E27"/>
    <w:rsid w:val="004B6B98"/>
    <w:rsid w:val="004C00A4"/>
    <w:rsid w:val="004C1E14"/>
    <w:rsid w:val="004C2A75"/>
    <w:rsid w:val="004C4E54"/>
    <w:rsid w:val="004C572F"/>
    <w:rsid w:val="004C7C69"/>
    <w:rsid w:val="004C7C74"/>
    <w:rsid w:val="004D249A"/>
    <w:rsid w:val="004E3774"/>
    <w:rsid w:val="004E5384"/>
    <w:rsid w:val="004E630B"/>
    <w:rsid w:val="004E6900"/>
    <w:rsid w:val="004E70CE"/>
    <w:rsid w:val="004F0ACA"/>
    <w:rsid w:val="004F28EB"/>
    <w:rsid w:val="004F38FF"/>
    <w:rsid w:val="004F3F2B"/>
    <w:rsid w:val="004F50CC"/>
    <w:rsid w:val="004F5B20"/>
    <w:rsid w:val="004F71A9"/>
    <w:rsid w:val="00500BFC"/>
    <w:rsid w:val="0050337B"/>
    <w:rsid w:val="00503CE8"/>
    <w:rsid w:val="00507153"/>
    <w:rsid w:val="00511298"/>
    <w:rsid w:val="00511F0F"/>
    <w:rsid w:val="00512B49"/>
    <w:rsid w:val="00513C30"/>
    <w:rsid w:val="0051428D"/>
    <w:rsid w:val="00514859"/>
    <w:rsid w:val="00516D7F"/>
    <w:rsid w:val="00516EB3"/>
    <w:rsid w:val="005222E3"/>
    <w:rsid w:val="00527029"/>
    <w:rsid w:val="00533C0D"/>
    <w:rsid w:val="005345E6"/>
    <w:rsid w:val="00536A17"/>
    <w:rsid w:val="005378B5"/>
    <w:rsid w:val="005408A4"/>
    <w:rsid w:val="00542BB5"/>
    <w:rsid w:val="005435B2"/>
    <w:rsid w:val="00545166"/>
    <w:rsid w:val="00546A20"/>
    <w:rsid w:val="00550AA0"/>
    <w:rsid w:val="00554ADA"/>
    <w:rsid w:val="0055749B"/>
    <w:rsid w:val="0055770F"/>
    <w:rsid w:val="00557A9A"/>
    <w:rsid w:val="0056769F"/>
    <w:rsid w:val="00570E38"/>
    <w:rsid w:val="00571850"/>
    <w:rsid w:val="005734C3"/>
    <w:rsid w:val="00574BE9"/>
    <w:rsid w:val="00574D25"/>
    <w:rsid w:val="005812D9"/>
    <w:rsid w:val="00581FA4"/>
    <w:rsid w:val="005856C9"/>
    <w:rsid w:val="005869CD"/>
    <w:rsid w:val="00587469"/>
    <w:rsid w:val="00587B4B"/>
    <w:rsid w:val="00587D70"/>
    <w:rsid w:val="00590245"/>
    <w:rsid w:val="005907A5"/>
    <w:rsid w:val="005A26F5"/>
    <w:rsid w:val="005A686A"/>
    <w:rsid w:val="005B09F4"/>
    <w:rsid w:val="005B2379"/>
    <w:rsid w:val="005B334A"/>
    <w:rsid w:val="005B3EAE"/>
    <w:rsid w:val="005B4E70"/>
    <w:rsid w:val="005B7085"/>
    <w:rsid w:val="005B77F3"/>
    <w:rsid w:val="005C1457"/>
    <w:rsid w:val="005C3148"/>
    <w:rsid w:val="005C461E"/>
    <w:rsid w:val="005C50AE"/>
    <w:rsid w:val="005C6662"/>
    <w:rsid w:val="005C730B"/>
    <w:rsid w:val="005D0CE5"/>
    <w:rsid w:val="005D5628"/>
    <w:rsid w:val="005E34CE"/>
    <w:rsid w:val="005E758E"/>
    <w:rsid w:val="005E761B"/>
    <w:rsid w:val="005E7CFE"/>
    <w:rsid w:val="005F21D3"/>
    <w:rsid w:val="005F49C1"/>
    <w:rsid w:val="005F4D75"/>
    <w:rsid w:val="005F694B"/>
    <w:rsid w:val="005F7C49"/>
    <w:rsid w:val="005F7F9E"/>
    <w:rsid w:val="0060371A"/>
    <w:rsid w:val="00604574"/>
    <w:rsid w:val="00606077"/>
    <w:rsid w:val="0061067E"/>
    <w:rsid w:val="00610C16"/>
    <w:rsid w:val="00612107"/>
    <w:rsid w:val="00615DF8"/>
    <w:rsid w:val="00616E83"/>
    <w:rsid w:val="00620483"/>
    <w:rsid w:val="00621F14"/>
    <w:rsid w:val="006238A2"/>
    <w:rsid w:val="00623E98"/>
    <w:rsid w:val="006252BC"/>
    <w:rsid w:val="00625570"/>
    <w:rsid w:val="00634CF8"/>
    <w:rsid w:val="00640B83"/>
    <w:rsid w:val="0064101F"/>
    <w:rsid w:val="00641704"/>
    <w:rsid w:val="00642E9A"/>
    <w:rsid w:val="00643DCB"/>
    <w:rsid w:val="00646FC0"/>
    <w:rsid w:val="00647DB4"/>
    <w:rsid w:val="006509FF"/>
    <w:rsid w:val="00660FCE"/>
    <w:rsid w:val="00661825"/>
    <w:rsid w:val="006626AA"/>
    <w:rsid w:val="00662D4D"/>
    <w:rsid w:val="00663874"/>
    <w:rsid w:val="00665102"/>
    <w:rsid w:val="00666862"/>
    <w:rsid w:val="0067040F"/>
    <w:rsid w:val="006706D0"/>
    <w:rsid w:val="00671D84"/>
    <w:rsid w:val="00673C50"/>
    <w:rsid w:val="00675C3F"/>
    <w:rsid w:val="00692ADC"/>
    <w:rsid w:val="0069312B"/>
    <w:rsid w:val="006933E3"/>
    <w:rsid w:val="00694514"/>
    <w:rsid w:val="0069702E"/>
    <w:rsid w:val="006976E7"/>
    <w:rsid w:val="006A0D48"/>
    <w:rsid w:val="006A0DB5"/>
    <w:rsid w:val="006A2C97"/>
    <w:rsid w:val="006A3989"/>
    <w:rsid w:val="006A3FB4"/>
    <w:rsid w:val="006A511F"/>
    <w:rsid w:val="006B3167"/>
    <w:rsid w:val="006B5B5F"/>
    <w:rsid w:val="006B5BEC"/>
    <w:rsid w:val="006B6475"/>
    <w:rsid w:val="006B6DD3"/>
    <w:rsid w:val="006B7222"/>
    <w:rsid w:val="006B7F42"/>
    <w:rsid w:val="006C05E5"/>
    <w:rsid w:val="006C09B7"/>
    <w:rsid w:val="006C303E"/>
    <w:rsid w:val="006C3B97"/>
    <w:rsid w:val="006C45BF"/>
    <w:rsid w:val="006C6B02"/>
    <w:rsid w:val="006C70E7"/>
    <w:rsid w:val="006D552E"/>
    <w:rsid w:val="006D6D1D"/>
    <w:rsid w:val="006E1767"/>
    <w:rsid w:val="006E5506"/>
    <w:rsid w:val="006E6583"/>
    <w:rsid w:val="006F13D8"/>
    <w:rsid w:val="006F159A"/>
    <w:rsid w:val="006F17C1"/>
    <w:rsid w:val="006F255D"/>
    <w:rsid w:val="006F30EF"/>
    <w:rsid w:val="006F3CE7"/>
    <w:rsid w:val="006F419B"/>
    <w:rsid w:val="006F47FD"/>
    <w:rsid w:val="006F5F4C"/>
    <w:rsid w:val="00702407"/>
    <w:rsid w:val="00702994"/>
    <w:rsid w:val="00702CD8"/>
    <w:rsid w:val="007042E9"/>
    <w:rsid w:val="00706251"/>
    <w:rsid w:val="007071CA"/>
    <w:rsid w:val="007134D6"/>
    <w:rsid w:val="007142AF"/>
    <w:rsid w:val="007144BC"/>
    <w:rsid w:val="00715C52"/>
    <w:rsid w:val="00723505"/>
    <w:rsid w:val="007237B2"/>
    <w:rsid w:val="00724DEE"/>
    <w:rsid w:val="00726497"/>
    <w:rsid w:val="00726992"/>
    <w:rsid w:val="0072750B"/>
    <w:rsid w:val="007277DB"/>
    <w:rsid w:val="00730335"/>
    <w:rsid w:val="007306CA"/>
    <w:rsid w:val="00734CE6"/>
    <w:rsid w:val="00742B18"/>
    <w:rsid w:val="00743E35"/>
    <w:rsid w:val="0074443A"/>
    <w:rsid w:val="007514BD"/>
    <w:rsid w:val="007523D2"/>
    <w:rsid w:val="00753C58"/>
    <w:rsid w:val="00754E10"/>
    <w:rsid w:val="007553FF"/>
    <w:rsid w:val="00755400"/>
    <w:rsid w:val="00755CF1"/>
    <w:rsid w:val="0075659B"/>
    <w:rsid w:val="00757FBF"/>
    <w:rsid w:val="007625FA"/>
    <w:rsid w:val="00766A31"/>
    <w:rsid w:val="00767F50"/>
    <w:rsid w:val="00767F7D"/>
    <w:rsid w:val="00770C50"/>
    <w:rsid w:val="007772A2"/>
    <w:rsid w:val="007773E9"/>
    <w:rsid w:val="0078422D"/>
    <w:rsid w:val="00785356"/>
    <w:rsid w:val="00785514"/>
    <w:rsid w:val="007867D4"/>
    <w:rsid w:val="00791393"/>
    <w:rsid w:val="007913A1"/>
    <w:rsid w:val="0079443D"/>
    <w:rsid w:val="007A09E1"/>
    <w:rsid w:val="007A16D9"/>
    <w:rsid w:val="007A1E63"/>
    <w:rsid w:val="007A5A12"/>
    <w:rsid w:val="007B0B0B"/>
    <w:rsid w:val="007B2D3D"/>
    <w:rsid w:val="007B3406"/>
    <w:rsid w:val="007B7D78"/>
    <w:rsid w:val="007C2FBC"/>
    <w:rsid w:val="007C3813"/>
    <w:rsid w:val="007D3493"/>
    <w:rsid w:val="007D38DD"/>
    <w:rsid w:val="007D3E5B"/>
    <w:rsid w:val="007D5CD7"/>
    <w:rsid w:val="007D6861"/>
    <w:rsid w:val="007D7CF4"/>
    <w:rsid w:val="007E0AC9"/>
    <w:rsid w:val="007E30CD"/>
    <w:rsid w:val="007E3746"/>
    <w:rsid w:val="007E469F"/>
    <w:rsid w:val="007E73FC"/>
    <w:rsid w:val="007F19C2"/>
    <w:rsid w:val="007F1B14"/>
    <w:rsid w:val="007F3623"/>
    <w:rsid w:val="007F570A"/>
    <w:rsid w:val="007F792F"/>
    <w:rsid w:val="00801F38"/>
    <w:rsid w:val="0080394B"/>
    <w:rsid w:val="00804458"/>
    <w:rsid w:val="00804707"/>
    <w:rsid w:val="00804949"/>
    <w:rsid w:val="00807BA8"/>
    <w:rsid w:val="00813C51"/>
    <w:rsid w:val="008153B8"/>
    <w:rsid w:val="00815660"/>
    <w:rsid w:val="00824865"/>
    <w:rsid w:val="00824EDA"/>
    <w:rsid w:val="008272E2"/>
    <w:rsid w:val="008273A0"/>
    <w:rsid w:val="00833FD6"/>
    <w:rsid w:val="008349C8"/>
    <w:rsid w:val="00834EA1"/>
    <w:rsid w:val="00834FD0"/>
    <w:rsid w:val="008350B8"/>
    <w:rsid w:val="00836F66"/>
    <w:rsid w:val="00840095"/>
    <w:rsid w:val="00842D92"/>
    <w:rsid w:val="00843CBA"/>
    <w:rsid w:val="00843E6B"/>
    <w:rsid w:val="0084525A"/>
    <w:rsid w:val="00857412"/>
    <w:rsid w:val="00861C70"/>
    <w:rsid w:val="00865E12"/>
    <w:rsid w:val="008678DE"/>
    <w:rsid w:val="00867F4F"/>
    <w:rsid w:val="00871648"/>
    <w:rsid w:val="00871FA7"/>
    <w:rsid w:val="008725B4"/>
    <w:rsid w:val="00877910"/>
    <w:rsid w:val="00882081"/>
    <w:rsid w:val="008829AB"/>
    <w:rsid w:val="00882D3E"/>
    <w:rsid w:val="00883688"/>
    <w:rsid w:val="00891DAA"/>
    <w:rsid w:val="00894F85"/>
    <w:rsid w:val="0089630F"/>
    <w:rsid w:val="008976AB"/>
    <w:rsid w:val="008A0CC6"/>
    <w:rsid w:val="008A2CA7"/>
    <w:rsid w:val="008A7888"/>
    <w:rsid w:val="008B3352"/>
    <w:rsid w:val="008B3B26"/>
    <w:rsid w:val="008C0BD1"/>
    <w:rsid w:val="008C549C"/>
    <w:rsid w:val="008C5662"/>
    <w:rsid w:val="008C6047"/>
    <w:rsid w:val="008C6EF5"/>
    <w:rsid w:val="008D1D04"/>
    <w:rsid w:val="008D2F0A"/>
    <w:rsid w:val="008E0472"/>
    <w:rsid w:val="008E21A7"/>
    <w:rsid w:val="008E21C5"/>
    <w:rsid w:val="008E2BB8"/>
    <w:rsid w:val="008E4C52"/>
    <w:rsid w:val="008E55FE"/>
    <w:rsid w:val="008F1CB5"/>
    <w:rsid w:val="008F20AD"/>
    <w:rsid w:val="00903194"/>
    <w:rsid w:val="00903273"/>
    <w:rsid w:val="00903BAC"/>
    <w:rsid w:val="0090425C"/>
    <w:rsid w:val="00904A2D"/>
    <w:rsid w:val="00904E81"/>
    <w:rsid w:val="009066C9"/>
    <w:rsid w:val="00913836"/>
    <w:rsid w:val="009138C2"/>
    <w:rsid w:val="0091754D"/>
    <w:rsid w:val="0092145B"/>
    <w:rsid w:val="00922BEE"/>
    <w:rsid w:val="00923672"/>
    <w:rsid w:val="00923C7E"/>
    <w:rsid w:val="00924291"/>
    <w:rsid w:val="00924C34"/>
    <w:rsid w:val="00924C63"/>
    <w:rsid w:val="009255AB"/>
    <w:rsid w:val="00926CB3"/>
    <w:rsid w:val="00930CFB"/>
    <w:rsid w:val="00930D50"/>
    <w:rsid w:val="009315DD"/>
    <w:rsid w:val="009331DE"/>
    <w:rsid w:val="00933481"/>
    <w:rsid w:val="009362C7"/>
    <w:rsid w:val="00936B24"/>
    <w:rsid w:val="00937E74"/>
    <w:rsid w:val="009414D0"/>
    <w:rsid w:val="00942083"/>
    <w:rsid w:val="00950F57"/>
    <w:rsid w:val="0095356E"/>
    <w:rsid w:val="00956044"/>
    <w:rsid w:val="00956851"/>
    <w:rsid w:val="00960C39"/>
    <w:rsid w:val="009616D9"/>
    <w:rsid w:val="00961901"/>
    <w:rsid w:val="00963C79"/>
    <w:rsid w:val="0096564A"/>
    <w:rsid w:val="009664C5"/>
    <w:rsid w:val="00970BC9"/>
    <w:rsid w:val="009730E0"/>
    <w:rsid w:val="00973E40"/>
    <w:rsid w:val="00976FC3"/>
    <w:rsid w:val="00977028"/>
    <w:rsid w:val="0098006C"/>
    <w:rsid w:val="009802D8"/>
    <w:rsid w:val="00980F53"/>
    <w:rsid w:val="0098254C"/>
    <w:rsid w:val="00984E9C"/>
    <w:rsid w:val="00985FA4"/>
    <w:rsid w:val="00994ADC"/>
    <w:rsid w:val="00995003"/>
    <w:rsid w:val="00995302"/>
    <w:rsid w:val="00995A15"/>
    <w:rsid w:val="009A0CA9"/>
    <w:rsid w:val="009A4892"/>
    <w:rsid w:val="009A6DD0"/>
    <w:rsid w:val="009B1CBE"/>
    <w:rsid w:val="009B22E1"/>
    <w:rsid w:val="009B248C"/>
    <w:rsid w:val="009B3414"/>
    <w:rsid w:val="009B39B1"/>
    <w:rsid w:val="009B5320"/>
    <w:rsid w:val="009B70C8"/>
    <w:rsid w:val="009C062F"/>
    <w:rsid w:val="009C0D65"/>
    <w:rsid w:val="009C23E7"/>
    <w:rsid w:val="009C4253"/>
    <w:rsid w:val="009C4D72"/>
    <w:rsid w:val="009C54F8"/>
    <w:rsid w:val="009C6691"/>
    <w:rsid w:val="009D22F0"/>
    <w:rsid w:val="009D4238"/>
    <w:rsid w:val="009D5228"/>
    <w:rsid w:val="009D5D71"/>
    <w:rsid w:val="009D6C81"/>
    <w:rsid w:val="009E0025"/>
    <w:rsid w:val="009E1F8C"/>
    <w:rsid w:val="009E2B16"/>
    <w:rsid w:val="009E2B8E"/>
    <w:rsid w:val="009E311D"/>
    <w:rsid w:val="009E3777"/>
    <w:rsid w:val="009E439D"/>
    <w:rsid w:val="009F0354"/>
    <w:rsid w:val="009F46C0"/>
    <w:rsid w:val="00A03547"/>
    <w:rsid w:val="00A04CAA"/>
    <w:rsid w:val="00A13DFC"/>
    <w:rsid w:val="00A24365"/>
    <w:rsid w:val="00A30E8D"/>
    <w:rsid w:val="00A319E5"/>
    <w:rsid w:val="00A31FEF"/>
    <w:rsid w:val="00A32C18"/>
    <w:rsid w:val="00A341DC"/>
    <w:rsid w:val="00A350FC"/>
    <w:rsid w:val="00A37905"/>
    <w:rsid w:val="00A4024E"/>
    <w:rsid w:val="00A40C34"/>
    <w:rsid w:val="00A43C4C"/>
    <w:rsid w:val="00A46AE7"/>
    <w:rsid w:val="00A50579"/>
    <w:rsid w:val="00A53A12"/>
    <w:rsid w:val="00A54361"/>
    <w:rsid w:val="00A5731B"/>
    <w:rsid w:val="00A57548"/>
    <w:rsid w:val="00A62459"/>
    <w:rsid w:val="00A62922"/>
    <w:rsid w:val="00A633D0"/>
    <w:rsid w:val="00A648BA"/>
    <w:rsid w:val="00A66AF3"/>
    <w:rsid w:val="00A66DC2"/>
    <w:rsid w:val="00A71A5C"/>
    <w:rsid w:val="00A72FA0"/>
    <w:rsid w:val="00A737BB"/>
    <w:rsid w:val="00A77A74"/>
    <w:rsid w:val="00A812B8"/>
    <w:rsid w:val="00A90CDC"/>
    <w:rsid w:val="00A9243D"/>
    <w:rsid w:val="00A94974"/>
    <w:rsid w:val="00A94C2A"/>
    <w:rsid w:val="00A9746C"/>
    <w:rsid w:val="00AA0125"/>
    <w:rsid w:val="00AA0F96"/>
    <w:rsid w:val="00AA19FB"/>
    <w:rsid w:val="00AA1A8C"/>
    <w:rsid w:val="00AA4C39"/>
    <w:rsid w:val="00AA61B7"/>
    <w:rsid w:val="00AA64D5"/>
    <w:rsid w:val="00AB1082"/>
    <w:rsid w:val="00AB17FE"/>
    <w:rsid w:val="00AB4059"/>
    <w:rsid w:val="00AB53BB"/>
    <w:rsid w:val="00AB5976"/>
    <w:rsid w:val="00AB6FBB"/>
    <w:rsid w:val="00AC2B8A"/>
    <w:rsid w:val="00AC4099"/>
    <w:rsid w:val="00AC4385"/>
    <w:rsid w:val="00AC4D08"/>
    <w:rsid w:val="00AC6BAD"/>
    <w:rsid w:val="00AC764C"/>
    <w:rsid w:val="00AC785E"/>
    <w:rsid w:val="00AD1062"/>
    <w:rsid w:val="00AD15F8"/>
    <w:rsid w:val="00AD1DFA"/>
    <w:rsid w:val="00AD247E"/>
    <w:rsid w:val="00AD41E0"/>
    <w:rsid w:val="00AD4B02"/>
    <w:rsid w:val="00AD4F82"/>
    <w:rsid w:val="00AD6A9D"/>
    <w:rsid w:val="00AE1952"/>
    <w:rsid w:val="00AE38C4"/>
    <w:rsid w:val="00AE5FDC"/>
    <w:rsid w:val="00AE6925"/>
    <w:rsid w:val="00AE76FF"/>
    <w:rsid w:val="00AF1462"/>
    <w:rsid w:val="00AF3709"/>
    <w:rsid w:val="00AF3B5D"/>
    <w:rsid w:val="00AF43B8"/>
    <w:rsid w:val="00AF60F0"/>
    <w:rsid w:val="00B01375"/>
    <w:rsid w:val="00B06588"/>
    <w:rsid w:val="00B108AF"/>
    <w:rsid w:val="00B116D5"/>
    <w:rsid w:val="00B14005"/>
    <w:rsid w:val="00B16C51"/>
    <w:rsid w:val="00B27BEF"/>
    <w:rsid w:val="00B3018B"/>
    <w:rsid w:val="00B31336"/>
    <w:rsid w:val="00B344C1"/>
    <w:rsid w:val="00B34F14"/>
    <w:rsid w:val="00B35B9F"/>
    <w:rsid w:val="00B426D4"/>
    <w:rsid w:val="00B4351E"/>
    <w:rsid w:val="00B446D8"/>
    <w:rsid w:val="00B452B3"/>
    <w:rsid w:val="00B45E39"/>
    <w:rsid w:val="00B467D6"/>
    <w:rsid w:val="00B513F7"/>
    <w:rsid w:val="00B520CE"/>
    <w:rsid w:val="00B535AB"/>
    <w:rsid w:val="00B561E6"/>
    <w:rsid w:val="00B57431"/>
    <w:rsid w:val="00B579AB"/>
    <w:rsid w:val="00B61C76"/>
    <w:rsid w:val="00B629D3"/>
    <w:rsid w:val="00B64F9A"/>
    <w:rsid w:val="00B65A73"/>
    <w:rsid w:val="00B66C51"/>
    <w:rsid w:val="00B66F47"/>
    <w:rsid w:val="00B679C7"/>
    <w:rsid w:val="00B67E8C"/>
    <w:rsid w:val="00B7276F"/>
    <w:rsid w:val="00B73C5F"/>
    <w:rsid w:val="00B7444F"/>
    <w:rsid w:val="00B74548"/>
    <w:rsid w:val="00B7478A"/>
    <w:rsid w:val="00B750EA"/>
    <w:rsid w:val="00B76C84"/>
    <w:rsid w:val="00B76F72"/>
    <w:rsid w:val="00B77441"/>
    <w:rsid w:val="00B7767B"/>
    <w:rsid w:val="00B81287"/>
    <w:rsid w:val="00B82CF9"/>
    <w:rsid w:val="00B83CA6"/>
    <w:rsid w:val="00B85141"/>
    <w:rsid w:val="00B85C55"/>
    <w:rsid w:val="00B860E6"/>
    <w:rsid w:val="00B86D7D"/>
    <w:rsid w:val="00B90C07"/>
    <w:rsid w:val="00B9153C"/>
    <w:rsid w:val="00B93F73"/>
    <w:rsid w:val="00B94FF7"/>
    <w:rsid w:val="00B964BD"/>
    <w:rsid w:val="00B96620"/>
    <w:rsid w:val="00B972A0"/>
    <w:rsid w:val="00BA0063"/>
    <w:rsid w:val="00BA0DA0"/>
    <w:rsid w:val="00BA28DD"/>
    <w:rsid w:val="00BA40C7"/>
    <w:rsid w:val="00BA4E07"/>
    <w:rsid w:val="00BA4F2E"/>
    <w:rsid w:val="00BA57AE"/>
    <w:rsid w:val="00BA72F0"/>
    <w:rsid w:val="00BB1C8A"/>
    <w:rsid w:val="00BB311B"/>
    <w:rsid w:val="00BB3622"/>
    <w:rsid w:val="00BB6129"/>
    <w:rsid w:val="00BB6509"/>
    <w:rsid w:val="00BB6D53"/>
    <w:rsid w:val="00BB746C"/>
    <w:rsid w:val="00BC0811"/>
    <w:rsid w:val="00BC0D33"/>
    <w:rsid w:val="00BC4FC1"/>
    <w:rsid w:val="00BD3D6A"/>
    <w:rsid w:val="00BD3F89"/>
    <w:rsid w:val="00BE189A"/>
    <w:rsid w:val="00BE5003"/>
    <w:rsid w:val="00BE6418"/>
    <w:rsid w:val="00BE6C6C"/>
    <w:rsid w:val="00BE75D0"/>
    <w:rsid w:val="00BF3162"/>
    <w:rsid w:val="00BF4027"/>
    <w:rsid w:val="00BF5D58"/>
    <w:rsid w:val="00BF6AEE"/>
    <w:rsid w:val="00BF6DF1"/>
    <w:rsid w:val="00C0164E"/>
    <w:rsid w:val="00C02BA4"/>
    <w:rsid w:val="00C02EBB"/>
    <w:rsid w:val="00C04C86"/>
    <w:rsid w:val="00C13A33"/>
    <w:rsid w:val="00C1623E"/>
    <w:rsid w:val="00C214A2"/>
    <w:rsid w:val="00C23718"/>
    <w:rsid w:val="00C2506A"/>
    <w:rsid w:val="00C263C0"/>
    <w:rsid w:val="00C330B9"/>
    <w:rsid w:val="00C34F0E"/>
    <w:rsid w:val="00C4015F"/>
    <w:rsid w:val="00C44B64"/>
    <w:rsid w:val="00C4624F"/>
    <w:rsid w:val="00C46424"/>
    <w:rsid w:val="00C47B91"/>
    <w:rsid w:val="00C514F6"/>
    <w:rsid w:val="00C51FB4"/>
    <w:rsid w:val="00C57626"/>
    <w:rsid w:val="00C57AA8"/>
    <w:rsid w:val="00C663D2"/>
    <w:rsid w:val="00C704DF"/>
    <w:rsid w:val="00C70DD3"/>
    <w:rsid w:val="00C736BE"/>
    <w:rsid w:val="00C77609"/>
    <w:rsid w:val="00C850C5"/>
    <w:rsid w:val="00C86254"/>
    <w:rsid w:val="00C90D90"/>
    <w:rsid w:val="00CA2022"/>
    <w:rsid w:val="00CA315E"/>
    <w:rsid w:val="00CA327E"/>
    <w:rsid w:val="00CA33BC"/>
    <w:rsid w:val="00CA4CA1"/>
    <w:rsid w:val="00CB0A11"/>
    <w:rsid w:val="00CB27ED"/>
    <w:rsid w:val="00CB2CAC"/>
    <w:rsid w:val="00CB40B3"/>
    <w:rsid w:val="00CC12EC"/>
    <w:rsid w:val="00CC7554"/>
    <w:rsid w:val="00CD17A8"/>
    <w:rsid w:val="00CD54C9"/>
    <w:rsid w:val="00CE14BE"/>
    <w:rsid w:val="00CE2861"/>
    <w:rsid w:val="00CE419E"/>
    <w:rsid w:val="00CE519D"/>
    <w:rsid w:val="00CF0200"/>
    <w:rsid w:val="00CF03E6"/>
    <w:rsid w:val="00CF087F"/>
    <w:rsid w:val="00CF114C"/>
    <w:rsid w:val="00CF52D5"/>
    <w:rsid w:val="00D02412"/>
    <w:rsid w:val="00D03FFB"/>
    <w:rsid w:val="00D048E9"/>
    <w:rsid w:val="00D12FA2"/>
    <w:rsid w:val="00D13978"/>
    <w:rsid w:val="00D159F8"/>
    <w:rsid w:val="00D17823"/>
    <w:rsid w:val="00D17A5A"/>
    <w:rsid w:val="00D2071E"/>
    <w:rsid w:val="00D20F4D"/>
    <w:rsid w:val="00D21BD4"/>
    <w:rsid w:val="00D22E20"/>
    <w:rsid w:val="00D23C14"/>
    <w:rsid w:val="00D24095"/>
    <w:rsid w:val="00D2558E"/>
    <w:rsid w:val="00D31CB7"/>
    <w:rsid w:val="00D32D3E"/>
    <w:rsid w:val="00D33C52"/>
    <w:rsid w:val="00D341BB"/>
    <w:rsid w:val="00D34404"/>
    <w:rsid w:val="00D362E6"/>
    <w:rsid w:val="00D40236"/>
    <w:rsid w:val="00D42B24"/>
    <w:rsid w:val="00D43E20"/>
    <w:rsid w:val="00D46486"/>
    <w:rsid w:val="00D50A54"/>
    <w:rsid w:val="00D51E5C"/>
    <w:rsid w:val="00D54ACD"/>
    <w:rsid w:val="00D55FBB"/>
    <w:rsid w:val="00D60CCB"/>
    <w:rsid w:val="00D623EB"/>
    <w:rsid w:val="00D67C43"/>
    <w:rsid w:val="00D71926"/>
    <w:rsid w:val="00D7449A"/>
    <w:rsid w:val="00D86A91"/>
    <w:rsid w:val="00D914AE"/>
    <w:rsid w:val="00D91F15"/>
    <w:rsid w:val="00D936B3"/>
    <w:rsid w:val="00D943F9"/>
    <w:rsid w:val="00D95CD2"/>
    <w:rsid w:val="00D97475"/>
    <w:rsid w:val="00D97707"/>
    <w:rsid w:val="00DA0EA7"/>
    <w:rsid w:val="00DA1D8F"/>
    <w:rsid w:val="00DA55A7"/>
    <w:rsid w:val="00DA61D6"/>
    <w:rsid w:val="00DB06E5"/>
    <w:rsid w:val="00DB0DAA"/>
    <w:rsid w:val="00DB137D"/>
    <w:rsid w:val="00DB3BF2"/>
    <w:rsid w:val="00DB6919"/>
    <w:rsid w:val="00DB6C5C"/>
    <w:rsid w:val="00DB6D70"/>
    <w:rsid w:val="00DC1A16"/>
    <w:rsid w:val="00DC2C6D"/>
    <w:rsid w:val="00DC3BDE"/>
    <w:rsid w:val="00DC43CE"/>
    <w:rsid w:val="00DC7225"/>
    <w:rsid w:val="00DD13B3"/>
    <w:rsid w:val="00DD1BE0"/>
    <w:rsid w:val="00DD30F0"/>
    <w:rsid w:val="00DD41A5"/>
    <w:rsid w:val="00DD448E"/>
    <w:rsid w:val="00DD7970"/>
    <w:rsid w:val="00DE0057"/>
    <w:rsid w:val="00DE391F"/>
    <w:rsid w:val="00DE573F"/>
    <w:rsid w:val="00DE6616"/>
    <w:rsid w:val="00DE6A66"/>
    <w:rsid w:val="00DF18C7"/>
    <w:rsid w:val="00DF2AE0"/>
    <w:rsid w:val="00DF5A37"/>
    <w:rsid w:val="00E04D83"/>
    <w:rsid w:val="00E063CD"/>
    <w:rsid w:val="00E078E8"/>
    <w:rsid w:val="00E104C0"/>
    <w:rsid w:val="00E10DDD"/>
    <w:rsid w:val="00E11B90"/>
    <w:rsid w:val="00E14DE1"/>
    <w:rsid w:val="00E21776"/>
    <w:rsid w:val="00E21CE6"/>
    <w:rsid w:val="00E2233E"/>
    <w:rsid w:val="00E24B7A"/>
    <w:rsid w:val="00E27F78"/>
    <w:rsid w:val="00E32AAC"/>
    <w:rsid w:val="00E32B01"/>
    <w:rsid w:val="00E33213"/>
    <w:rsid w:val="00E40DDD"/>
    <w:rsid w:val="00E42572"/>
    <w:rsid w:val="00E42799"/>
    <w:rsid w:val="00E42F82"/>
    <w:rsid w:val="00E441F0"/>
    <w:rsid w:val="00E45E4B"/>
    <w:rsid w:val="00E46127"/>
    <w:rsid w:val="00E466CD"/>
    <w:rsid w:val="00E47056"/>
    <w:rsid w:val="00E507B8"/>
    <w:rsid w:val="00E51102"/>
    <w:rsid w:val="00E514B8"/>
    <w:rsid w:val="00E51894"/>
    <w:rsid w:val="00E51C2A"/>
    <w:rsid w:val="00E51E5E"/>
    <w:rsid w:val="00E546A5"/>
    <w:rsid w:val="00E62C88"/>
    <w:rsid w:val="00E642A5"/>
    <w:rsid w:val="00E71B07"/>
    <w:rsid w:val="00E72FD1"/>
    <w:rsid w:val="00E73682"/>
    <w:rsid w:val="00E76847"/>
    <w:rsid w:val="00E77665"/>
    <w:rsid w:val="00E84D65"/>
    <w:rsid w:val="00E86FEB"/>
    <w:rsid w:val="00E92F02"/>
    <w:rsid w:val="00E93CCD"/>
    <w:rsid w:val="00E9611D"/>
    <w:rsid w:val="00EA0616"/>
    <w:rsid w:val="00EA21B0"/>
    <w:rsid w:val="00EA2924"/>
    <w:rsid w:val="00EA2CC9"/>
    <w:rsid w:val="00EA33E8"/>
    <w:rsid w:val="00EA6502"/>
    <w:rsid w:val="00EB4264"/>
    <w:rsid w:val="00EB5070"/>
    <w:rsid w:val="00EC1AC8"/>
    <w:rsid w:val="00EC1BA2"/>
    <w:rsid w:val="00EC2986"/>
    <w:rsid w:val="00EC6626"/>
    <w:rsid w:val="00EC7468"/>
    <w:rsid w:val="00ED2C2B"/>
    <w:rsid w:val="00ED41CD"/>
    <w:rsid w:val="00ED49EA"/>
    <w:rsid w:val="00ED58B1"/>
    <w:rsid w:val="00ED73D2"/>
    <w:rsid w:val="00EE2850"/>
    <w:rsid w:val="00EE32B4"/>
    <w:rsid w:val="00EE332D"/>
    <w:rsid w:val="00EF3C97"/>
    <w:rsid w:val="00EF4D7B"/>
    <w:rsid w:val="00EF656A"/>
    <w:rsid w:val="00EF7D01"/>
    <w:rsid w:val="00F0081A"/>
    <w:rsid w:val="00F05DCD"/>
    <w:rsid w:val="00F106CB"/>
    <w:rsid w:val="00F1292D"/>
    <w:rsid w:val="00F140DE"/>
    <w:rsid w:val="00F1435B"/>
    <w:rsid w:val="00F15336"/>
    <w:rsid w:val="00F20D6A"/>
    <w:rsid w:val="00F2415E"/>
    <w:rsid w:val="00F24749"/>
    <w:rsid w:val="00F2553E"/>
    <w:rsid w:val="00F32338"/>
    <w:rsid w:val="00F3316F"/>
    <w:rsid w:val="00F33FFA"/>
    <w:rsid w:val="00F34ECF"/>
    <w:rsid w:val="00F35775"/>
    <w:rsid w:val="00F36E94"/>
    <w:rsid w:val="00F37CD8"/>
    <w:rsid w:val="00F41368"/>
    <w:rsid w:val="00F42863"/>
    <w:rsid w:val="00F432E8"/>
    <w:rsid w:val="00F453E6"/>
    <w:rsid w:val="00F45AB8"/>
    <w:rsid w:val="00F46015"/>
    <w:rsid w:val="00F517FE"/>
    <w:rsid w:val="00F5207B"/>
    <w:rsid w:val="00F600A5"/>
    <w:rsid w:val="00F60525"/>
    <w:rsid w:val="00F6240E"/>
    <w:rsid w:val="00F63360"/>
    <w:rsid w:val="00F64910"/>
    <w:rsid w:val="00F6676D"/>
    <w:rsid w:val="00F713AE"/>
    <w:rsid w:val="00F72F16"/>
    <w:rsid w:val="00F7327E"/>
    <w:rsid w:val="00F739E8"/>
    <w:rsid w:val="00F83329"/>
    <w:rsid w:val="00F84F5F"/>
    <w:rsid w:val="00F94D46"/>
    <w:rsid w:val="00F959DE"/>
    <w:rsid w:val="00FA3460"/>
    <w:rsid w:val="00FA35BD"/>
    <w:rsid w:val="00FA36F3"/>
    <w:rsid w:val="00FA4191"/>
    <w:rsid w:val="00FA4A3B"/>
    <w:rsid w:val="00FA5CB0"/>
    <w:rsid w:val="00FA6E4C"/>
    <w:rsid w:val="00FA6F74"/>
    <w:rsid w:val="00FB0FCB"/>
    <w:rsid w:val="00FB3BF8"/>
    <w:rsid w:val="00FB5526"/>
    <w:rsid w:val="00FB6402"/>
    <w:rsid w:val="00FC1129"/>
    <w:rsid w:val="00FC2812"/>
    <w:rsid w:val="00FC663E"/>
    <w:rsid w:val="00FD3739"/>
    <w:rsid w:val="00FD3F35"/>
    <w:rsid w:val="00FD407A"/>
    <w:rsid w:val="00FD7854"/>
    <w:rsid w:val="00FE0BA1"/>
    <w:rsid w:val="00FE2837"/>
    <w:rsid w:val="00FE4E9E"/>
    <w:rsid w:val="00FE7042"/>
    <w:rsid w:val="00FF26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DC9ACC"/>
  <w14:defaultImageDpi w14:val="96"/>
  <w15:docId w15:val="{CFA738E8-9A05-4BC4-8712-AB19BF77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02C7"/>
    <w:pPr>
      <w:spacing w:line="264" w:lineRule="auto"/>
    </w:pPr>
    <w:rPr>
      <w:rFonts w:ascii="Garamond" w:eastAsiaTheme="minorHAnsi" w:hAnsi="Garamond"/>
      <w:sz w:val="22"/>
      <w:szCs w:val="22"/>
      <w:lang w:val="sq-AL"/>
    </w:rPr>
  </w:style>
  <w:style w:type="paragraph" w:styleId="Heading1">
    <w:name w:val="heading 1"/>
    <w:basedOn w:val="Normal"/>
    <w:next w:val="Normal"/>
    <w:link w:val="Heading1Char"/>
    <w:uiPriority w:val="99"/>
    <w:qFormat/>
    <w:rsid w:val="00A30E8D"/>
    <w:pPr>
      <w:keepNext/>
      <w:keepLines/>
      <w:jc w:val="both"/>
      <w:outlineLvl w:val="0"/>
    </w:pPr>
    <w:rPr>
      <w:rFonts w:ascii="Times New Roman" w:eastAsiaTheme="majorEastAsia" w:hAnsi="Times New Roman" w:cstheme="majorBidi"/>
      <w:b/>
      <w:bCs/>
      <w:color w:val="0070C0"/>
      <w:sz w:val="36"/>
      <w:szCs w:val="32"/>
      <w:lang w:val="en-GB"/>
    </w:rPr>
  </w:style>
  <w:style w:type="paragraph" w:styleId="Heading2">
    <w:name w:val="heading 2"/>
    <w:basedOn w:val="Normal"/>
    <w:next w:val="Normal"/>
    <w:link w:val="Heading2Char"/>
    <w:uiPriority w:val="99"/>
    <w:unhideWhenUsed/>
    <w:qFormat/>
    <w:rsid w:val="007F3623"/>
    <w:pPr>
      <w:keepNext/>
      <w:keepLines/>
      <w:spacing w:before="240" w:after="240"/>
      <w:jc w:val="both"/>
      <w:outlineLvl w:val="1"/>
    </w:pPr>
    <w:rPr>
      <w:rFonts w:ascii="Times New Roman" w:eastAsiaTheme="majorEastAsia" w:hAnsi="Times New Roman" w:cstheme="majorBidi"/>
      <w:b/>
      <w:bCs/>
      <w:smallCaps/>
      <w:color w:val="0070C0"/>
      <w:sz w:val="30"/>
      <w:szCs w:val="26"/>
      <w:lang w:val="en-GB"/>
    </w:rPr>
  </w:style>
  <w:style w:type="paragraph" w:styleId="Heading3">
    <w:name w:val="heading 3"/>
    <w:basedOn w:val="Normal"/>
    <w:next w:val="Normal"/>
    <w:link w:val="Heading3Char"/>
    <w:uiPriority w:val="9"/>
    <w:unhideWhenUsed/>
    <w:qFormat/>
    <w:rsid w:val="00C4624F"/>
    <w:pPr>
      <w:keepNext/>
      <w:keepLines/>
      <w:jc w:val="both"/>
      <w:outlineLvl w:val="2"/>
    </w:pPr>
    <w:rPr>
      <w:rFonts w:ascii="Times New Roman" w:eastAsiaTheme="majorEastAsia" w:hAnsi="Times New Roman" w:cstheme="majorBidi"/>
      <w:b/>
      <w:bCs/>
      <w:color w:val="0070C0"/>
      <w:sz w:val="24"/>
      <w:szCs w:val="24"/>
      <w:lang w:val="en-GB"/>
    </w:rPr>
  </w:style>
  <w:style w:type="paragraph" w:styleId="Heading4">
    <w:name w:val="heading 4"/>
    <w:basedOn w:val="Normal"/>
    <w:next w:val="Normal"/>
    <w:link w:val="Heading4Char"/>
    <w:unhideWhenUsed/>
    <w:qFormat/>
    <w:rsid w:val="008A788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76C84"/>
    <w:pPr>
      <w:keepNext/>
      <w:keepLines/>
      <w:spacing w:before="200"/>
      <w:jc w:val="both"/>
      <w:outlineLvl w:val="4"/>
    </w:pPr>
    <w:rPr>
      <w:rFonts w:ascii="Times New Roman" w:eastAsiaTheme="majorEastAsia" w:hAnsi="Times New Roman" w:cstheme="majorBidi"/>
      <w:color w:val="0070C0"/>
    </w:rPr>
  </w:style>
  <w:style w:type="paragraph" w:styleId="Heading6">
    <w:name w:val="heading 6"/>
    <w:basedOn w:val="Normal"/>
    <w:next w:val="Normal"/>
    <w:link w:val="Heading6Char"/>
    <w:uiPriority w:val="9"/>
    <w:unhideWhenUsed/>
    <w:qFormat/>
    <w:rsid w:val="008A788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A788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8A788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A788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A7C"/>
    <w:pPr>
      <w:spacing w:line="240" w:lineRule="auto"/>
    </w:pPr>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0F2A7C"/>
    <w:rPr>
      <w:rFonts w:ascii="Lucida Grande" w:eastAsiaTheme="minorHAnsi" w:hAnsi="Lucida Grande" w:cs="Lucida Grande"/>
      <w:sz w:val="18"/>
      <w:szCs w:val="18"/>
    </w:rPr>
  </w:style>
  <w:style w:type="paragraph" w:customStyle="1" w:styleId="Table">
    <w:name w:val="Table"/>
    <w:basedOn w:val="Normal"/>
    <w:qFormat/>
    <w:rsid w:val="00D623EB"/>
    <w:pPr>
      <w:spacing w:line="288" w:lineRule="auto"/>
    </w:pPr>
    <w:rPr>
      <w:rFonts w:cs="Arial"/>
      <w:sz w:val="17"/>
      <w:szCs w:val="17"/>
      <w:lang w:val="en-GB" w:eastAsia="en-US"/>
    </w:rPr>
  </w:style>
  <w:style w:type="paragraph" w:customStyle="1" w:styleId="TableBullet">
    <w:name w:val="Table Bullet"/>
    <w:basedOn w:val="Table"/>
    <w:qFormat/>
    <w:rsid w:val="00D623EB"/>
    <w:pPr>
      <w:numPr>
        <w:numId w:val="1"/>
      </w:numPr>
    </w:pPr>
  </w:style>
  <w:style w:type="character" w:customStyle="1" w:styleId="Heading1Char">
    <w:name w:val="Heading 1 Char"/>
    <w:basedOn w:val="DefaultParagraphFont"/>
    <w:link w:val="Heading1"/>
    <w:uiPriority w:val="99"/>
    <w:rsid w:val="00A30E8D"/>
    <w:rPr>
      <w:rFonts w:ascii="Times New Roman" w:eastAsiaTheme="majorEastAsia" w:hAnsi="Times New Roman" w:cstheme="majorBidi"/>
      <w:b/>
      <w:bCs/>
      <w:color w:val="0070C0"/>
      <w:sz w:val="36"/>
      <w:szCs w:val="32"/>
      <w:lang w:val="en-GB"/>
    </w:rPr>
  </w:style>
  <w:style w:type="paragraph" w:styleId="DocumentMap">
    <w:name w:val="Document Map"/>
    <w:basedOn w:val="Normal"/>
    <w:link w:val="DocumentMapChar"/>
    <w:uiPriority w:val="99"/>
    <w:semiHidden/>
    <w:unhideWhenUsed/>
    <w:rsid w:val="008725B4"/>
    <w:pPr>
      <w:spacing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8725B4"/>
    <w:rPr>
      <w:rFonts w:ascii="Lucida Grande" w:eastAsiaTheme="minorHAnsi" w:hAnsi="Lucida Grande" w:cs="Lucida Grande"/>
    </w:rPr>
  </w:style>
  <w:style w:type="character" w:customStyle="1" w:styleId="Heading2Char">
    <w:name w:val="Heading 2 Char"/>
    <w:basedOn w:val="DefaultParagraphFont"/>
    <w:link w:val="Heading2"/>
    <w:uiPriority w:val="99"/>
    <w:rsid w:val="007F3623"/>
    <w:rPr>
      <w:rFonts w:ascii="Times New Roman" w:eastAsiaTheme="majorEastAsia" w:hAnsi="Times New Roman" w:cstheme="majorBidi"/>
      <w:b/>
      <w:bCs/>
      <w:smallCaps/>
      <w:color w:val="0070C0"/>
      <w:sz w:val="30"/>
      <w:szCs w:val="26"/>
      <w:lang w:val="en-GB"/>
    </w:rPr>
  </w:style>
  <w:style w:type="character" w:customStyle="1" w:styleId="Heading3Char">
    <w:name w:val="Heading 3 Char"/>
    <w:basedOn w:val="DefaultParagraphFont"/>
    <w:link w:val="Heading3"/>
    <w:uiPriority w:val="9"/>
    <w:rsid w:val="00C4624F"/>
    <w:rPr>
      <w:rFonts w:ascii="Times New Roman" w:eastAsiaTheme="majorEastAsia" w:hAnsi="Times New Roman" w:cstheme="majorBidi"/>
      <w:b/>
      <w:bCs/>
      <w:color w:val="0070C0"/>
      <w:lang w:val="en-GB"/>
    </w:rPr>
  </w:style>
  <w:style w:type="character" w:customStyle="1" w:styleId="Heading4Char">
    <w:name w:val="Heading 4 Char"/>
    <w:basedOn w:val="DefaultParagraphFont"/>
    <w:link w:val="Heading4"/>
    <w:rsid w:val="008725B4"/>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rsid w:val="00B76C84"/>
    <w:rPr>
      <w:rFonts w:ascii="Times New Roman" w:eastAsiaTheme="majorEastAsia" w:hAnsi="Times New Roman" w:cstheme="majorBidi"/>
      <w:color w:val="0070C0"/>
      <w:sz w:val="22"/>
      <w:szCs w:val="22"/>
    </w:rPr>
  </w:style>
  <w:style w:type="character" w:customStyle="1" w:styleId="Heading6Char">
    <w:name w:val="Heading 6 Char"/>
    <w:basedOn w:val="DefaultParagraphFont"/>
    <w:link w:val="Heading6"/>
    <w:rsid w:val="008725B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rsid w:val="008725B4"/>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rsid w:val="008725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8725B4"/>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302F18"/>
    <w:pPr>
      <w:spacing w:after="280" w:line="280" w:lineRule="atLeast"/>
    </w:pPr>
    <w:rPr>
      <w:rFonts w:eastAsia="Times New Roman" w:cs="Arial"/>
      <w:bCs/>
      <w:sz w:val="42"/>
      <w:szCs w:val="32"/>
      <w:lang w:val="nl-NL" w:eastAsia="en-US"/>
    </w:rPr>
  </w:style>
  <w:style w:type="character" w:customStyle="1" w:styleId="TitleChar">
    <w:name w:val="Title Char"/>
    <w:basedOn w:val="DefaultParagraphFont"/>
    <w:link w:val="Title"/>
    <w:rsid w:val="00302F18"/>
    <w:rPr>
      <w:rFonts w:ascii="Garamond" w:eastAsia="Times New Roman" w:hAnsi="Garamond" w:cs="Arial"/>
      <w:bCs/>
      <w:sz w:val="42"/>
      <w:szCs w:val="32"/>
      <w:lang w:val="nl-NL" w:eastAsia="en-US"/>
    </w:rPr>
  </w:style>
  <w:style w:type="paragraph" w:customStyle="1" w:styleId="DefaultText">
    <w:name w:val="Default Text"/>
    <w:basedOn w:val="Normal"/>
    <w:link w:val="DefaultTextChar"/>
    <w:uiPriority w:val="99"/>
    <w:qFormat/>
    <w:rsid w:val="008725B4"/>
    <w:pPr>
      <w:spacing w:line="280" w:lineRule="atLeast"/>
    </w:pPr>
    <w:rPr>
      <w:rFonts w:eastAsia="Times New Roman" w:cs="Times New Roman"/>
      <w:szCs w:val="24"/>
      <w:lang w:val="nl-NL" w:eastAsia="nl-NL"/>
    </w:rPr>
  </w:style>
  <w:style w:type="character" w:customStyle="1" w:styleId="DefaultTextChar">
    <w:name w:val="Default Text Char"/>
    <w:basedOn w:val="DefaultParagraphFont"/>
    <w:link w:val="DefaultText"/>
    <w:rsid w:val="008725B4"/>
    <w:rPr>
      <w:rFonts w:ascii="Arial" w:eastAsia="Times New Roman" w:hAnsi="Arial" w:cs="Times New Roman"/>
      <w:sz w:val="18"/>
      <w:lang w:val="nl-NL" w:eastAsia="nl-NL"/>
    </w:rPr>
  </w:style>
  <w:style w:type="paragraph" w:styleId="TOC1">
    <w:name w:val="toc 1"/>
    <w:basedOn w:val="Normal"/>
    <w:next w:val="Normal"/>
    <w:autoRedefine/>
    <w:uiPriority w:val="39"/>
    <w:unhideWhenUsed/>
    <w:rsid w:val="00660FCE"/>
    <w:pPr>
      <w:tabs>
        <w:tab w:val="left" w:pos="343"/>
        <w:tab w:val="right" w:leader="dot" w:pos="9010"/>
      </w:tabs>
      <w:jc w:val="both"/>
    </w:pPr>
    <w:rPr>
      <w:rFonts w:ascii="Times New Roman" w:hAnsi="Times New Roman"/>
      <w:b/>
      <w:noProof/>
      <w:lang w:val="en-GB"/>
    </w:rPr>
  </w:style>
  <w:style w:type="paragraph" w:styleId="TOC2">
    <w:name w:val="toc 2"/>
    <w:basedOn w:val="Normal"/>
    <w:next w:val="Normal"/>
    <w:autoRedefine/>
    <w:uiPriority w:val="39"/>
    <w:unhideWhenUsed/>
    <w:rsid w:val="00317DA8"/>
    <w:pPr>
      <w:ind w:left="220"/>
    </w:pPr>
  </w:style>
  <w:style w:type="paragraph" w:styleId="TOC3">
    <w:name w:val="toc 3"/>
    <w:basedOn w:val="Normal"/>
    <w:next w:val="Normal"/>
    <w:autoRedefine/>
    <w:uiPriority w:val="39"/>
    <w:unhideWhenUsed/>
    <w:rsid w:val="00317DA8"/>
    <w:pPr>
      <w:ind w:left="440"/>
    </w:pPr>
  </w:style>
  <w:style w:type="paragraph" w:styleId="TOC4">
    <w:name w:val="toc 4"/>
    <w:basedOn w:val="Normal"/>
    <w:next w:val="Normal"/>
    <w:autoRedefine/>
    <w:uiPriority w:val="39"/>
    <w:unhideWhenUsed/>
    <w:rsid w:val="00317DA8"/>
    <w:pPr>
      <w:ind w:left="660"/>
    </w:pPr>
  </w:style>
  <w:style w:type="paragraph" w:styleId="TOC5">
    <w:name w:val="toc 5"/>
    <w:basedOn w:val="Normal"/>
    <w:next w:val="Normal"/>
    <w:autoRedefine/>
    <w:uiPriority w:val="39"/>
    <w:unhideWhenUsed/>
    <w:rsid w:val="00317DA8"/>
    <w:pPr>
      <w:ind w:left="880"/>
    </w:pPr>
  </w:style>
  <w:style w:type="paragraph" w:styleId="TOC6">
    <w:name w:val="toc 6"/>
    <w:basedOn w:val="Normal"/>
    <w:next w:val="Normal"/>
    <w:autoRedefine/>
    <w:uiPriority w:val="39"/>
    <w:unhideWhenUsed/>
    <w:rsid w:val="00317DA8"/>
    <w:pPr>
      <w:ind w:left="1100"/>
    </w:pPr>
  </w:style>
  <w:style w:type="paragraph" w:styleId="TOC7">
    <w:name w:val="toc 7"/>
    <w:basedOn w:val="Normal"/>
    <w:next w:val="Normal"/>
    <w:autoRedefine/>
    <w:uiPriority w:val="39"/>
    <w:unhideWhenUsed/>
    <w:rsid w:val="00317DA8"/>
    <w:pPr>
      <w:ind w:left="1320"/>
    </w:pPr>
  </w:style>
  <w:style w:type="paragraph" w:styleId="TOC8">
    <w:name w:val="toc 8"/>
    <w:basedOn w:val="Normal"/>
    <w:next w:val="Normal"/>
    <w:autoRedefine/>
    <w:uiPriority w:val="39"/>
    <w:unhideWhenUsed/>
    <w:rsid w:val="00317DA8"/>
    <w:pPr>
      <w:ind w:left="1540"/>
    </w:pPr>
  </w:style>
  <w:style w:type="paragraph" w:styleId="TOC9">
    <w:name w:val="toc 9"/>
    <w:basedOn w:val="Normal"/>
    <w:next w:val="Normal"/>
    <w:autoRedefine/>
    <w:uiPriority w:val="39"/>
    <w:unhideWhenUsed/>
    <w:rsid w:val="00317DA8"/>
    <w:pPr>
      <w:ind w:left="1760"/>
    </w:pPr>
  </w:style>
  <w:style w:type="table" w:styleId="TableGrid">
    <w:name w:val="Table Grid"/>
    <w:aliases w:val="TabelEcorys"/>
    <w:basedOn w:val="TableNormal"/>
    <w:rsid w:val="00317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ft,Texto nota pie Car,ft Car,ft Car Car,Texto nota pie2,ft1,ft Car Car Car1,Texto nota pie Car2,ft Car Car2,ft Car Car Car,single space,footnote text,FOOTNOTES,Footnote Text Char Char Char Char,Footnote Text1 Char Char Char,Fußnotentext"/>
    <w:basedOn w:val="Normal"/>
    <w:link w:val="FootnoteTextChar"/>
    <w:qFormat/>
    <w:rsid w:val="000608D4"/>
    <w:pPr>
      <w:spacing w:line="240" w:lineRule="auto"/>
    </w:pPr>
    <w:rPr>
      <w:rFonts w:ascii="Times New Roman" w:eastAsia="Times New Roman" w:hAnsi="Times New Roman" w:cs="Times New Roman"/>
      <w:sz w:val="24"/>
      <w:szCs w:val="24"/>
      <w:lang w:eastAsia="en-US"/>
    </w:rPr>
  </w:style>
  <w:style w:type="character" w:customStyle="1" w:styleId="FootnoteTextChar">
    <w:name w:val="Footnote Text Char"/>
    <w:aliases w:val="fn Char,ft Char,Texto nota pie Car Char,ft Car Char,ft Car Car Char,Texto nota pie2 Char,ft1 Char,ft Car Car Car1 Char,Texto nota pie Car2 Char,ft Car Car2 Char,ft Car Car Car Char,single space Char,footnote text Char,FOOTNOTES Char"/>
    <w:basedOn w:val="DefaultParagraphFont"/>
    <w:link w:val="FootnoteText"/>
    <w:rsid w:val="000608D4"/>
    <w:rPr>
      <w:rFonts w:ascii="Times New Roman" w:eastAsia="Times New Roman" w:hAnsi="Times New Roman" w:cs="Times New Roman"/>
      <w:lang w:eastAsia="en-US"/>
    </w:rPr>
  </w:style>
  <w:style w:type="character" w:styleId="FootnoteReference">
    <w:name w:val="footnote reference"/>
    <w:aliases w:val="ftref,Überschrift 4 Zchn1,Título 4 Car Zchn,Heading 4 Char1 Car Zchn,no vale 2 Zchn,no vale 2 Car Zchn"/>
    <w:basedOn w:val="DefaultParagraphFont"/>
    <w:rsid w:val="000608D4"/>
    <w:rPr>
      <w:vertAlign w:val="superscript"/>
    </w:rPr>
  </w:style>
  <w:style w:type="paragraph" w:customStyle="1" w:styleId="Heading11">
    <w:name w:val="Heading 11"/>
    <w:basedOn w:val="Heading3"/>
    <w:link w:val="Heading11Char"/>
    <w:qFormat/>
    <w:rsid w:val="000608D4"/>
    <w:pPr>
      <w:spacing w:before="40" w:line="276" w:lineRule="auto"/>
      <w:ind w:left="1980" w:hanging="360"/>
    </w:pPr>
    <w:rPr>
      <w:bCs w:val="0"/>
      <w:sz w:val="36"/>
      <w:szCs w:val="36"/>
      <w:lang w:eastAsia="en-US"/>
    </w:rPr>
  </w:style>
  <w:style w:type="character" w:customStyle="1" w:styleId="Heading11Char">
    <w:name w:val="Heading 11 Char"/>
    <w:basedOn w:val="DefaultParagraphFont"/>
    <w:link w:val="Heading11"/>
    <w:rsid w:val="000608D4"/>
    <w:rPr>
      <w:rFonts w:ascii="Times New Roman" w:eastAsiaTheme="majorEastAsia" w:hAnsi="Times New Roman" w:cstheme="majorBidi"/>
      <w:b/>
      <w:color w:val="0070C0"/>
      <w:sz w:val="36"/>
      <w:szCs w:val="36"/>
      <w:lang w:val="en-GB" w:eastAsia="en-US"/>
    </w:rPr>
  </w:style>
  <w:style w:type="paragraph" w:styleId="ListParagraph">
    <w:name w:val="List Paragraph"/>
    <w:basedOn w:val="Normal"/>
    <w:link w:val="ListParagraphChar"/>
    <w:uiPriority w:val="99"/>
    <w:qFormat/>
    <w:rsid w:val="006B5B5F"/>
    <w:pPr>
      <w:contextualSpacing/>
    </w:pPr>
    <w:rPr>
      <w:lang w:eastAsia="en-US"/>
    </w:rPr>
  </w:style>
  <w:style w:type="character" w:customStyle="1" w:styleId="ListParagraphChar">
    <w:name w:val="List Paragraph Char"/>
    <w:basedOn w:val="DefaultParagraphFont"/>
    <w:link w:val="ListParagraph"/>
    <w:uiPriority w:val="34"/>
    <w:rsid w:val="006B5B5F"/>
    <w:rPr>
      <w:rFonts w:ascii="Garamond" w:eastAsiaTheme="minorHAnsi" w:hAnsi="Garamond"/>
      <w:sz w:val="22"/>
      <w:szCs w:val="22"/>
      <w:lang w:eastAsia="en-US"/>
    </w:rPr>
  </w:style>
  <w:style w:type="paragraph" w:styleId="Caption">
    <w:name w:val="caption"/>
    <w:basedOn w:val="Normal"/>
    <w:next w:val="Normal"/>
    <w:link w:val="CaptionChar"/>
    <w:qFormat/>
    <w:rsid w:val="00E104C0"/>
    <w:pPr>
      <w:keepNext/>
      <w:tabs>
        <w:tab w:val="left" w:pos="851"/>
      </w:tabs>
      <w:spacing w:after="140" w:line="280" w:lineRule="atLeast"/>
      <w:ind w:left="851" w:hanging="851"/>
    </w:pPr>
    <w:rPr>
      <w:rFonts w:ascii="Arial" w:eastAsia="Times New Roman" w:hAnsi="Arial" w:cs="Times New Roman"/>
      <w:bCs/>
      <w:sz w:val="16"/>
      <w:szCs w:val="20"/>
      <w:lang w:val="nl-NL" w:eastAsia="en-US"/>
    </w:rPr>
  </w:style>
  <w:style w:type="character" w:customStyle="1" w:styleId="CaptionChar">
    <w:name w:val="Caption Char"/>
    <w:link w:val="Caption"/>
    <w:rsid w:val="00E104C0"/>
    <w:rPr>
      <w:rFonts w:ascii="Arial" w:eastAsia="Times New Roman" w:hAnsi="Arial" w:cs="Times New Roman"/>
      <w:bCs/>
      <w:sz w:val="16"/>
      <w:szCs w:val="20"/>
      <w:lang w:val="nl-NL" w:eastAsia="en-US"/>
    </w:rPr>
  </w:style>
  <w:style w:type="paragraph" w:customStyle="1" w:styleId="broodtekst">
    <w:name w:val="broodtekst"/>
    <w:basedOn w:val="Normal"/>
    <w:rsid w:val="00970BC9"/>
    <w:pPr>
      <w:spacing w:line="280" w:lineRule="atLeast"/>
    </w:pPr>
    <w:rPr>
      <w:rFonts w:ascii="Arial" w:eastAsia="Times New Roman" w:hAnsi="Arial" w:cs="Times New Roman"/>
      <w:sz w:val="18"/>
      <w:szCs w:val="24"/>
      <w:lang w:val="en-GB" w:eastAsia="nl-NL"/>
    </w:rPr>
  </w:style>
  <w:style w:type="paragraph" w:customStyle="1" w:styleId="Style1">
    <w:name w:val="Style1"/>
    <w:basedOn w:val="Heading11"/>
    <w:link w:val="Style1Char"/>
    <w:rsid w:val="001B6D4D"/>
    <w:pPr>
      <w:ind w:left="360"/>
    </w:pPr>
  </w:style>
  <w:style w:type="character" w:customStyle="1" w:styleId="Style1Char">
    <w:name w:val="Style1 Char"/>
    <w:basedOn w:val="Heading11Char"/>
    <w:link w:val="Style1"/>
    <w:rsid w:val="001B6D4D"/>
    <w:rPr>
      <w:rFonts w:ascii="Times New Roman" w:eastAsiaTheme="majorEastAsia" w:hAnsi="Times New Roman" w:cstheme="majorBidi"/>
      <w:b/>
      <w:color w:val="0070C0"/>
      <w:sz w:val="36"/>
      <w:szCs w:val="36"/>
      <w:lang w:val="en-GB" w:eastAsia="en-US"/>
    </w:rPr>
  </w:style>
  <w:style w:type="paragraph" w:styleId="Footer">
    <w:name w:val="footer"/>
    <w:basedOn w:val="Normal"/>
    <w:link w:val="FooterChar"/>
    <w:uiPriority w:val="99"/>
    <w:unhideWhenUsed/>
    <w:rsid w:val="00AA1A8C"/>
    <w:pPr>
      <w:tabs>
        <w:tab w:val="center" w:pos="4680"/>
        <w:tab w:val="right" w:pos="9360"/>
      </w:tabs>
      <w:spacing w:line="240" w:lineRule="auto"/>
    </w:pPr>
    <w:rPr>
      <w:rFonts w:asciiTheme="minorHAnsi" w:hAnsiTheme="minorHAnsi"/>
      <w:lang w:eastAsia="en-US"/>
    </w:rPr>
  </w:style>
  <w:style w:type="character" w:customStyle="1" w:styleId="FooterChar">
    <w:name w:val="Footer Char"/>
    <w:basedOn w:val="DefaultParagraphFont"/>
    <w:link w:val="Footer"/>
    <w:uiPriority w:val="99"/>
    <w:rsid w:val="00AA1A8C"/>
    <w:rPr>
      <w:rFonts w:eastAsiaTheme="minorHAnsi"/>
      <w:sz w:val="22"/>
      <w:szCs w:val="22"/>
      <w:lang w:eastAsia="en-US"/>
    </w:rPr>
  </w:style>
  <w:style w:type="paragraph" w:styleId="Header">
    <w:name w:val="header"/>
    <w:basedOn w:val="Normal"/>
    <w:link w:val="HeaderChar"/>
    <w:uiPriority w:val="99"/>
    <w:unhideWhenUsed/>
    <w:rsid w:val="00625570"/>
    <w:pPr>
      <w:tabs>
        <w:tab w:val="center" w:pos="4320"/>
        <w:tab w:val="right" w:pos="8640"/>
      </w:tabs>
      <w:spacing w:line="240" w:lineRule="auto"/>
    </w:pPr>
  </w:style>
  <w:style w:type="character" w:customStyle="1" w:styleId="HeaderChar">
    <w:name w:val="Header Char"/>
    <w:basedOn w:val="DefaultParagraphFont"/>
    <w:link w:val="Header"/>
    <w:uiPriority w:val="99"/>
    <w:rsid w:val="00625570"/>
    <w:rPr>
      <w:rFonts w:ascii="Garamond" w:eastAsiaTheme="minorHAnsi" w:hAnsi="Garamond"/>
      <w:sz w:val="22"/>
      <w:szCs w:val="22"/>
    </w:rPr>
  </w:style>
  <w:style w:type="character" w:customStyle="1" w:styleId="apple-converted-space">
    <w:name w:val="apple-converted-space"/>
    <w:basedOn w:val="DefaultParagraphFont"/>
    <w:rsid w:val="004C7C74"/>
  </w:style>
  <w:style w:type="paragraph" w:customStyle="1" w:styleId="Char">
    <w:name w:val="Char"/>
    <w:basedOn w:val="Normal"/>
    <w:rsid w:val="00A648BA"/>
    <w:pPr>
      <w:spacing w:after="160" w:line="240" w:lineRule="exact"/>
    </w:pPr>
    <w:rPr>
      <w:rFonts w:ascii="Tahoma" w:eastAsia="Calibri" w:hAnsi="Tahoma" w:cs="Times New Roman"/>
      <w:sz w:val="20"/>
      <w:szCs w:val="20"/>
      <w:lang w:eastAsia="en-US"/>
    </w:rPr>
  </w:style>
  <w:style w:type="paragraph" w:customStyle="1" w:styleId="Heading31">
    <w:name w:val="Heading 31"/>
    <w:basedOn w:val="Normal"/>
    <w:link w:val="heading3Char0"/>
    <w:qFormat/>
    <w:rsid w:val="00574D25"/>
    <w:pPr>
      <w:pBdr>
        <w:bottom w:val="single" w:sz="12" w:space="1" w:color="365F91"/>
      </w:pBdr>
      <w:spacing w:line="240" w:lineRule="auto"/>
      <w:jc w:val="both"/>
      <w:outlineLvl w:val="1"/>
    </w:pPr>
    <w:rPr>
      <w:rFonts w:ascii="Cambria" w:eastAsia="Times New Roman" w:hAnsi="Cambria" w:cs="Arial"/>
      <w:b/>
      <w:color w:val="1F497D" w:themeColor="text2"/>
      <w:sz w:val="24"/>
      <w:szCs w:val="24"/>
      <w:lang w:val="en-GB" w:eastAsia="en-GB"/>
    </w:rPr>
  </w:style>
  <w:style w:type="character" w:customStyle="1" w:styleId="heading3Char0">
    <w:name w:val="heading 3 Char"/>
    <w:basedOn w:val="DefaultParagraphFont"/>
    <w:link w:val="Heading31"/>
    <w:rsid w:val="00574D25"/>
    <w:rPr>
      <w:rFonts w:ascii="Cambria" w:eastAsia="Times New Roman" w:hAnsi="Cambria" w:cs="Arial"/>
      <w:b/>
      <w:color w:val="1F497D" w:themeColor="text2"/>
      <w:lang w:val="en-GB" w:eastAsia="en-GB"/>
    </w:rPr>
  </w:style>
  <w:style w:type="paragraph" w:customStyle="1" w:styleId="Style3">
    <w:name w:val="Style3"/>
    <w:basedOn w:val="Normal"/>
    <w:link w:val="Style3Char"/>
    <w:qFormat/>
    <w:rsid w:val="00574D25"/>
    <w:pPr>
      <w:spacing w:line="240" w:lineRule="auto"/>
    </w:pPr>
    <w:rPr>
      <w:b/>
      <w:i/>
      <w:color w:val="1F497D" w:themeColor="text2"/>
      <w:lang w:val="en-GB" w:eastAsia="en-US"/>
    </w:rPr>
  </w:style>
  <w:style w:type="character" w:customStyle="1" w:styleId="Style3Char">
    <w:name w:val="Style3 Char"/>
    <w:basedOn w:val="DefaultParagraphFont"/>
    <w:link w:val="Style3"/>
    <w:rsid w:val="00574D25"/>
    <w:rPr>
      <w:rFonts w:ascii="Garamond" w:eastAsiaTheme="minorHAnsi" w:hAnsi="Garamond"/>
      <w:b/>
      <w:i/>
      <w:color w:val="1F497D" w:themeColor="text2"/>
      <w:sz w:val="22"/>
      <w:szCs w:val="22"/>
      <w:lang w:val="en-GB" w:eastAsia="en-US"/>
    </w:rPr>
  </w:style>
  <w:style w:type="paragraph" w:styleId="BodyText">
    <w:name w:val="Body Text"/>
    <w:basedOn w:val="Normal"/>
    <w:link w:val="BodyTextChar"/>
    <w:rsid w:val="00F1435B"/>
    <w:pPr>
      <w:numPr>
        <w:numId w:val="2"/>
      </w:numPr>
      <w:spacing w:after="120" w:line="240" w:lineRule="auto"/>
      <w:jc w:val="both"/>
    </w:pPr>
    <w:rPr>
      <w:rFonts w:ascii="Times New Roman" w:eastAsia="Times New Roman" w:hAnsi="Times New Roman" w:cs="Times New Roman"/>
      <w:szCs w:val="24"/>
      <w:lang w:val="en-GB" w:eastAsia="fr-FR"/>
    </w:rPr>
  </w:style>
  <w:style w:type="character" w:customStyle="1" w:styleId="BodyTextChar">
    <w:name w:val="Body Text Char"/>
    <w:basedOn w:val="DefaultParagraphFont"/>
    <w:link w:val="BodyText"/>
    <w:rsid w:val="00F1435B"/>
    <w:rPr>
      <w:rFonts w:ascii="Times New Roman" w:eastAsia="Times New Roman" w:hAnsi="Times New Roman" w:cs="Times New Roman"/>
      <w:sz w:val="22"/>
      <w:lang w:val="en-GB" w:eastAsia="fr-FR"/>
    </w:rPr>
  </w:style>
  <w:style w:type="character" w:styleId="CommentReference">
    <w:name w:val="annotation reference"/>
    <w:rsid w:val="00F1435B"/>
    <w:rPr>
      <w:sz w:val="16"/>
      <w:szCs w:val="16"/>
    </w:rPr>
  </w:style>
  <w:style w:type="paragraph" w:styleId="CommentText">
    <w:name w:val="annotation text"/>
    <w:basedOn w:val="Normal"/>
    <w:link w:val="CommentTextChar"/>
    <w:rsid w:val="00F1435B"/>
    <w:pPr>
      <w:spacing w:line="240" w:lineRule="auto"/>
    </w:pPr>
    <w:rPr>
      <w:rFonts w:ascii="Times New Roman" w:eastAsia="SimSun" w:hAnsi="Times New Roman" w:cs="Times New Roman"/>
      <w:sz w:val="20"/>
      <w:szCs w:val="20"/>
      <w:lang w:eastAsia="zh-CN"/>
    </w:rPr>
  </w:style>
  <w:style w:type="character" w:customStyle="1" w:styleId="CommentTextChar">
    <w:name w:val="Comment Text Char"/>
    <w:basedOn w:val="DefaultParagraphFont"/>
    <w:link w:val="CommentText"/>
    <w:rsid w:val="00F1435B"/>
    <w:rPr>
      <w:rFonts w:ascii="Times New Roman" w:eastAsia="SimSun" w:hAnsi="Times New Roman" w:cs="Times New Roman"/>
      <w:sz w:val="20"/>
      <w:szCs w:val="20"/>
      <w:lang w:val="sq-AL" w:eastAsia="zh-CN"/>
    </w:rPr>
  </w:style>
  <w:style w:type="paragraph" w:customStyle="1" w:styleId="TableText">
    <w:name w:val="Table Text"/>
    <w:basedOn w:val="Normal"/>
    <w:link w:val="TableTextChar"/>
    <w:rsid w:val="00904A2D"/>
    <w:pPr>
      <w:spacing w:line="280" w:lineRule="atLeast"/>
    </w:pPr>
    <w:rPr>
      <w:rFonts w:ascii="Arial" w:eastAsia="Times New Roman" w:hAnsi="Arial" w:cs="Times New Roman"/>
      <w:sz w:val="16"/>
      <w:szCs w:val="24"/>
      <w:lang w:val="nl-NL" w:eastAsia="en-US"/>
    </w:rPr>
  </w:style>
  <w:style w:type="character" w:customStyle="1" w:styleId="TableTextChar">
    <w:name w:val="Table Text Char"/>
    <w:link w:val="TableText"/>
    <w:rsid w:val="00904A2D"/>
    <w:rPr>
      <w:rFonts w:ascii="Arial" w:eastAsia="Times New Roman" w:hAnsi="Arial" w:cs="Times New Roman"/>
      <w:sz w:val="16"/>
      <w:lang w:val="nl-NL" w:eastAsia="en-US"/>
    </w:rPr>
  </w:style>
  <w:style w:type="paragraph" w:styleId="BlockText">
    <w:name w:val="Block Text"/>
    <w:basedOn w:val="Normal"/>
    <w:rsid w:val="00766A31"/>
    <w:pPr>
      <w:spacing w:line="280" w:lineRule="atLeast"/>
      <w:ind w:left="567"/>
    </w:pPr>
    <w:rPr>
      <w:rFonts w:ascii="Arial" w:eastAsia="Times New Roman" w:hAnsi="Arial" w:cs="Times New Roman"/>
      <w:sz w:val="16"/>
      <w:szCs w:val="24"/>
      <w:lang w:val="nl-NL" w:eastAsia="en-US"/>
    </w:rPr>
  </w:style>
  <w:style w:type="paragraph" w:customStyle="1" w:styleId="BlockTitle">
    <w:name w:val="Block Title"/>
    <w:basedOn w:val="BlockText"/>
    <w:next w:val="BlockText"/>
    <w:rsid w:val="00766A31"/>
    <w:pPr>
      <w:keepNext/>
    </w:pPr>
    <w:rPr>
      <w:b/>
      <w:bCs/>
    </w:rPr>
  </w:style>
  <w:style w:type="character" w:styleId="PageNumber">
    <w:name w:val="page number"/>
    <w:uiPriority w:val="99"/>
    <w:rsid w:val="00766A31"/>
    <w:rPr>
      <w:rFonts w:ascii="Arial" w:hAnsi="Arial"/>
      <w:sz w:val="16"/>
    </w:rPr>
  </w:style>
  <w:style w:type="paragraph" w:styleId="Subtitle">
    <w:name w:val="Subtitle"/>
    <w:basedOn w:val="Normal"/>
    <w:link w:val="SubtitleChar"/>
    <w:qFormat/>
    <w:rsid w:val="00766A31"/>
    <w:pPr>
      <w:spacing w:after="280" w:line="280" w:lineRule="atLeast"/>
    </w:pPr>
    <w:rPr>
      <w:rFonts w:ascii="Times New Roman" w:eastAsia="Times New Roman" w:hAnsi="Times New Roman" w:cs="Arial"/>
      <w:sz w:val="28"/>
      <w:szCs w:val="24"/>
      <w:lang w:val="nl-NL" w:eastAsia="en-US"/>
    </w:rPr>
  </w:style>
  <w:style w:type="character" w:customStyle="1" w:styleId="SubtitleChar">
    <w:name w:val="Subtitle Char"/>
    <w:basedOn w:val="DefaultParagraphFont"/>
    <w:link w:val="Subtitle"/>
    <w:rsid w:val="00766A31"/>
    <w:rPr>
      <w:rFonts w:ascii="Times New Roman" w:eastAsia="Times New Roman" w:hAnsi="Times New Roman" w:cs="Arial"/>
      <w:sz w:val="28"/>
      <w:lang w:val="nl-NL" w:eastAsia="en-US"/>
    </w:rPr>
  </w:style>
  <w:style w:type="character" w:styleId="Hyperlink">
    <w:name w:val="Hyperlink"/>
    <w:rsid w:val="00766A31"/>
    <w:rPr>
      <w:color w:val="0000FF"/>
      <w:u w:val="single"/>
    </w:rPr>
  </w:style>
  <w:style w:type="paragraph" w:customStyle="1" w:styleId="HeadingOther1">
    <w:name w:val="Heading Other 1"/>
    <w:basedOn w:val="Heading1"/>
    <w:next w:val="Normal"/>
    <w:rsid w:val="00766A31"/>
    <w:pPr>
      <w:keepLines w:val="0"/>
      <w:spacing w:after="560" w:line="280" w:lineRule="atLeast"/>
      <w:outlineLvl w:val="9"/>
    </w:pPr>
    <w:rPr>
      <w:rFonts w:eastAsia="Times New Roman" w:cs="Arial"/>
      <w:color w:val="365F91" w:themeColor="accent1" w:themeShade="BF"/>
      <w:lang w:eastAsia="en-US"/>
    </w:rPr>
  </w:style>
  <w:style w:type="paragraph" w:customStyle="1" w:styleId="HeadingOther2">
    <w:name w:val="Heading Other 2"/>
    <w:basedOn w:val="Heading2"/>
    <w:next w:val="Normal"/>
    <w:rsid w:val="00766A31"/>
    <w:pPr>
      <w:keepLines w:val="0"/>
      <w:spacing w:after="280" w:line="280" w:lineRule="atLeast"/>
      <w:outlineLvl w:val="9"/>
    </w:pPr>
    <w:rPr>
      <w:rFonts w:eastAsia="Times New Roman" w:cs="Arial"/>
      <w:iCs/>
      <w:color w:val="365F91" w:themeColor="accent1" w:themeShade="BF"/>
      <w:szCs w:val="28"/>
      <w:lang w:eastAsia="en-US"/>
    </w:rPr>
  </w:style>
  <w:style w:type="paragraph" w:customStyle="1" w:styleId="TableHeading">
    <w:name w:val="Table Heading"/>
    <w:basedOn w:val="TableText"/>
    <w:rsid w:val="00766A31"/>
    <w:pPr>
      <w:keepNext/>
    </w:pPr>
    <w:rPr>
      <w:b/>
    </w:rPr>
  </w:style>
  <w:style w:type="paragraph" w:customStyle="1" w:styleId="indent-10px">
    <w:name w:val="indent-10px"/>
    <w:basedOn w:val="Normal"/>
    <w:rsid w:val="00766A31"/>
    <w:pPr>
      <w:spacing w:before="100" w:beforeAutospacing="1" w:after="100" w:afterAutospacing="1" w:line="240" w:lineRule="auto"/>
      <w:ind w:left="150"/>
    </w:pPr>
    <w:rPr>
      <w:rFonts w:ascii="Times New Roman" w:eastAsia="Times New Roman" w:hAnsi="Times New Roman" w:cs="Times New Roman"/>
      <w:sz w:val="24"/>
      <w:szCs w:val="24"/>
      <w:lang w:val="nl-NL" w:eastAsia="nl-NL"/>
    </w:rPr>
  </w:style>
  <w:style w:type="character" w:styleId="Strong">
    <w:name w:val="Strong"/>
    <w:qFormat/>
    <w:rsid w:val="00766A31"/>
    <w:rPr>
      <w:b/>
      <w:bCs/>
    </w:rPr>
  </w:style>
  <w:style w:type="character" w:styleId="Emphasis">
    <w:name w:val="Emphasis"/>
    <w:uiPriority w:val="99"/>
    <w:qFormat/>
    <w:rsid w:val="00766A31"/>
    <w:rPr>
      <w:i/>
      <w:iCs/>
    </w:rPr>
  </w:style>
  <w:style w:type="paragraph" w:customStyle="1" w:styleId="CharCharCharChar">
    <w:name w:val="Char Char Char Char"/>
    <w:basedOn w:val="Normal"/>
    <w:rsid w:val="00766A31"/>
    <w:pPr>
      <w:spacing w:after="160" w:line="240" w:lineRule="exact"/>
    </w:pPr>
    <w:rPr>
      <w:rFonts w:ascii="Tahoma" w:eastAsia="Times New Roman" w:hAnsi="Tahoma" w:cs="Times New Roman"/>
      <w:sz w:val="20"/>
      <w:szCs w:val="20"/>
      <w:lang w:eastAsia="en-US"/>
    </w:rPr>
  </w:style>
  <w:style w:type="paragraph" w:styleId="CommentSubject">
    <w:name w:val="annotation subject"/>
    <w:basedOn w:val="CommentText"/>
    <w:next w:val="CommentText"/>
    <w:link w:val="CommentSubjectChar"/>
    <w:uiPriority w:val="99"/>
    <w:rsid w:val="00766A31"/>
    <w:pPr>
      <w:spacing w:line="280" w:lineRule="atLeast"/>
    </w:pPr>
    <w:rPr>
      <w:rFonts w:eastAsia="Times New Roman"/>
      <w:b/>
      <w:bCs/>
      <w:lang w:val="nl-NL" w:eastAsia="en-US"/>
    </w:rPr>
  </w:style>
  <w:style w:type="character" w:customStyle="1" w:styleId="CommentSubjectChar">
    <w:name w:val="Comment Subject Char"/>
    <w:basedOn w:val="CommentTextChar"/>
    <w:link w:val="CommentSubject"/>
    <w:uiPriority w:val="99"/>
    <w:rsid w:val="00766A31"/>
    <w:rPr>
      <w:rFonts w:ascii="Times New Roman" w:eastAsia="Times New Roman" w:hAnsi="Times New Roman" w:cs="Times New Roman"/>
      <w:b/>
      <w:bCs/>
      <w:sz w:val="20"/>
      <w:szCs w:val="20"/>
      <w:lang w:val="nl-NL" w:eastAsia="en-US"/>
    </w:rPr>
  </w:style>
  <w:style w:type="paragraph" w:styleId="NormalWeb">
    <w:name w:val="Normal (Web)"/>
    <w:basedOn w:val="Normal"/>
    <w:uiPriority w:val="99"/>
    <w:unhideWhenUsed/>
    <w:rsid w:val="00766A31"/>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Revision">
    <w:name w:val="Revision"/>
    <w:hidden/>
    <w:uiPriority w:val="99"/>
    <w:rsid w:val="00766A31"/>
    <w:rPr>
      <w:rFonts w:ascii="Times New Roman" w:eastAsia="Times New Roman" w:hAnsi="Times New Roman" w:cs="Times New Roman"/>
      <w:lang w:val="en-GB" w:eastAsia="en-GB"/>
    </w:rPr>
  </w:style>
  <w:style w:type="paragraph" w:customStyle="1" w:styleId="list-number-color-table">
    <w:name w:val="list-number-color-table"/>
    <w:basedOn w:val="Normal"/>
    <w:link w:val="list-number-color-tableChar"/>
    <w:rsid w:val="00766A31"/>
    <w:pPr>
      <w:numPr>
        <w:numId w:val="3"/>
      </w:numPr>
      <w:spacing w:line="280" w:lineRule="atLeast"/>
    </w:pPr>
    <w:rPr>
      <w:rFonts w:ascii="Arial" w:eastAsia="Times New Roman" w:hAnsi="Arial" w:cs="Times New Roman"/>
      <w:sz w:val="16"/>
      <w:szCs w:val="24"/>
      <w:lang w:val="en-GB" w:eastAsia="nl-NL"/>
    </w:rPr>
  </w:style>
  <w:style w:type="character" w:customStyle="1" w:styleId="list-number-color-tableChar">
    <w:name w:val="list-number-color-table Char"/>
    <w:link w:val="list-number-color-table"/>
    <w:rsid w:val="00766A31"/>
    <w:rPr>
      <w:rFonts w:ascii="Arial" w:eastAsia="Times New Roman" w:hAnsi="Arial" w:cs="Times New Roman"/>
      <w:sz w:val="16"/>
      <w:lang w:val="en-GB" w:eastAsia="nl-NL"/>
    </w:rPr>
  </w:style>
  <w:style w:type="paragraph" w:styleId="NoSpacing">
    <w:name w:val="No Spacing"/>
    <w:uiPriority w:val="1"/>
    <w:qFormat/>
    <w:rsid w:val="00766A31"/>
    <w:rPr>
      <w:rFonts w:ascii="Arial" w:eastAsia="Calibri" w:hAnsi="Arial" w:cs="Times New Roman"/>
      <w:szCs w:val="22"/>
      <w:lang w:val="en-CA" w:eastAsia="en-US"/>
    </w:rPr>
  </w:style>
  <w:style w:type="paragraph" w:styleId="BodyTextIndent">
    <w:name w:val="Body Text Indent"/>
    <w:basedOn w:val="Normal"/>
    <w:link w:val="BodyTextIndentChar"/>
    <w:rsid w:val="00766A31"/>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uiPriority w:val="99"/>
    <w:rsid w:val="00766A31"/>
    <w:rPr>
      <w:rFonts w:ascii="Times New Roman" w:eastAsia="Times New Roman" w:hAnsi="Times New Roman" w:cs="Times New Roman"/>
      <w:lang w:val="en-GB" w:eastAsia="en-GB"/>
    </w:rPr>
  </w:style>
  <w:style w:type="paragraph" w:customStyle="1" w:styleId="footnote">
    <w:name w:val="footnote"/>
    <w:basedOn w:val="Normal"/>
    <w:rsid w:val="00766A31"/>
    <w:pPr>
      <w:autoSpaceDE w:val="0"/>
      <w:autoSpaceDN w:val="0"/>
      <w:adjustRightInd w:val="0"/>
      <w:spacing w:line="240" w:lineRule="auto"/>
    </w:pPr>
    <w:rPr>
      <w:rFonts w:ascii="Times New Roman" w:eastAsia="Times New Roman" w:hAnsi="Times New Roman" w:cs="Times New Roman"/>
      <w:sz w:val="16"/>
      <w:szCs w:val="16"/>
      <w:lang w:val="en-GB" w:eastAsia="ru-RU"/>
    </w:rPr>
  </w:style>
  <w:style w:type="paragraph" w:customStyle="1" w:styleId="a">
    <w:name w:val="Абзац списка"/>
    <w:basedOn w:val="Normal"/>
    <w:qFormat/>
    <w:rsid w:val="00766A31"/>
    <w:pPr>
      <w:spacing w:line="240" w:lineRule="auto"/>
      <w:ind w:left="720"/>
      <w:contextualSpacing/>
    </w:pPr>
    <w:rPr>
      <w:rFonts w:ascii="Times New Roman" w:eastAsia="Times New Roman" w:hAnsi="Times New Roman" w:cs="Times New Roman"/>
      <w:sz w:val="24"/>
      <w:szCs w:val="24"/>
      <w:lang w:val="en-GB" w:eastAsia="en-GB"/>
    </w:rPr>
  </w:style>
  <w:style w:type="paragraph" w:customStyle="1" w:styleId="table-text">
    <w:name w:val="table-text"/>
    <w:basedOn w:val="Normal"/>
    <w:rsid w:val="003829D6"/>
    <w:pPr>
      <w:spacing w:line="280" w:lineRule="atLeast"/>
    </w:pPr>
    <w:rPr>
      <w:rFonts w:ascii="Arial" w:eastAsia="Times New Roman" w:hAnsi="Arial" w:cs="Times New Roman"/>
      <w:sz w:val="16"/>
      <w:szCs w:val="24"/>
      <w:lang w:val="en-GB" w:eastAsia="nl-NL"/>
    </w:rPr>
  </w:style>
  <w:style w:type="paragraph" w:customStyle="1" w:styleId="p1">
    <w:name w:val="p1"/>
    <w:basedOn w:val="Normal"/>
    <w:rsid w:val="003829D6"/>
    <w:pPr>
      <w:spacing w:line="240" w:lineRule="auto"/>
    </w:pPr>
    <w:rPr>
      <w:rFonts w:ascii="Cambria" w:hAnsi="Cambria"/>
      <w:sz w:val="17"/>
      <w:szCs w:val="17"/>
      <w:lang w:val="en-GB" w:eastAsia="en-GB"/>
    </w:rPr>
  </w:style>
  <w:style w:type="paragraph" w:customStyle="1" w:styleId="Default">
    <w:name w:val="Default"/>
    <w:rsid w:val="006A0DB5"/>
    <w:pPr>
      <w:autoSpaceDE w:val="0"/>
      <w:autoSpaceDN w:val="0"/>
      <w:adjustRightInd w:val="0"/>
    </w:pPr>
    <w:rPr>
      <w:rFonts w:ascii="Times New Roman" w:eastAsia="MS Mincho" w:hAnsi="Times New Roman" w:cs="Times New Roman"/>
      <w:color w:val="000000"/>
      <w:lang w:eastAsia="en-US"/>
    </w:rPr>
  </w:style>
  <w:style w:type="character" w:styleId="FollowedHyperlink">
    <w:name w:val="FollowedHyperlink"/>
    <w:uiPriority w:val="99"/>
    <w:semiHidden/>
    <w:unhideWhenUsed/>
    <w:rsid w:val="006A0DB5"/>
    <w:rPr>
      <w:color w:val="800080"/>
      <w:u w:val="single"/>
    </w:rPr>
  </w:style>
  <w:style w:type="character" w:styleId="IntenseEmphasis">
    <w:name w:val="Intense Emphasis"/>
    <w:uiPriority w:val="21"/>
    <w:qFormat/>
    <w:rsid w:val="006A0DB5"/>
    <w:rPr>
      <w:b/>
      <w:bCs/>
      <w:i/>
      <w:iCs/>
      <w:color w:val="4F81BD"/>
    </w:rPr>
  </w:style>
  <w:style w:type="character" w:customStyle="1" w:styleId="CommentSubjectChar1">
    <w:name w:val="Comment Subject Char1"/>
    <w:uiPriority w:val="99"/>
    <w:semiHidden/>
    <w:rsid w:val="006A0DB5"/>
    <w:rPr>
      <w:rFonts w:ascii="Times New Roman" w:eastAsia="MS Mincho" w:hAnsi="Times New Roman" w:cs="Times New Roman"/>
      <w:b/>
      <w:bCs/>
      <w:sz w:val="20"/>
      <w:szCs w:val="20"/>
    </w:rPr>
  </w:style>
  <w:style w:type="paragraph" w:customStyle="1" w:styleId="CharCharCharCharCharChar">
    <w:name w:val="Char Char Char Char Char Char"/>
    <w:basedOn w:val="Normal"/>
    <w:link w:val="CharCharCharCharCharCharChar"/>
    <w:uiPriority w:val="99"/>
    <w:rsid w:val="006A0DB5"/>
    <w:pPr>
      <w:spacing w:after="160" w:line="240" w:lineRule="exact"/>
    </w:pPr>
    <w:rPr>
      <w:rFonts w:ascii="Tahoma" w:eastAsia="MS Mincho" w:hAnsi="Tahoma" w:cs="Tahoma"/>
      <w:sz w:val="20"/>
      <w:szCs w:val="20"/>
      <w:lang w:eastAsia="en-US"/>
    </w:rPr>
  </w:style>
  <w:style w:type="character" w:customStyle="1" w:styleId="CharCharCharCharCharCharChar">
    <w:name w:val="Char Char Char Char Char Char Char"/>
    <w:link w:val="CharCharCharCharCharChar"/>
    <w:uiPriority w:val="99"/>
    <w:locked/>
    <w:rsid w:val="006A0DB5"/>
    <w:rPr>
      <w:rFonts w:ascii="Tahoma" w:eastAsia="MS Mincho" w:hAnsi="Tahoma" w:cs="Tahoma"/>
      <w:sz w:val="20"/>
      <w:szCs w:val="20"/>
      <w:lang w:eastAsia="en-US"/>
    </w:rPr>
  </w:style>
  <w:style w:type="character" w:customStyle="1" w:styleId="longtext">
    <w:name w:val="longtext"/>
    <w:uiPriority w:val="99"/>
    <w:rsid w:val="006A0DB5"/>
    <w:rPr>
      <w:rFonts w:cs="Times New Roman"/>
    </w:rPr>
  </w:style>
  <w:style w:type="character" w:customStyle="1" w:styleId="subtleemphasis">
    <w:name w:val="subtleemphasis"/>
    <w:uiPriority w:val="99"/>
    <w:rsid w:val="006A0DB5"/>
    <w:rPr>
      <w:rFonts w:cs="Times New Roman"/>
      <w:i/>
      <w:iCs/>
      <w:color w:val="808080"/>
    </w:rPr>
  </w:style>
  <w:style w:type="paragraph" w:customStyle="1" w:styleId="CharCharChar">
    <w:name w:val="Char Char Char"/>
    <w:basedOn w:val="Normal"/>
    <w:uiPriority w:val="99"/>
    <w:rsid w:val="006A0DB5"/>
    <w:pPr>
      <w:spacing w:after="160" w:line="240" w:lineRule="exact"/>
    </w:pPr>
    <w:rPr>
      <w:rFonts w:ascii="Tahoma" w:eastAsia="MS Mincho" w:hAnsi="Tahoma" w:cs="Tahoma"/>
      <w:sz w:val="20"/>
      <w:szCs w:val="20"/>
      <w:lang w:eastAsia="en-US"/>
    </w:rPr>
  </w:style>
  <w:style w:type="table" w:styleId="TableWeb1">
    <w:name w:val="Table Web 1"/>
    <w:basedOn w:val="TableNormal"/>
    <w:uiPriority w:val="99"/>
    <w:rsid w:val="006A0DB5"/>
    <w:rPr>
      <w:rFonts w:ascii="Times New Roman" w:eastAsia="MS Mincho"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BookTitle">
    <w:name w:val="Book Title"/>
    <w:uiPriority w:val="99"/>
    <w:qFormat/>
    <w:rsid w:val="006A0DB5"/>
    <w:rPr>
      <w:rFonts w:cs="Times New Roman"/>
      <w:b/>
      <w:smallCaps/>
      <w:spacing w:val="5"/>
    </w:rPr>
  </w:style>
  <w:style w:type="character" w:customStyle="1" w:styleId="hps">
    <w:name w:val="hps"/>
    <w:rsid w:val="006A0DB5"/>
    <w:rPr>
      <w:rFonts w:cs="Times New Roman"/>
    </w:rPr>
  </w:style>
  <w:style w:type="character" w:customStyle="1" w:styleId="shorttext">
    <w:name w:val="short_text"/>
    <w:uiPriority w:val="99"/>
    <w:rsid w:val="006A0DB5"/>
    <w:rPr>
      <w:rFonts w:cs="Times New Roman"/>
    </w:rPr>
  </w:style>
  <w:style w:type="paragraph" w:customStyle="1" w:styleId="listparagraph0">
    <w:name w:val="listparagraph"/>
    <w:basedOn w:val="Normal"/>
    <w:uiPriority w:val="99"/>
    <w:rsid w:val="006A0DB5"/>
    <w:pPr>
      <w:spacing w:after="200" w:line="276" w:lineRule="auto"/>
      <w:ind w:left="720"/>
    </w:pPr>
    <w:rPr>
      <w:rFonts w:ascii="Calibri" w:eastAsia="MS Mincho" w:hAnsi="Calibri" w:cs="Times New Roman"/>
      <w:lang w:eastAsia="en-US"/>
    </w:rPr>
  </w:style>
  <w:style w:type="paragraph" w:styleId="BodyText2">
    <w:name w:val="Body Text 2"/>
    <w:basedOn w:val="Normal"/>
    <w:link w:val="BodyText2Char"/>
    <w:uiPriority w:val="99"/>
    <w:semiHidden/>
    <w:rsid w:val="006A0DB5"/>
    <w:pPr>
      <w:spacing w:line="240" w:lineRule="auto"/>
    </w:pPr>
    <w:rPr>
      <w:rFonts w:ascii="Times New Roman" w:eastAsia="MS Mincho" w:hAnsi="Times New Roman" w:cs="Times New Roman"/>
      <w:sz w:val="28"/>
      <w:szCs w:val="28"/>
      <w:lang w:eastAsia="en-US"/>
    </w:rPr>
  </w:style>
  <w:style w:type="character" w:customStyle="1" w:styleId="BodyText2Char">
    <w:name w:val="Body Text 2 Char"/>
    <w:basedOn w:val="DefaultParagraphFont"/>
    <w:link w:val="BodyText2"/>
    <w:uiPriority w:val="99"/>
    <w:semiHidden/>
    <w:rsid w:val="006A0DB5"/>
    <w:rPr>
      <w:rFonts w:ascii="Times New Roman" w:eastAsia="MS Mincho" w:hAnsi="Times New Roman" w:cs="Times New Roman"/>
      <w:sz w:val="28"/>
      <w:szCs w:val="28"/>
      <w:lang w:eastAsia="en-US"/>
    </w:rPr>
  </w:style>
  <w:style w:type="character" w:customStyle="1" w:styleId="apple-style-span">
    <w:name w:val="apple-style-span"/>
    <w:rsid w:val="006A0DB5"/>
  </w:style>
  <w:style w:type="paragraph" w:customStyle="1" w:styleId="1">
    <w:name w:val="Абзац списка1"/>
    <w:basedOn w:val="Normal"/>
    <w:rsid w:val="006A0DB5"/>
    <w:pPr>
      <w:spacing w:line="240" w:lineRule="auto"/>
      <w:ind w:left="720"/>
    </w:pPr>
    <w:rPr>
      <w:rFonts w:ascii="Times New Roman" w:eastAsia="Calibri" w:hAnsi="Times New Roman" w:cs="Times New Roman"/>
      <w:sz w:val="24"/>
      <w:szCs w:val="24"/>
      <w:lang w:val="ru-RU" w:eastAsia="ru-RU"/>
    </w:rPr>
  </w:style>
  <w:style w:type="numbering" w:customStyle="1" w:styleId="list-heading-blue">
    <w:name w:val="list-heading-blue"/>
    <w:rsid w:val="00CE519D"/>
    <w:pPr>
      <w:numPr>
        <w:numId w:val="4"/>
      </w:numPr>
    </w:pPr>
  </w:style>
  <w:style w:type="paragraph" w:styleId="HTMLPreformatted">
    <w:name w:val="HTML Preformatted"/>
    <w:basedOn w:val="Normal"/>
    <w:link w:val="HTMLPreformattedChar"/>
    <w:uiPriority w:val="99"/>
    <w:unhideWhenUsed/>
    <w:rsid w:val="00BF5D58"/>
    <w:pPr>
      <w:spacing w:line="240" w:lineRule="auto"/>
    </w:pPr>
    <w:rPr>
      <w:rFonts w:ascii="Consolas" w:hAnsi="Consolas"/>
      <w:sz w:val="20"/>
      <w:szCs w:val="20"/>
      <w:lang w:eastAsia="en-US"/>
    </w:rPr>
  </w:style>
  <w:style w:type="character" w:customStyle="1" w:styleId="HTMLPreformattedChar">
    <w:name w:val="HTML Preformatted Char"/>
    <w:basedOn w:val="DefaultParagraphFont"/>
    <w:link w:val="HTMLPreformatted"/>
    <w:uiPriority w:val="99"/>
    <w:rsid w:val="00BF5D58"/>
    <w:rPr>
      <w:rFonts w:ascii="Consolas" w:eastAsiaTheme="minorHAnsi" w:hAnsi="Consolas"/>
      <w:sz w:val="20"/>
      <w:szCs w:val="20"/>
      <w:lang w:eastAsia="en-US"/>
    </w:rPr>
  </w:style>
  <w:style w:type="paragraph" w:customStyle="1" w:styleId="Paragrafi">
    <w:name w:val="Paragrafi"/>
    <w:link w:val="ParagrafiChar"/>
    <w:qFormat/>
    <w:rsid w:val="00AB6FBB"/>
    <w:pPr>
      <w:widowControl w:val="0"/>
      <w:ind w:firstLine="284"/>
      <w:jc w:val="both"/>
    </w:pPr>
    <w:rPr>
      <w:rFonts w:ascii="Garamond" w:eastAsia="MS Mincho" w:hAnsi="Garamond" w:cs="CG Times"/>
      <w:szCs w:val="22"/>
      <w:lang w:eastAsia="en-US"/>
    </w:rPr>
  </w:style>
  <w:style w:type="character" w:customStyle="1" w:styleId="ParagrafiChar">
    <w:name w:val="Paragrafi Char"/>
    <w:basedOn w:val="DefaultParagraphFont"/>
    <w:link w:val="Paragrafi"/>
    <w:locked/>
    <w:rsid w:val="00AB6FBB"/>
    <w:rPr>
      <w:rFonts w:ascii="Garamond" w:eastAsia="MS Mincho" w:hAnsi="Garamond" w:cs="CG Time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20039">
      <w:bodyDiv w:val="1"/>
      <w:marLeft w:val="0"/>
      <w:marRight w:val="0"/>
      <w:marTop w:val="0"/>
      <w:marBottom w:val="0"/>
      <w:divBdr>
        <w:top w:val="none" w:sz="0" w:space="0" w:color="auto"/>
        <w:left w:val="none" w:sz="0" w:space="0" w:color="auto"/>
        <w:bottom w:val="none" w:sz="0" w:space="0" w:color="auto"/>
        <w:right w:val="none" w:sz="0" w:space="0" w:color="auto"/>
      </w:divBdr>
    </w:div>
    <w:div w:id="1296834425">
      <w:bodyDiv w:val="1"/>
      <w:marLeft w:val="0"/>
      <w:marRight w:val="0"/>
      <w:marTop w:val="0"/>
      <w:marBottom w:val="0"/>
      <w:divBdr>
        <w:top w:val="none" w:sz="0" w:space="0" w:color="auto"/>
        <w:left w:val="none" w:sz="0" w:space="0" w:color="auto"/>
        <w:bottom w:val="none" w:sz="0" w:space="0" w:color="auto"/>
        <w:right w:val="none" w:sz="0" w:space="0" w:color="auto"/>
      </w:divBdr>
    </w:div>
    <w:div w:id="2028361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2024-10-24T14:30:53Z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2024-10-24T00:00:00Z</Date_x0020_protokolli>
    <Titulli xmlns="0e656187-b300-4fb0-8bf4-3a50f872073c">Për disa shtesa dhe ndryshime në udhëzimin nr.7, datë 28.2.2018 "Për procedurat standarde të përgatitjes së programit buxhetor afatmesëm"</Titulli>
    <Modifikuesi xmlns="0e656187-b300-4fb0-8bf4-3a50f872073c">entela.suli</Modifikuesi>
    <Nr_x002e__x0020_prot_x0020_QBZ xmlns="0e656187-b300-4fb0-8bf4-3a50f872073c">1842/1</Nr_x002e__x0020_prot_x0020_QBZ>
    <Data_x0020_e_x0020_Modifikimit xmlns="0e656187-b300-4fb0-8bf4-3a50f872073c">2024-10-28T11:09:17Z</Data_x0020_e_x0020_Modifikimit>
    <Dekretuar xmlns="0e656187-b300-4fb0-8bf4-3a50f872073c">false</Dekretuar>
    <Data xmlns="0e656187-b300-4fb0-8bf4-3a50f872073c">2024-10-18T00:00:00Z</Data>
    <Nr_x002e__x0020_protokolli_x0020_i_x0020_aktit xmlns="0e656187-b300-4fb0-8bf4-3a50f872073c">13974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928A85FEB0347D491BA60A27D79D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928A85FEB0347D491BA60A27D79D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2AAB0-9A87-4943-910E-CAB769F62A67}">
  <ds:schemaRef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6F6400F9-3019-4292-8E35-2225EA48B868}">
  <ds:schemaRefs>
    <ds:schemaRef ds:uri="http://schemas.microsoft.com/sharepoint/v3/contenttype/forms"/>
  </ds:schemaRefs>
</ds:datastoreItem>
</file>

<file path=customXml/itemProps3.xml><?xml version="1.0" encoding="utf-8"?>
<ds:datastoreItem xmlns:ds="http://schemas.openxmlformats.org/officeDocument/2006/customXml" ds:itemID="{04BDACCC-C6BB-40D4-9721-0DFBB8A8E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C0A7E2-02F5-4A30-B8C7-F8ACD343E161}">
  <ds:schemaRefs>
    <ds:schemaRef ds:uri="http://schemas.microsoft.com/sharepoint/v3/contenttype/forms"/>
  </ds:schemaRefs>
</ds:datastoreItem>
</file>

<file path=customXml/itemProps5.xml><?xml version="1.0" encoding="utf-8"?>
<ds:datastoreItem xmlns:ds="http://schemas.openxmlformats.org/officeDocument/2006/customXml" ds:itemID="{1E505260-F9A5-4ABE-9E9C-B79F6DD9F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801FBC-226D-4FEF-B5B0-6B95ECCCB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2221</Words>
  <Characters>12663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Për disa shtesa dhe ndryshime në udhëzimin nr.7, datë 28.2.2018 "Për procedurat standarde të përgatitjes së programit buxhetor afatmesëm"</vt:lpstr>
    </vt:vector>
  </TitlesOfParts>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nr.7, datë 28.2.2018 "Për procedurat standarde të përgatitjes së programit buxhetor afatmesëm"</dc:title>
  <dc:creator>Joris Endel</dc:creator>
  <cp:lastModifiedBy>Ermira Bukaci</cp:lastModifiedBy>
  <cp:revision>11</cp:revision>
  <cp:lastPrinted>2024-10-18T09:47:00Z</cp:lastPrinted>
  <dcterms:created xsi:type="dcterms:W3CDTF">2024-10-21T09:13:00Z</dcterms:created>
  <dcterms:modified xsi:type="dcterms:W3CDTF">2024-10-28T14:26:00Z</dcterms:modified>
</cp:coreProperties>
</file>