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99BBE" w14:textId="77777777" w:rsidR="00CA7365" w:rsidRPr="009E7B92" w:rsidRDefault="00CA7365" w:rsidP="00CA7365">
      <w:pPr>
        <w:autoSpaceDE w:val="0"/>
        <w:autoSpaceDN w:val="0"/>
        <w:adjustRightInd w:val="0"/>
        <w:spacing w:after="0" w:line="240" w:lineRule="auto"/>
        <w:ind w:firstLine="284"/>
        <w:jc w:val="center"/>
        <w:rPr>
          <w:rFonts w:ascii="Garamond" w:hAnsi="Garamond" w:cs="Times New Roman"/>
          <w:b/>
          <w:bCs/>
          <w:color w:val="000000"/>
          <w:sz w:val="24"/>
          <w:szCs w:val="24"/>
        </w:rPr>
      </w:pPr>
      <w:r w:rsidRPr="009E7B92">
        <w:rPr>
          <w:rFonts w:ascii="Garamond" w:hAnsi="Garamond" w:cs="Times New Roman"/>
          <w:b/>
          <w:bCs/>
          <w:color w:val="000000"/>
          <w:sz w:val="24"/>
          <w:szCs w:val="24"/>
        </w:rPr>
        <w:t>UDHËZIM</w:t>
      </w:r>
    </w:p>
    <w:p w14:paraId="69D890C7" w14:textId="087A737F" w:rsidR="00CA7365" w:rsidRPr="009E7B92" w:rsidRDefault="00CA7365" w:rsidP="00CA7365">
      <w:pPr>
        <w:autoSpaceDE w:val="0"/>
        <w:autoSpaceDN w:val="0"/>
        <w:adjustRightInd w:val="0"/>
        <w:spacing w:after="0" w:line="240" w:lineRule="auto"/>
        <w:ind w:firstLine="284"/>
        <w:jc w:val="center"/>
        <w:rPr>
          <w:rFonts w:ascii="Garamond" w:hAnsi="Garamond" w:cs="Times New Roman"/>
          <w:b/>
          <w:bCs/>
          <w:color w:val="000000"/>
          <w:sz w:val="24"/>
          <w:szCs w:val="24"/>
        </w:rPr>
      </w:pPr>
      <w:r w:rsidRPr="009E7B92">
        <w:rPr>
          <w:rFonts w:ascii="Garamond" w:hAnsi="Garamond" w:cs="Times New Roman"/>
          <w:b/>
          <w:bCs/>
          <w:color w:val="000000"/>
          <w:sz w:val="24"/>
          <w:szCs w:val="24"/>
        </w:rPr>
        <w:t>Nr. 13, datë 25.6.2025</w:t>
      </w:r>
    </w:p>
    <w:p w14:paraId="34370A72" w14:textId="77777777" w:rsidR="00CA7365" w:rsidRPr="009E7B92" w:rsidRDefault="00CA7365" w:rsidP="00CA7365">
      <w:pPr>
        <w:autoSpaceDE w:val="0"/>
        <w:autoSpaceDN w:val="0"/>
        <w:adjustRightInd w:val="0"/>
        <w:spacing w:after="0" w:line="240" w:lineRule="auto"/>
        <w:ind w:firstLine="284"/>
        <w:jc w:val="center"/>
        <w:rPr>
          <w:rFonts w:ascii="Garamond" w:hAnsi="Garamond" w:cs="Times New Roman"/>
          <w:color w:val="000000"/>
          <w:sz w:val="24"/>
          <w:szCs w:val="24"/>
        </w:rPr>
      </w:pPr>
    </w:p>
    <w:p w14:paraId="3E987D53" w14:textId="626461D6" w:rsidR="00CA7365" w:rsidRPr="009E7B92" w:rsidRDefault="00CA7365" w:rsidP="00CA7365">
      <w:pPr>
        <w:autoSpaceDE w:val="0"/>
        <w:autoSpaceDN w:val="0"/>
        <w:adjustRightInd w:val="0"/>
        <w:spacing w:after="0" w:line="240" w:lineRule="auto"/>
        <w:ind w:firstLine="284"/>
        <w:jc w:val="center"/>
        <w:rPr>
          <w:rFonts w:ascii="Garamond" w:hAnsi="Garamond" w:cs="Times New Roman"/>
          <w:b/>
          <w:bCs/>
          <w:color w:val="000000"/>
          <w:sz w:val="24"/>
          <w:szCs w:val="24"/>
        </w:rPr>
      </w:pPr>
      <w:r w:rsidRPr="009E7B92">
        <w:rPr>
          <w:rFonts w:ascii="Garamond" w:hAnsi="Garamond" w:cs="Times New Roman"/>
          <w:b/>
          <w:bCs/>
          <w:color w:val="000000"/>
          <w:sz w:val="24"/>
          <w:szCs w:val="24"/>
        </w:rPr>
        <w:t>PËR PËRCAKTIMIN E FORMËS DHE PËRMBAJTJES SË REGJISTRIT TË PERSONAVE FIZIK</w:t>
      </w:r>
      <w:r w:rsidR="00FD1064" w:rsidRPr="009E7B92">
        <w:rPr>
          <w:rFonts w:ascii="Garamond" w:hAnsi="Garamond" w:cs="Times New Roman"/>
          <w:b/>
          <w:bCs/>
          <w:color w:val="000000"/>
          <w:sz w:val="24"/>
          <w:szCs w:val="24"/>
        </w:rPr>
        <w:t>Ë</w:t>
      </w:r>
      <w:r w:rsidRPr="009E7B92">
        <w:rPr>
          <w:rFonts w:ascii="Garamond" w:hAnsi="Garamond" w:cs="Times New Roman"/>
          <w:b/>
          <w:bCs/>
          <w:color w:val="000000"/>
          <w:sz w:val="24"/>
          <w:szCs w:val="24"/>
        </w:rPr>
        <w:t xml:space="preserve"> E JURIDIK</w:t>
      </w:r>
      <w:r w:rsidR="00FD1064" w:rsidRPr="009E7B92">
        <w:rPr>
          <w:rFonts w:ascii="Garamond" w:hAnsi="Garamond" w:cs="Times New Roman"/>
          <w:b/>
          <w:bCs/>
          <w:color w:val="000000"/>
          <w:sz w:val="24"/>
          <w:szCs w:val="24"/>
        </w:rPr>
        <w:t>Ë</w:t>
      </w:r>
      <w:r w:rsidRPr="009E7B92">
        <w:rPr>
          <w:rFonts w:ascii="Garamond" w:hAnsi="Garamond" w:cs="Times New Roman"/>
          <w:b/>
          <w:bCs/>
          <w:color w:val="000000"/>
          <w:sz w:val="24"/>
          <w:szCs w:val="24"/>
        </w:rPr>
        <w:t xml:space="preserve"> QË KANË DETYRIMIN PËR TË PAGUAR TAKSAT DHE TARIFAT VENDORE SIPAS KATEGORISË SË DETYRIMEVE TATIMORE, PËRFSHIRË PËRJASHTIMET APO LEHTËSIMET FISKALE PËR KATEGORI TË CAKTUARA TAKSAPAGUESISH</w:t>
      </w:r>
    </w:p>
    <w:p w14:paraId="7B0C9EAF" w14:textId="77777777" w:rsidR="00CA7365" w:rsidRPr="009E7B92" w:rsidRDefault="00CA7365" w:rsidP="00CA7365">
      <w:pPr>
        <w:autoSpaceDE w:val="0"/>
        <w:autoSpaceDN w:val="0"/>
        <w:adjustRightInd w:val="0"/>
        <w:spacing w:after="0" w:line="240" w:lineRule="auto"/>
        <w:ind w:firstLine="284"/>
        <w:jc w:val="center"/>
        <w:rPr>
          <w:rFonts w:ascii="Garamond" w:hAnsi="Garamond" w:cs="Times New Roman"/>
          <w:b/>
          <w:bCs/>
          <w:color w:val="000000"/>
          <w:sz w:val="24"/>
          <w:szCs w:val="24"/>
        </w:rPr>
      </w:pPr>
    </w:p>
    <w:p w14:paraId="2E308EFE" w14:textId="79FFE55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Në mbështetje pikës 4, të nenit 102, të Kushtetutës, të pikës 1</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 të nenit 12, të ligjit nr.</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 xml:space="preserve">68, datë 27.4.2017, “Për </w:t>
      </w:r>
      <w:r w:rsidR="009E7B92" w:rsidRPr="009E7B92">
        <w:rPr>
          <w:rFonts w:ascii="Garamond" w:hAnsi="Garamond" w:cs="Times New Roman"/>
          <w:color w:val="000000"/>
          <w:sz w:val="24"/>
          <w:szCs w:val="24"/>
        </w:rPr>
        <w:t>financat e vetëqeverisjes vendore</w:t>
      </w:r>
      <w:r w:rsidRPr="009E7B92">
        <w:rPr>
          <w:rFonts w:ascii="Garamond" w:hAnsi="Garamond" w:cs="Times New Roman"/>
          <w:color w:val="000000"/>
          <w:sz w:val="24"/>
          <w:szCs w:val="24"/>
        </w:rPr>
        <w:t xml:space="preserve">”, i ndryshuar, </w:t>
      </w:r>
      <w:r w:rsidR="009B42D3" w:rsidRPr="009E7B92">
        <w:rPr>
          <w:rFonts w:ascii="Garamond" w:hAnsi="Garamond" w:cs="Times New Roman"/>
          <w:color w:val="000000"/>
          <w:sz w:val="24"/>
          <w:szCs w:val="24"/>
        </w:rPr>
        <w:t xml:space="preserve">të </w:t>
      </w:r>
      <w:r w:rsidRPr="009E7B92">
        <w:rPr>
          <w:rFonts w:ascii="Garamond" w:hAnsi="Garamond" w:cs="Times New Roman"/>
          <w:color w:val="000000"/>
          <w:sz w:val="24"/>
          <w:szCs w:val="24"/>
        </w:rPr>
        <w:t>pikës 7</w:t>
      </w:r>
      <w:r w:rsidR="009E7B92">
        <w:rPr>
          <w:rFonts w:ascii="Garamond" w:hAnsi="Garamond" w:cs="Times New Roman"/>
          <w:color w:val="000000"/>
          <w:sz w:val="24"/>
          <w:szCs w:val="24"/>
        </w:rPr>
        <w:t>,</w:t>
      </w:r>
      <w:r w:rsidR="009A4ABA">
        <w:rPr>
          <w:rFonts w:ascii="Garamond" w:hAnsi="Garamond" w:cs="Times New Roman"/>
          <w:color w:val="000000"/>
          <w:sz w:val="24"/>
          <w:szCs w:val="24"/>
        </w:rPr>
        <w:t xml:space="preserve"> </w:t>
      </w:r>
      <w:r w:rsidRPr="009E7B92">
        <w:rPr>
          <w:rFonts w:ascii="Garamond" w:hAnsi="Garamond" w:cs="Times New Roman"/>
          <w:color w:val="000000"/>
          <w:sz w:val="24"/>
          <w:szCs w:val="24"/>
        </w:rPr>
        <w:t>të nenit 4, të ligjit nr. 9632</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 datë 30.10.2006</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 “Për sistemin e taksave vendore”, i ndryshuar, </w:t>
      </w:r>
    </w:p>
    <w:p w14:paraId="17EA8403" w14:textId="7777777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p>
    <w:p w14:paraId="1AD7237C" w14:textId="714404E7" w:rsidR="00CA7365" w:rsidRPr="009E7B92" w:rsidRDefault="00CA7365" w:rsidP="00CA7365">
      <w:pPr>
        <w:autoSpaceDE w:val="0"/>
        <w:autoSpaceDN w:val="0"/>
        <w:adjustRightInd w:val="0"/>
        <w:spacing w:after="0" w:line="240" w:lineRule="auto"/>
        <w:ind w:firstLine="284"/>
        <w:jc w:val="center"/>
        <w:rPr>
          <w:rFonts w:ascii="Garamond" w:hAnsi="Garamond" w:cs="Times New Roman"/>
          <w:bCs/>
          <w:color w:val="000000"/>
          <w:sz w:val="24"/>
          <w:szCs w:val="24"/>
        </w:rPr>
      </w:pPr>
      <w:r w:rsidRPr="009E7B92">
        <w:rPr>
          <w:rFonts w:ascii="Garamond" w:hAnsi="Garamond" w:cs="Times New Roman"/>
          <w:bCs/>
          <w:color w:val="000000"/>
          <w:sz w:val="24"/>
          <w:szCs w:val="24"/>
        </w:rPr>
        <w:t>UDHËZOJ:</w:t>
      </w:r>
    </w:p>
    <w:p w14:paraId="4A790EF5" w14:textId="77777777" w:rsidR="00CA7365" w:rsidRPr="009E7B92" w:rsidRDefault="00CA7365" w:rsidP="00CA7365">
      <w:pPr>
        <w:autoSpaceDE w:val="0"/>
        <w:autoSpaceDN w:val="0"/>
        <w:adjustRightInd w:val="0"/>
        <w:spacing w:after="0" w:line="240" w:lineRule="auto"/>
        <w:ind w:firstLine="284"/>
        <w:rPr>
          <w:rFonts w:ascii="Garamond" w:hAnsi="Garamond" w:cs="Times New Roman"/>
          <w:b/>
          <w:bCs/>
          <w:color w:val="000000"/>
          <w:sz w:val="24"/>
          <w:szCs w:val="24"/>
        </w:rPr>
      </w:pPr>
    </w:p>
    <w:p w14:paraId="213FAEB6" w14:textId="419C29FE" w:rsidR="00CA7365" w:rsidRPr="009E7B92" w:rsidRDefault="00CA7365" w:rsidP="00CA7365">
      <w:pPr>
        <w:autoSpaceDE w:val="0"/>
        <w:autoSpaceDN w:val="0"/>
        <w:adjustRightInd w:val="0"/>
        <w:spacing w:after="0" w:line="240" w:lineRule="auto"/>
        <w:ind w:firstLine="284"/>
        <w:jc w:val="both"/>
        <w:rPr>
          <w:rFonts w:ascii="Garamond" w:hAnsi="Garamond" w:cs="Times New Roman"/>
          <w:bCs/>
          <w:color w:val="000000"/>
          <w:sz w:val="24"/>
          <w:szCs w:val="24"/>
        </w:rPr>
      </w:pPr>
      <w:r w:rsidRPr="009E7B92">
        <w:rPr>
          <w:rFonts w:ascii="Garamond" w:hAnsi="Garamond" w:cs="Times New Roman"/>
          <w:bCs/>
          <w:color w:val="000000"/>
          <w:sz w:val="24"/>
          <w:szCs w:val="24"/>
        </w:rPr>
        <w:t>I.</w:t>
      </w:r>
      <w:r w:rsidR="009E7B92" w:rsidRPr="009E7B92">
        <w:rPr>
          <w:rFonts w:ascii="Garamond" w:hAnsi="Garamond" w:cs="Times New Roman"/>
          <w:bCs/>
          <w:color w:val="000000"/>
          <w:sz w:val="24"/>
          <w:szCs w:val="24"/>
        </w:rPr>
        <w:t xml:space="preserve"> </w:t>
      </w:r>
      <w:r w:rsidRPr="009E7B92">
        <w:rPr>
          <w:rFonts w:ascii="Garamond" w:hAnsi="Garamond" w:cs="Times New Roman"/>
          <w:bCs/>
          <w:color w:val="000000"/>
          <w:sz w:val="24"/>
          <w:szCs w:val="24"/>
        </w:rPr>
        <w:t>DISPOZITA TË PËRGJITHSHME</w:t>
      </w:r>
    </w:p>
    <w:p w14:paraId="231E5090" w14:textId="48E6D30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1. Qëllimi i këtij udhëzimi është të përcaktojë dhe qartësojë rregulla të qarta, rolin, </w:t>
      </w:r>
      <w:r w:rsidR="009E7B92" w:rsidRPr="009E7B92">
        <w:rPr>
          <w:rFonts w:ascii="Garamond" w:hAnsi="Garamond" w:cs="Times New Roman"/>
          <w:color w:val="000000"/>
          <w:sz w:val="24"/>
          <w:szCs w:val="24"/>
        </w:rPr>
        <w:t>përgjegjësitë</w:t>
      </w:r>
      <w:r w:rsidRPr="009E7B92">
        <w:rPr>
          <w:rFonts w:ascii="Garamond" w:hAnsi="Garamond" w:cs="Times New Roman"/>
          <w:color w:val="000000"/>
          <w:sz w:val="24"/>
          <w:szCs w:val="24"/>
        </w:rPr>
        <w:t xml:space="preserve"> dhe procedurat për krijimin, mbajtjen dhe përditësimin e Regjistrit të Personave Fizikë e Juridikë që kanë detyrimin për të paguar taksat dhe tarifat vendore, sipas kategorisë së detyrimeve tatimore, përfshirë përjashtimet apo lehtësimet fiskale për kategori të caktuara taksapaguesish.</w:t>
      </w:r>
    </w:p>
    <w:p w14:paraId="5D0572FC" w14:textId="27DC1CA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Termat që janë përdorur në këtë udhëzim kanë kuptimin e përcaktuar sipas legjislacionit përkatës në fuqi.</w:t>
      </w:r>
    </w:p>
    <w:p w14:paraId="3519231C" w14:textId="70D2C2CA"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3. Regjistri i Personave Fizikë e Juridikë që kanë detyrimin për të paguar taksat dhe tarifat vendore, sipas kategorisë së detyrimeve tatimore, përfshirë përjashtimet apo lehtësimet fiskale për kategori të caktuara taksapaguesish, në vijim Regjistri, përfshin gjithë informacionin bazë që lidhet me taksapaguesit persona fizikë (individ, individ të vetëpunësuar apo individ tregtar), ambulantët dhe entitetet/</w:t>
      </w:r>
      <w:bookmarkStart w:id="0" w:name="_GoBack"/>
      <w:r w:rsidRPr="009E7B92">
        <w:rPr>
          <w:rFonts w:ascii="Garamond" w:hAnsi="Garamond" w:cs="Times New Roman"/>
          <w:color w:val="000000"/>
          <w:sz w:val="24"/>
          <w:szCs w:val="24"/>
        </w:rPr>
        <w:t>persona</w:t>
      </w:r>
      <w:bookmarkEnd w:id="0"/>
      <w:r w:rsidRPr="009E7B92">
        <w:rPr>
          <w:rFonts w:ascii="Garamond" w:hAnsi="Garamond" w:cs="Times New Roman"/>
          <w:color w:val="000000"/>
          <w:sz w:val="24"/>
          <w:szCs w:val="24"/>
        </w:rPr>
        <w:t xml:space="preserve">t juridikë </w:t>
      </w:r>
      <w:r w:rsidR="009B42D3" w:rsidRPr="009E7B92">
        <w:rPr>
          <w:rFonts w:ascii="Garamond" w:hAnsi="Garamond" w:cs="Times New Roman"/>
          <w:color w:val="000000"/>
          <w:sz w:val="24"/>
          <w:szCs w:val="24"/>
        </w:rPr>
        <w:t xml:space="preserve">të </w:t>
      </w:r>
      <w:r w:rsidRPr="009E7B92">
        <w:rPr>
          <w:rFonts w:ascii="Garamond" w:hAnsi="Garamond" w:cs="Times New Roman"/>
          <w:color w:val="000000"/>
          <w:sz w:val="24"/>
          <w:szCs w:val="24"/>
        </w:rPr>
        <w:t>detajuar sipas kategorisë së detyrimeve tatimore, përfshirë përjashtimet apo lehtësimet fiskale për kategori të caktuara taksapaguesish.</w:t>
      </w:r>
    </w:p>
    <w:p w14:paraId="2064C2CA" w14:textId="3767572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4. Në krijimin dhe mbajtjen e Regjistrit, NJVQV-të bashkëpunojnë me institucione dhe entitete të tjera publike dhe private. Ky bashkëpunim siguron që shkëmbimi i informacionit, në përputhje me marrëveshjet e lidhura, të realizohet duke ruajtur konfidencialitetin e të dhënave. </w:t>
      </w:r>
    </w:p>
    <w:p w14:paraId="54917C26" w14:textId="19F7C3B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NJVQV</w:t>
      </w:r>
      <w:r w:rsidR="009A4ABA">
        <w:rPr>
          <w:rFonts w:ascii="Garamond" w:hAnsi="Garamond" w:cs="Times New Roman"/>
          <w:color w:val="000000"/>
          <w:sz w:val="24"/>
          <w:szCs w:val="24"/>
        </w:rPr>
        <w:t>-të</w:t>
      </w:r>
      <w:r w:rsidRPr="009E7B92">
        <w:rPr>
          <w:rFonts w:ascii="Garamond" w:hAnsi="Garamond" w:cs="Times New Roman"/>
          <w:color w:val="000000"/>
          <w:sz w:val="24"/>
          <w:szCs w:val="24"/>
        </w:rPr>
        <w:t xml:space="preserve">, sipas procedurave të brendshme të miratuara nga </w:t>
      </w:r>
      <w:r w:rsidR="009A4ABA">
        <w:rPr>
          <w:rFonts w:ascii="Garamond" w:hAnsi="Garamond" w:cs="Times New Roman"/>
          <w:color w:val="000000"/>
          <w:sz w:val="24"/>
          <w:szCs w:val="24"/>
        </w:rPr>
        <w:t>k</w:t>
      </w:r>
      <w:r w:rsidRPr="009E7B92">
        <w:rPr>
          <w:rFonts w:ascii="Garamond" w:hAnsi="Garamond" w:cs="Times New Roman"/>
          <w:color w:val="000000"/>
          <w:sz w:val="24"/>
          <w:szCs w:val="24"/>
        </w:rPr>
        <w:t>ryetari, janë përgjegjëse për përditësimin e vazhdueshëm të</w:t>
      </w:r>
      <w:r w:rsidRPr="009E7B92">
        <w:rPr>
          <w:rFonts w:ascii="Garamond" w:hAnsi="Garamond" w:cs="Garamond"/>
          <w:color w:val="000000"/>
          <w:sz w:val="24"/>
          <w:szCs w:val="24"/>
        </w:rPr>
        <w:t xml:space="preserve"> </w:t>
      </w:r>
      <w:r w:rsidRPr="009E7B92">
        <w:rPr>
          <w:rFonts w:ascii="Garamond" w:hAnsi="Garamond" w:cs="Times New Roman"/>
          <w:color w:val="000000"/>
          <w:sz w:val="24"/>
          <w:szCs w:val="24"/>
        </w:rPr>
        <w:t>Regjistrit</w:t>
      </w:r>
      <w:r w:rsidRPr="009E7B92">
        <w:rPr>
          <w:rFonts w:ascii="Garamond" w:hAnsi="Garamond" w:cs="Calibri"/>
          <w:color w:val="000000"/>
          <w:sz w:val="24"/>
          <w:szCs w:val="24"/>
        </w:rPr>
        <w:t xml:space="preserve"> </w:t>
      </w:r>
      <w:r w:rsidRPr="009E7B92">
        <w:rPr>
          <w:rFonts w:ascii="Garamond" w:hAnsi="Garamond" w:cs="Times New Roman"/>
          <w:color w:val="000000"/>
          <w:sz w:val="24"/>
          <w:szCs w:val="24"/>
        </w:rPr>
        <w:t>për të reflektuar ndryshimet ligjore, demografike e socio-ekonomike që kanë efekt në taksat e tarifat vendore.</w:t>
      </w:r>
    </w:p>
    <w:p w14:paraId="6C54A38E" w14:textId="38F8CDD5"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6. Informacioni për taksapaguesit i mbledhur, </w:t>
      </w:r>
      <w:r w:rsidR="009A4ABA">
        <w:rPr>
          <w:rFonts w:ascii="Garamond" w:hAnsi="Garamond" w:cs="Times New Roman"/>
          <w:color w:val="000000"/>
          <w:sz w:val="24"/>
          <w:szCs w:val="24"/>
        </w:rPr>
        <w:t xml:space="preserve">i </w:t>
      </w:r>
      <w:r w:rsidRPr="009E7B92">
        <w:rPr>
          <w:rFonts w:ascii="Garamond" w:hAnsi="Garamond" w:cs="Times New Roman"/>
          <w:color w:val="000000"/>
          <w:sz w:val="24"/>
          <w:szCs w:val="24"/>
        </w:rPr>
        <w:t xml:space="preserve">regjistruar dhe i administruar në përputhje më këtë </w:t>
      </w:r>
      <w:r w:rsidR="009A4ABA">
        <w:rPr>
          <w:rFonts w:ascii="Garamond" w:hAnsi="Garamond" w:cs="Times New Roman"/>
          <w:color w:val="000000"/>
          <w:sz w:val="24"/>
          <w:szCs w:val="24"/>
        </w:rPr>
        <w:t>i</w:t>
      </w:r>
      <w:r w:rsidRPr="009E7B92">
        <w:rPr>
          <w:rFonts w:ascii="Garamond" w:hAnsi="Garamond" w:cs="Times New Roman"/>
          <w:color w:val="000000"/>
          <w:sz w:val="24"/>
          <w:szCs w:val="24"/>
        </w:rPr>
        <w:t>dhëzim, trajtohet sipas rregullave të përcaktuara në legjislacionin që rregullon procedurat tatimore dhe mbrojtjen e të dhënave personale në Shqipëri.</w:t>
      </w:r>
    </w:p>
    <w:p w14:paraId="0613720E" w14:textId="73407E3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7. Për të siguruar informacionin e nevojshëm për hartimin e politikave dhe harmonizim më të mirë me kuadrin ligjor fiskal kombëtar, NJVQV-të përgatisin vazhdimisht raporte dhe/ose informacion statistikor mbi taksat e tarifat vendore dhe taksapaguesit vendorë, që kanë detyrimin për të paguar taksat dhe tarifat vendore, sipas kategorisë së detyrimeve tatimore, përfshirë përjashtimet apo lehtësimet fiskale për kategori të caktuara taksapaguesish. </w:t>
      </w:r>
    </w:p>
    <w:p w14:paraId="4FB4C9EF" w14:textId="5A3BC1EF" w:rsidR="00CA7365" w:rsidRPr="009E7B92" w:rsidRDefault="00CA7365" w:rsidP="00CA7365">
      <w:pPr>
        <w:autoSpaceDE w:val="0"/>
        <w:autoSpaceDN w:val="0"/>
        <w:adjustRightInd w:val="0"/>
        <w:spacing w:after="0" w:line="240" w:lineRule="auto"/>
        <w:ind w:firstLine="284"/>
        <w:rPr>
          <w:rFonts w:ascii="Garamond" w:hAnsi="Garamond" w:cs="Times New Roman"/>
          <w:bCs/>
          <w:color w:val="000000"/>
          <w:sz w:val="24"/>
          <w:szCs w:val="24"/>
        </w:rPr>
      </w:pPr>
      <w:r w:rsidRPr="009E7B92">
        <w:rPr>
          <w:rFonts w:ascii="Garamond" w:hAnsi="Garamond" w:cs="Times New Roman"/>
          <w:bCs/>
          <w:color w:val="000000"/>
          <w:sz w:val="24"/>
          <w:szCs w:val="24"/>
        </w:rPr>
        <w:t>II. PROCEDURAT PËR KRIJIMIN, MBAJTJEN DHE PËRDITËSIMIN E REGJISTRIT</w:t>
      </w:r>
    </w:p>
    <w:p w14:paraId="65B3ACF7" w14:textId="011340B5"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Çdo NJVQV, bazuar në legjislacionin që rregullon vetëqeverisjen vendore, financat vendore, sistemin e taksave vendore dhe procedurat tatimore në Shqipëri, harton dhe miraton rregullore të brendshme për procedurat që ndiqen, strukturat përgjegjëse dhe afatet për mbledhjen, regjistrimin, përditësimin, dhe konsolidimin e informacionit për taksapaguesit vendor</w:t>
      </w:r>
      <w:r w:rsidR="009A4ABA">
        <w:rPr>
          <w:rFonts w:ascii="Garamond" w:hAnsi="Garamond" w:cs="Times New Roman"/>
          <w:color w:val="000000"/>
          <w:sz w:val="24"/>
          <w:szCs w:val="24"/>
        </w:rPr>
        <w:t>ë,</w:t>
      </w:r>
      <w:r w:rsidRPr="009E7B92">
        <w:rPr>
          <w:rFonts w:ascii="Garamond" w:hAnsi="Garamond" w:cs="Times New Roman"/>
          <w:color w:val="000000"/>
          <w:sz w:val="24"/>
          <w:szCs w:val="24"/>
        </w:rPr>
        <w:t xml:space="preserve"> përfshirë statusin e aktivitetit, nga vetë NJVQ</w:t>
      </w:r>
      <w:r w:rsidR="009A4ABA">
        <w:rPr>
          <w:rFonts w:ascii="Garamond" w:hAnsi="Garamond" w:cs="Times New Roman"/>
          <w:color w:val="000000"/>
          <w:sz w:val="24"/>
          <w:szCs w:val="24"/>
        </w:rPr>
        <w:t>-të</w:t>
      </w:r>
      <w:r w:rsidRPr="009E7B92">
        <w:rPr>
          <w:rFonts w:ascii="Garamond" w:hAnsi="Garamond" w:cs="Times New Roman"/>
          <w:color w:val="000000"/>
          <w:sz w:val="24"/>
          <w:szCs w:val="24"/>
        </w:rPr>
        <w:t xml:space="preserve"> dhe/ose në bashkëpunim me institucione të tjera publike.</w:t>
      </w:r>
    </w:p>
    <w:p w14:paraId="38FF6316" w14:textId="369C386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lastRenderedPageBreak/>
        <w:t>2. NJVQV-të, ndërmarrin të gjitha masat e nevojshme për të siguruar që të gjithë taksapaguesit, persona fizik</w:t>
      </w:r>
      <w:r w:rsidR="000F64E7" w:rsidRPr="009E7B92">
        <w:rPr>
          <w:rFonts w:ascii="Garamond" w:hAnsi="Garamond" w:cs="Times New Roman"/>
          <w:color w:val="000000"/>
          <w:sz w:val="24"/>
          <w:szCs w:val="24"/>
        </w:rPr>
        <w:t>ë</w:t>
      </w:r>
      <w:r w:rsidRPr="009E7B92">
        <w:rPr>
          <w:rFonts w:ascii="Garamond" w:hAnsi="Garamond" w:cs="Times New Roman"/>
          <w:color w:val="000000"/>
          <w:sz w:val="24"/>
          <w:szCs w:val="24"/>
        </w:rPr>
        <w:t xml:space="preserve"> (individ, individ të vetëpunësuar apo individ tregtar), ambulantë, dhe entitete/persona juridik, që kanë detyrimin për të paguar taksat dhe tarifat vendore, sipas përcaktimeve ligjore në fuqi dhe vendimeve të Këshillave Bashkiak, janë identifikuar dhe përfshirë në Regjistër.</w:t>
      </w:r>
    </w:p>
    <w:p w14:paraId="3889174A" w14:textId="313F447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3. Informacioni për taksat e tarifat vendore dhe taksapaguesit vendorë, që kanë detyrimin për të paguar taksat dhe tarifat vendore, sipas kategorisë së detyrimeve tatimore, përfshirë përjashtimet apo lehtësimet fiskale për kategori të caktuara taksapaguesish, përcaktohet në </w:t>
      </w:r>
      <w:r w:rsidR="009A4ABA">
        <w:rPr>
          <w:rFonts w:ascii="Garamond" w:hAnsi="Garamond" w:cs="Times New Roman"/>
          <w:color w:val="000000"/>
          <w:sz w:val="24"/>
          <w:szCs w:val="24"/>
        </w:rPr>
        <w:t>a</w:t>
      </w:r>
      <w:r w:rsidRPr="009E7B92">
        <w:rPr>
          <w:rFonts w:ascii="Garamond" w:hAnsi="Garamond" w:cs="Times New Roman"/>
          <w:color w:val="000000"/>
          <w:sz w:val="24"/>
          <w:szCs w:val="24"/>
        </w:rPr>
        <w:t xml:space="preserve">neksin 1, që i bashkëlidhet këtij udhëzimi. </w:t>
      </w:r>
    </w:p>
    <w:p w14:paraId="7E4F329E" w14:textId="3D27BF5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4. Informacioni mbi taksapaguesit vendor administrohet vetëm nga nëpunësit dhe punonjësit e administratës tatimore vendore, të cilët janë të caktuar me </w:t>
      </w:r>
      <w:r w:rsidR="009A4ABA">
        <w:rPr>
          <w:rFonts w:ascii="Garamond" w:hAnsi="Garamond" w:cs="Times New Roman"/>
          <w:color w:val="000000"/>
          <w:sz w:val="24"/>
          <w:szCs w:val="24"/>
        </w:rPr>
        <w:t>v</w:t>
      </w:r>
      <w:r w:rsidRPr="009E7B92">
        <w:rPr>
          <w:rFonts w:ascii="Garamond" w:hAnsi="Garamond" w:cs="Times New Roman"/>
          <w:color w:val="000000"/>
          <w:sz w:val="24"/>
          <w:szCs w:val="24"/>
        </w:rPr>
        <w:t>endim të Këshillit Bashkiak për të administruar taksat dhe tarifat vendore.</w:t>
      </w:r>
    </w:p>
    <w:p w14:paraId="3F55D534" w14:textId="53AF30D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Shkëmbimi i informacionit, në përputhje me marrëveshjet e nënshkruara nga administrata tatimore vendore, kryhet me kushtin që të ruhet konfidencialiteti i të dhënave tatimore nga institucionet dhe individët që kanë akses në to.</w:t>
      </w:r>
    </w:p>
    <w:p w14:paraId="5AE104D4" w14:textId="6E64A355"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6. Ky regjistër përmban:</w:t>
      </w:r>
    </w:p>
    <w:p w14:paraId="05832A29" w14:textId="7CF9117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a) </w:t>
      </w:r>
      <w:r w:rsidR="009E7B92" w:rsidRPr="009E7B92">
        <w:rPr>
          <w:rFonts w:ascii="Garamond" w:hAnsi="Garamond" w:cs="Times New Roman"/>
          <w:color w:val="000000"/>
          <w:sz w:val="24"/>
          <w:szCs w:val="24"/>
        </w:rPr>
        <w:t xml:space="preserve">llojet </w:t>
      </w:r>
      <w:r w:rsidRPr="009E7B92">
        <w:rPr>
          <w:rFonts w:ascii="Garamond" w:hAnsi="Garamond" w:cs="Times New Roman"/>
          <w:color w:val="000000"/>
          <w:sz w:val="24"/>
          <w:szCs w:val="24"/>
        </w:rPr>
        <w:t>e taksave dhe tarifave vendore në fuqi për vitin buxhetor në territorin e NJVQV</w:t>
      </w:r>
      <w:r w:rsidR="009E7B92">
        <w:rPr>
          <w:rFonts w:ascii="Garamond" w:hAnsi="Garamond" w:cs="Times New Roman"/>
          <w:color w:val="000000"/>
          <w:sz w:val="24"/>
          <w:szCs w:val="24"/>
        </w:rPr>
        <w:t>-</w:t>
      </w:r>
      <w:r w:rsidRPr="009E7B92">
        <w:rPr>
          <w:rFonts w:ascii="Garamond" w:hAnsi="Garamond" w:cs="Times New Roman"/>
          <w:color w:val="000000"/>
          <w:sz w:val="24"/>
          <w:szCs w:val="24"/>
        </w:rPr>
        <w:t>së;</w:t>
      </w:r>
    </w:p>
    <w:p w14:paraId="13F52503" w14:textId="38E48B3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b) </w:t>
      </w:r>
      <w:r w:rsidR="009E7B92" w:rsidRPr="009E7B92">
        <w:rPr>
          <w:rFonts w:ascii="Garamond" w:hAnsi="Garamond" w:cs="Times New Roman"/>
          <w:color w:val="000000"/>
          <w:sz w:val="24"/>
          <w:szCs w:val="24"/>
        </w:rPr>
        <w:t xml:space="preserve">bazën </w:t>
      </w:r>
      <w:r w:rsidRPr="009E7B92">
        <w:rPr>
          <w:rFonts w:ascii="Garamond" w:hAnsi="Garamond" w:cs="Times New Roman"/>
          <w:color w:val="000000"/>
          <w:sz w:val="24"/>
          <w:szCs w:val="24"/>
        </w:rPr>
        <w:t>e taksës;</w:t>
      </w:r>
    </w:p>
    <w:p w14:paraId="3E99ADD2" w14:textId="3E97CC2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c) </w:t>
      </w:r>
      <w:r w:rsidR="009E7B92" w:rsidRPr="009E7B92">
        <w:rPr>
          <w:rFonts w:ascii="Garamond" w:hAnsi="Garamond" w:cs="Times New Roman"/>
          <w:color w:val="000000"/>
          <w:sz w:val="24"/>
          <w:szCs w:val="24"/>
        </w:rPr>
        <w:t xml:space="preserve">nivelin </w:t>
      </w:r>
      <w:r w:rsidRPr="009E7B92">
        <w:rPr>
          <w:rFonts w:ascii="Garamond" w:hAnsi="Garamond" w:cs="Times New Roman"/>
          <w:color w:val="000000"/>
          <w:sz w:val="24"/>
          <w:szCs w:val="24"/>
        </w:rPr>
        <w:t>sipas taksave dhe tarifave vendore;</w:t>
      </w:r>
    </w:p>
    <w:p w14:paraId="28AE20F1" w14:textId="32BE1E5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d) </w:t>
      </w:r>
      <w:r w:rsidR="009E7B92" w:rsidRPr="009E7B92">
        <w:rPr>
          <w:rFonts w:ascii="Garamond" w:hAnsi="Garamond" w:cs="Times New Roman"/>
          <w:color w:val="000000"/>
          <w:sz w:val="24"/>
          <w:szCs w:val="24"/>
        </w:rPr>
        <w:t xml:space="preserve">listën </w:t>
      </w:r>
      <w:r w:rsidRPr="009E7B92">
        <w:rPr>
          <w:rFonts w:ascii="Garamond" w:hAnsi="Garamond" w:cs="Times New Roman"/>
          <w:color w:val="000000"/>
          <w:sz w:val="24"/>
          <w:szCs w:val="24"/>
        </w:rPr>
        <w:t>e personave fizikë (individ, individ tregtar ose i vetëpunësuar), ambulantëve dhe entiteteve/personave juridikë që kanë detyrimin të paguajnë taksat dhe tarifat vendore sipas kategorisë së detyrimeve tatimore, përfshirë përjashtimet apo lehtësimet fiskale për kategori të caktuara taksapaguesish;</w:t>
      </w:r>
    </w:p>
    <w:p w14:paraId="3B327440" w14:textId="0105E60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e) </w:t>
      </w:r>
      <w:r w:rsidR="009E7B92" w:rsidRPr="009E7B92">
        <w:rPr>
          <w:rFonts w:ascii="Garamond" w:hAnsi="Garamond" w:cs="Times New Roman"/>
          <w:color w:val="000000"/>
          <w:sz w:val="24"/>
          <w:szCs w:val="24"/>
        </w:rPr>
        <w:t xml:space="preserve">të </w:t>
      </w:r>
      <w:r w:rsidRPr="009E7B92">
        <w:rPr>
          <w:rFonts w:ascii="Garamond" w:hAnsi="Garamond" w:cs="Times New Roman"/>
          <w:color w:val="000000"/>
          <w:sz w:val="24"/>
          <w:szCs w:val="24"/>
        </w:rPr>
        <w:t>ardhurat e planifikuara dhe të mbledhura sipas llojeve të taksave dhe tarifave vendore, dhe kategorive kryesore të taksapaguesve;</w:t>
      </w:r>
    </w:p>
    <w:p w14:paraId="19A285A8" w14:textId="7375E00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f) </w:t>
      </w:r>
      <w:r w:rsidR="009E7B92" w:rsidRPr="009E7B92">
        <w:rPr>
          <w:rFonts w:ascii="Garamond" w:hAnsi="Garamond" w:cs="Times New Roman"/>
          <w:color w:val="000000"/>
          <w:sz w:val="24"/>
          <w:szCs w:val="24"/>
        </w:rPr>
        <w:t xml:space="preserve">të </w:t>
      </w:r>
      <w:r w:rsidRPr="009E7B92">
        <w:rPr>
          <w:rFonts w:ascii="Garamond" w:hAnsi="Garamond" w:cs="Times New Roman"/>
          <w:color w:val="000000"/>
          <w:sz w:val="24"/>
          <w:szCs w:val="24"/>
        </w:rPr>
        <w:t>dhëna për detyrime të tjera tatimore (taksa/tarifa të papaguara nga vitet paraardhëse tatimore, gjoba dhe kamatëvonesa).</w:t>
      </w:r>
    </w:p>
    <w:p w14:paraId="0AEE3FAC" w14:textId="429FBE0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7. Regjistri mirëmbahet dhe përditësohet në mënyrë periodike</w:t>
      </w:r>
      <w:r w:rsidR="009A4ABA">
        <w:rPr>
          <w:rFonts w:ascii="Garamond" w:hAnsi="Garamond" w:cs="Times New Roman"/>
          <w:color w:val="000000"/>
          <w:sz w:val="24"/>
          <w:szCs w:val="24"/>
        </w:rPr>
        <w:t>,</w:t>
      </w:r>
      <w:r w:rsidRPr="009E7B92">
        <w:rPr>
          <w:rFonts w:ascii="Garamond" w:hAnsi="Garamond" w:cs="Times New Roman"/>
          <w:color w:val="000000"/>
          <w:sz w:val="24"/>
          <w:szCs w:val="24"/>
        </w:rPr>
        <w:t xml:space="preserve"> me qëllim reflektimin e ndryshimeve ligjore dhe vendimeve të Këshillit Bashkiak për taksat dhe tarifat vendore të aplikueshme në territorin e NJVQV-së. </w:t>
      </w:r>
    </w:p>
    <w:p w14:paraId="710D6174" w14:textId="0C1F800D" w:rsidR="00CA7365" w:rsidRPr="009E7B92" w:rsidRDefault="00CA7365" w:rsidP="00CA7365">
      <w:pPr>
        <w:autoSpaceDE w:val="0"/>
        <w:autoSpaceDN w:val="0"/>
        <w:adjustRightInd w:val="0"/>
        <w:spacing w:after="0" w:line="240" w:lineRule="auto"/>
        <w:ind w:firstLine="284"/>
        <w:rPr>
          <w:rFonts w:ascii="Garamond" w:hAnsi="Garamond" w:cs="Times New Roman"/>
          <w:bCs/>
          <w:color w:val="000000"/>
          <w:sz w:val="24"/>
          <w:szCs w:val="24"/>
        </w:rPr>
      </w:pPr>
      <w:r w:rsidRPr="009E7B92">
        <w:rPr>
          <w:rFonts w:ascii="Garamond" w:hAnsi="Garamond" w:cs="Times New Roman"/>
          <w:bCs/>
          <w:color w:val="000000"/>
          <w:sz w:val="24"/>
          <w:szCs w:val="24"/>
        </w:rPr>
        <w:t>III. FORMA E REGJISTRIT</w:t>
      </w:r>
    </w:p>
    <w:p w14:paraId="29609348" w14:textId="4DF39BAA"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Regjistri i Personave Fizikë e Juridikë që kanë detyrimin për të paguar taksat dhe tarifat vendore, krijohet dhe mbahet në formë elektronike.</w:t>
      </w:r>
    </w:p>
    <w:p w14:paraId="78FEF99C" w14:textId="5A74A07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Ky regjistri duhet të:</w:t>
      </w:r>
    </w:p>
    <w:p w14:paraId="68BAC84F" w14:textId="09108DE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a) sigurojë përputhshmëri me standardet më të larta të sigurisë dhe privatësisë;</w:t>
      </w:r>
    </w:p>
    <w:p w14:paraId="60A37B9A" w14:textId="12CD55C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b) ofrojë mundësinë e kërkimit dhe filtrimit të të dhënave;</w:t>
      </w:r>
    </w:p>
    <w:p w14:paraId="7AC9BB47" w14:textId="76DBDF0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c) ofrojë mundësinë e rishikimit dhe përditësimit të të dhënave;</w:t>
      </w:r>
    </w:p>
    <w:p w14:paraId="2822880F" w14:textId="18297BC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d) ofrojë mundësinë e përpunimit statistikor, analizës dhe raportimit të të dhënave.</w:t>
      </w:r>
    </w:p>
    <w:p w14:paraId="229BB5ED" w14:textId="2F80259A" w:rsidR="00CA7365" w:rsidRPr="009E7B92" w:rsidRDefault="00CA7365" w:rsidP="009E7B92">
      <w:pPr>
        <w:autoSpaceDE w:val="0"/>
        <w:autoSpaceDN w:val="0"/>
        <w:adjustRightInd w:val="0"/>
        <w:spacing w:after="0" w:line="240" w:lineRule="auto"/>
        <w:ind w:firstLine="284"/>
        <w:jc w:val="both"/>
        <w:rPr>
          <w:rFonts w:ascii="Garamond" w:hAnsi="Garamond" w:cs="Times New Roman"/>
          <w:bCs/>
          <w:color w:val="000000"/>
          <w:sz w:val="24"/>
          <w:szCs w:val="24"/>
        </w:rPr>
      </w:pPr>
      <w:r w:rsidRPr="009E7B92">
        <w:rPr>
          <w:rFonts w:ascii="Garamond" w:hAnsi="Garamond" w:cs="Times New Roman"/>
          <w:bCs/>
          <w:color w:val="000000"/>
          <w:sz w:val="24"/>
          <w:szCs w:val="24"/>
        </w:rPr>
        <w:t>IV. BASHKËPUNIMI NDËRINSTITUCIONAL PËR KRIJIMIN, MBAJTJEN DHE PËRDITËSIMIN E REGJISTRIT</w:t>
      </w:r>
    </w:p>
    <w:p w14:paraId="4A9EFEDE" w14:textId="00FD972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Njësitë e Vetëqeverisjes V</w:t>
      </w:r>
      <w:r w:rsidR="009E7B92">
        <w:rPr>
          <w:rFonts w:ascii="Garamond" w:hAnsi="Garamond" w:cs="Times New Roman"/>
          <w:color w:val="000000"/>
          <w:sz w:val="24"/>
          <w:szCs w:val="24"/>
        </w:rPr>
        <w:t>e</w:t>
      </w:r>
      <w:r w:rsidRPr="009E7B92">
        <w:rPr>
          <w:rFonts w:ascii="Garamond" w:hAnsi="Garamond" w:cs="Times New Roman"/>
          <w:color w:val="000000"/>
          <w:sz w:val="24"/>
          <w:szCs w:val="24"/>
        </w:rPr>
        <w:t>ndore (NJVQV) lidhin marrëveshje bashkëpunimi me njëra</w:t>
      </w:r>
      <w:r w:rsidR="009A4ABA">
        <w:rPr>
          <w:rFonts w:ascii="Garamond" w:hAnsi="Garamond" w:cs="Times New Roman"/>
          <w:color w:val="000000"/>
          <w:sz w:val="24"/>
          <w:szCs w:val="24"/>
        </w:rPr>
        <w:t>-</w:t>
      </w:r>
      <w:r w:rsidRPr="009E7B92">
        <w:rPr>
          <w:rFonts w:ascii="Garamond" w:hAnsi="Garamond" w:cs="Times New Roman"/>
          <w:color w:val="000000"/>
          <w:sz w:val="24"/>
          <w:szCs w:val="24"/>
        </w:rPr>
        <w:t>tjetrën, me organe dhe agjenci të pushtetit qendror, entitete të tjera publike e private, të cilat disponojnë informacion të nevojshëm</w:t>
      </w:r>
      <w:r w:rsidR="009A4ABA">
        <w:rPr>
          <w:rFonts w:ascii="Garamond" w:hAnsi="Garamond" w:cs="Times New Roman"/>
          <w:color w:val="000000"/>
          <w:sz w:val="24"/>
          <w:szCs w:val="24"/>
        </w:rPr>
        <w:t>,</w:t>
      </w:r>
      <w:r w:rsidRPr="009E7B92">
        <w:rPr>
          <w:rFonts w:ascii="Garamond" w:hAnsi="Garamond" w:cs="Times New Roman"/>
          <w:color w:val="000000"/>
          <w:sz w:val="24"/>
          <w:szCs w:val="24"/>
        </w:rPr>
        <w:t xml:space="preserve"> në lidhje me statusin dhe veprimtarinë e taksapaguesve, informacion i cili është i domosdoshëm për realizimin e një administrimi efikas të taksave dhe tarifave vendore.</w:t>
      </w:r>
    </w:p>
    <w:p w14:paraId="50A46636" w14:textId="6A2B486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Marrëveshjet përkatëse të bashkëpunimit duhet të përfshijnë të paktën, informacionin që do të shkëmbehet, mënyrën e shkëmbimit të informacionit, nivelin e aksesimit</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 si dhe pikat e kontaktit.</w:t>
      </w:r>
    </w:p>
    <w:p w14:paraId="4DF1FE1B" w14:textId="1B9D3A2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3. Marrëveshjet nënshkruhen me institucionet</w:t>
      </w:r>
      <w:r w:rsidR="009A4ABA">
        <w:rPr>
          <w:rFonts w:ascii="Garamond" w:hAnsi="Garamond" w:cs="Times New Roman"/>
          <w:color w:val="000000"/>
          <w:sz w:val="24"/>
          <w:szCs w:val="24"/>
        </w:rPr>
        <w:t>,</w:t>
      </w:r>
      <w:r w:rsidRPr="009E7B92">
        <w:rPr>
          <w:rFonts w:ascii="Garamond" w:hAnsi="Garamond" w:cs="Times New Roman"/>
          <w:color w:val="000000"/>
          <w:sz w:val="24"/>
          <w:szCs w:val="24"/>
        </w:rPr>
        <w:t xml:space="preserve"> si më poshtë, por pa u kufizuar në to: </w:t>
      </w:r>
    </w:p>
    <w:p w14:paraId="57AE3F81" w14:textId="211DFBE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a) Drejtoria e Përgjithshme e Tatimeve;</w:t>
      </w:r>
    </w:p>
    <w:p w14:paraId="52C70EB4" w14:textId="6E515F3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b) </w:t>
      </w:r>
      <w:r w:rsidR="009A4ABA" w:rsidRPr="009E7B92">
        <w:rPr>
          <w:rFonts w:ascii="Garamond" w:hAnsi="Garamond" w:cs="Times New Roman"/>
          <w:color w:val="000000"/>
          <w:sz w:val="24"/>
          <w:szCs w:val="24"/>
        </w:rPr>
        <w:t>drejtoritë rajonale tatimore</w:t>
      </w:r>
      <w:r w:rsidRPr="009E7B92">
        <w:rPr>
          <w:rFonts w:ascii="Garamond" w:hAnsi="Garamond" w:cs="Times New Roman"/>
          <w:color w:val="000000"/>
          <w:sz w:val="24"/>
          <w:szCs w:val="24"/>
        </w:rPr>
        <w:t>;</w:t>
      </w:r>
    </w:p>
    <w:p w14:paraId="398BFD3C" w14:textId="3E1ECE3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lastRenderedPageBreak/>
        <w:t>c) Qendra Kombëtare e Biznesit;</w:t>
      </w:r>
    </w:p>
    <w:p w14:paraId="4A7ECB93" w14:textId="123931F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d) Drejtoria e </w:t>
      </w:r>
      <w:r w:rsidR="009E7B92" w:rsidRPr="009E7B92">
        <w:rPr>
          <w:rFonts w:ascii="Garamond" w:hAnsi="Garamond" w:cs="Times New Roman"/>
          <w:color w:val="000000"/>
          <w:sz w:val="24"/>
          <w:szCs w:val="24"/>
        </w:rPr>
        <w:t>Përgjithshme</w:t>
      </w:r>
      <w:r w:rsidRPr="009E7B92">
        <w:rPr>
          <w:rFonts w:ascii="Garamond" w:hAnsi="Garamond" w:cs="Times New Roman"/>
          <w:color w:val="000000"/>
          <w:sz w:val="24"/>
          <w:szCs w:val="24"/>
        </w:rPr>
        <w:t xml:space="preserve"> e Gjendjes Civile;</w:t>
      </w:r>
    </w:p>
    <w:p w14:paraId="7D54AC00" w14:textId="72EBDAC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e) Drejtoria e Përgjithshme e Taksës së Pasurisë;</w:t>
      </w:r>
    </w:p>
    <w:p w14:paraId="345787E4" w14:textId="7E525D2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f) Agjencia Shtetërore e Kadastrës; </w:t>
      </w:r>
    </w:p>
    <w:p w14:paraId="1D051477" w14:textId="067832C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g) Enti Kombëtar i Banesave;</w:t>
      </w:r>
    </w:p>
    <w:p w14:paraId="66EEDC84" w14:textId="63DE413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h) Drejtoria e Përgjithshme e Shërbimit të Transportit Rrugor;</w:t>
      </w:r>
    </w:p>
    <w:p w14:paraId="748E9223" w14:textId="4ACF9E3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i) Operatori Shpërndarjes së Energjisë Elektrike, OSHEE sh.a</w:t>
      </w:r>
      <w:r w:rsidR="009E7B92">
        <w:rPr>
          <w:rFonts w:ascii="Garamond" w:hAnsi="Garamond" w:cs="Times New Roman"/>
          <w:color w:val="000000"/>
          <w:sz w:val="24"/>
          <w:szCs w:val="24"/>
        </w:rPr>
        <w:t>.</w:t>
      </w:r>
      <w:r w:rsidRPr="009E7B92">
        <w:rPr>
          <w:rFonts w:ascii="Garamond" w:hAnsi="Garamond" w:cs="Times New Roman"/>
          <w:color w:val="000000"/>
          <w:sz w:val="24"/>
          <w:szCs w:val="24"/>
        </w:rPr>
        <w:t>;</w:t>
      </w:r>
    </w:p>
    <w:p w14:paraId="1C892EEB" w14:textId="74345C84"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j) </w:t>
      </w:r>
      <w:r w:rsidR="009A4ABA" w:rsidRPr="009E7B92">
        <w:rPr>
          <w:rFonts w:ascii="Garamond" w:hAnsi="Garamond" w:cs="Times New Roman"/>
          <w:color w:val="000000"/>
          <w:sz w:val="24"/>
          <w:szCs w:val="24"/>
        </w:rPr>
        <w:t xml:space="preserve">ndërmarrjet </w:t>
      </w:r>
      <w:r w:rsidRPr="009E7B92">
        <w:rPr>
          <w:rFonts w:ascii="Garamond" w:hAnsi="Garamond" w:cs="Times New Roman"/>
          <w:color w:val="000000"/>
          <w:sz w:val="24"/>
          <w:szCs w:val="24"/>
        </w:rPr>
        <w:t xml:space="preserve">e </w:t>
      </w:r>
      <w:r w:rsidR="009E7B92">
        <w:rPr>
          <w:rFonts w:ascii="Garamond" w:hAnsi="Garamond" w:cs="Times New Roman"/>
          <w:color w:val="000000"/>
          <w:sz w:val="24"/>
          <w:szCs w:val="24"/>
        </w:rPr>
        <w:t>u</w:t>
      </w:r>
      <w:r w:rsidR="009E7B92" w:rsidRPr="009E7B92">
        <w:rPr>
          <w:rFonts w:ascii="Garamond" w:hAnsi="Garamond" w:cs="Times New Roman"/>
          <w:color w:val="000000"/>
          <w:sz w:val="24"/>
          <w:szCs w:val="24"/>
        </w:rPr>
        <w:t>jësjellës</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kanalizimeve që operojnë në territorin e NJVQV-ve; </w:t>
      </w:r>
    </w:p>
    <w:p w14:paraId="55D9BDEB" w14:textId="318CC652"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k) </w:t>
      </w:r>
      <w:r w:rsidR="009A4ABA" w:rsidRPr="009E7B92">
        <w:rPr>
          <w:rFonts w:ascii="Garamond" w:hAnsi="Garamond" w:cs="Times New Roman"/>
          <w:color w:val="000000"/>
          <w:sz w:val="24"/>
          <w:szCs w:val="24"/>
        </w:rPr>
        <w:t>ministritë</w:t>
      </w:r>
      <w:r w:rsidRPr="009E7B92">
        <w:rPr>
          <w:rFonts w:ascii="Garamond" w:hAnsi="Garamond" w:cs="Times New Roman"/>
          <w:color w:val="000000"/>
          <w:sz w:val="24"/>
          <w:szCs w:val="24"/>
        </w:rPr>
        <w:t>.</w:t>
      </w:r>
    </w:p>
    <w:p w14:paraId="1D57C454" w14:textId="00A1043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4. NJVQV-të përdorin informacionin e marrë, vetëm për përditësimin e Regjistrit</w:t>
      </w:r>
      <w:r w:rsidR="009A4ABA">
        <w:rPr>
          <w:rFonts w:ascii="Garamond" w:hAnsi="Garamond" w:cs="Times New Roman"/>
          <w:color w:val="000000"/>
          <w:sz w:val="24"/>
          <w:szCs w:val="24"/>
        </w:rPr>
        <w:t>,</w:t>
      </w:r>
      <w:r w:rsidRPr="009E7B92">
        <w:rPr>
          <w:rFonts w:ascii="Garamond" w:hAnsi="Garamond" w:cs="Times New Roman"/>
          <w:color w:val="000000"/>
          <w:sz w:val="24"/>
          <w:szCs w:val="24"/>
        </w:rPr>
        <w:t xml:space="preserve"> në përputhje me legjislacionin në fuqi për mbrojtjen e të dhënave personale. Për këtë qëllim, NJVQV-të adoptojnë rregullore të brendshme për të siguruar trajtimin e duhur dhe konfidencial të informacionit.</w:t>
      </w:r>
    </w:p>
    <w:p w14:paraId="479B7683" w14:textId="77777777" w:rsidR="00CA7365" w:rsidRPr="009E7B92" w:rsidRDefault="00CA7365" w:rsidP="00CA7365">
      <w:pPr>
        <w:autoSpaceDE w:val="0"/>
        <w:autoSpaceDN w:val="0"/>
        <w:adjustRightInd w:val="0"/>
        <w:spacing w:after="0" w:line="240" w:lineRule="auto"/>
        <w:ind w:firstLine="284"/>
        <w:rPr>
          <w:rFonts w:ascii="Garamond" w:hAnsi="Garamond" w:cs="Times New Roman"/>
          <w:bCs/>
          <w:color w:val="000000"/>
          <w:sz w:val="24"/>
          <w:szCs w:val="24"/>
        </w:rPr>
      </w:pPr>
      <w:r w:rsidRPr="009E7B92">
        <w:rPr>
          <w:rFonts w:ascii="Garamond" w:hAnsi="Garamond" w:cs="Times New Roman"/>
          <w:bCs/>
          <w:color w:val="000000"/>
          <w:sz w:val="24"/>
          <w:szCs w:val="24"/>
        </w:rPr>
        <w:t xml:space="preserve">V. RAPORTIMI STATISTIKOR NË MINISTRINË E FINANCAVE </w:t>
      </w:r>
    </w:p>
    <w:p w14:paraId="321E5A08" w14:textId="3C2B964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1. NJVQV-të dërgojnë informacion statistikor në </w:t>
      </w:r>
      <w:r w:rsidR="009E7B92" w:rsidRPr="009E7B92">
        <w:rPr>
          <w:rFonts w:ascii="Garamond" w:hAnsi="Garamond" w:cs="Times New Roman"/>
          <w:color w:val="000000"/>
          <w:sz w:val="24"/>
          <w:szCs w:val="24"/>
        </w:rPr>
        <w:t>Ministrinë</w:t>
      </w:r>
      <w:r w:rsidRPr="009E7B92">
        <w:rPr>
          <w:rFonts w:ascii="Garamond" w:hAnsi="Garamond" w:cs="Times New Roman"/>
          <w:color w:val="000000"/>
          <w:sz w:val="24"/>
          <w:szCs w:val="24"/>
        </w:rPr>
        <w:t xml:space="preserve"> e Financave sa herë që kërkohet, por të paktën një herë në vit për:</w:t>
      </w:r>
    </w:p>
    <w:p w14:paraId="5170A199" w14:textId="6073C3E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a) </w:t>
      </w:r>
      <w:r w:rsidR="009A4ABA" w:rsidRPr="009E7B92">
        <w:rPr>
          <w:rFonts w:ascii="Garamond" w:hAnsi="Garamond" w:cs="Times New Roman"/>
          <w:color w:val="000000"/>
          <w:sz w:val="24"/>
          <w:szCs w:val="24"/>
        </w:rPr>
        <w:t xml:space="preserve">llojet </w:t>
      </w:r>
      <w:r w:rsidRPr="009E7B92">
        <w:rPr>
          <w:rFonts w:ascii="Garamond" w:hAnsi="Garamond" w:cs="Times New Roman"/>
          <w:color w:val="000000"/>
          <w:sz w:val="24"/>
          <w:szCs w:val="24"/>
        </w:rPr>
        <w:t>e taksave dhe tarifave vendore në fuqi për vitin buxhetor në territorin e NJVQV</w:t>
      </w:r>
      <w:r w:rsidR="009E7B92">
        <w:rPr>
          <w:rFonts w:ascii="Garamond" w:hAnsi="Garamond" w:cs="Times New Roman"/>
          <w:color w:val="000000"/>
          <w:sz w:val="24"/>
          <w:szCs w:val="24"/>
        </w:rPr>
        <w:t>-</w:t>
      </w:r>
      <w:r w:rsidRPr="009E7B92">
        <w:rPr>
          <w:rFonts w:ascii="Garamond" w:hAnsi="Garamond" w:cs="Times New Roman"/>
          <w:color w:val="000000"/>
          <w:sz w:val="24"/>
          <w:szCs w:val="24"/>
        </w:rPr>
        <w:t>së;</w:t>
      </w:r>
    </w:p>
    <w:p w14:paraId="68F4495D" w14:textId="0A57143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b) </w:t>
      </w:r>
      <w:r w:rsidR="009A4ABA" w:rsidRPr="009E7B92">
        <w:rPr>
          <w:rFonts w:ascii="Garamond" w:hAnsi="Garamond" w:cs="Times New Roman"/>
          <w:color w:val="000000"/>
          <w:sz w:val="24"/>
          <w:szCs w:val="24"/>
        </w:rPr>
        <w:t xml:space="preserve">bazën </w:t>
      </w:r>
      <w:r w:rsidRPr="009E7B92">
        <w:rPr>
          <w:rFonts w:ascii="Garamond" w:hAnsi="Garamond" w:cs="Times New Roman"/>
          <w:color w:val="000000"/>
          <w:sz w:val="24"/>
          <w:szCs w:val="24"/>
        </w:rPr>
        <w:t xml:space="preserve">e taksës; </w:t>
      </w:r>
    </w:p>
    <w:p w14:paraId="7EAF6C5E" w14:textId="5D218B1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c) </w:t>
      </w:r>
      <w:r w:rsidR="009A4ABA" w:rsidRPr="009E7B92">
        <w:rPr>
          <w:rFonts w:ascii="Garamond" w:hAnsi="Garamond" w:cs="Times New Roman"/>
          <w:color w:val="000000"/>
          <w:sz w:val="24"/>
          <w:szCs w:val="24"/>
        </w:rPr>
        <w:t xml:space="preserve">nivelin </w:t>
      </w:r>
      <w:r w:rsidRPr="009E7B92">
        <w:rPr>
          <w:rFonts w:ascii="Garamond" w:hAnsi="Garamond" w:cs="Times New Roman"/>
          <w:color w:val="000000"/>
          <w:sz w:val="24"/>
          <w:szCs w:val="24"/>
        </w:rPr>
        <w:t>sipas taksave dhe tarifave vendore;</w:t>
      </w:r>
    </w:p>
    <w:p w14:paraId="2ADD4E75" w14:textId="1A26878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d) </w:t>
      </w:r>
      <w:r w:rsidR="009A4ABA" w:rsidRPr="009E7B92">
        <w:rPr>
          <w:rFonts w:ascii="Garamond" w:hAnsi="Garamond" w:cs="Times New Roman"/>
          <w:color w:val="000000"/>
          <w:sz w:val="24"/>
          <w:szCs w:val="24"/>
        </w:rPr>
        <w:t xml:space="preserve">listën </w:t>
      </w:r>
      <w:r w:rsidRPr="009E7B92">
        <w:rPr>
          <w:rFonts w:ascii="Garamond" w:hAnsi="Garamond" w:cs="Times New Roman"/>
          <w:color w:val="000000"/>
          <w:sz w:val="24"/>
          <w:szCs w:val="24"/>
        </w:rPr>
        <w:t>e personave fizikë (individ, individ tregtar ose i vetëpunësuar), ambulantëve dhe entiteteve/personave juridikë që kanë detyrimin të paguajnë</w:t>
      </w:r>
      <w:r w:rsidR="009A4ABA">
        <w:rPr>
          <w:rFonts w:ascii="Garamond" w:hAnsi="Garamond" w:cs="Times New Roman"/>
          <w:color w:val="000000"/>
          <w:sz w:val="24"/>
          <w:szCs w:val="24"/>
        </w:rPr>
        <w:t xml:space="preserve"> </w:t>
      </w:r>
      <w:r w:rsidRPr="009E7B92">
        <w:rPr>
          <w:rFonts w:ascii="Garamond" w:hAnsi="Garamond" w:cs="Times New Roman"/>
          <w:color w:val="000000"/>
          <w:sz w:val="24"/>
          <w:szCs w:val="24"/>
        </w:rPr>
        <w:t>taksat dhe tarifat vendore sipas kategorisë së detyrimeve tatimore, përfshirë përjashtimet apo lehtësimet</w:t>
      </w:r>
      <w:r w:rsidR="009A4ABA">
        <w:rPr>
          <w:rFonts w:ascii="Garamond" w:hAnsi="Garamond" w:cs="Times New Roman"/>
          <w:color w:val="000000"/>
          <w:sz w:val="24"/>
          <w:szCs w:val="24"/>
        </w:rPr>
        <w:t xml:space="preserve"> </w:t>
      </w:r>
      <w:r w:rsidRPr="009E7B92">
        <w:rPr>
          <w:rFonts w:ascii="Garamond" w:hAnsi="Garamond" w:cs="Times New Roman"/>
          <w:color w:val="000000"/>
          <w:sz w:val="24"/>
          <w:szCs w:val="24"/>
        </w:rPr>
        <w:t>fiskale për kategori të caktuara taksapaguesish;</w:t>
      </w:r>
    </w:p>
    <w:p w14:paraId="07179F2C" w14:textId="3D5B8D4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e) </w:t>
      </w:r>
      <w:r w:rsidR="009A4ABA">
        <w:rPr>
          <w:rFonts w:ascii="Garamond" w:hAnsi="Garamond" w:cs="Times New Roman"/>
          <w:color w:val="000000"/>
          <w:sz w:val="24"/>
          <w:szCs w:val="24"/>
        </w:rPr>
        <w:t>t</w:t>
      </w:r>
      <w:r w:rsidRPr="009E7B92">
        <w:rPr>
          <w:rFonts w:ascii="Garamond" w:hAnsi="Garamond" w:cs="Times New Roman"/>
          <w:color w:val="000000"/>
          <w:sz w:val="24"/>
          <w:szCs w:val="24"/>
        </w:rPr>
        <w:t>ë ardhurat e planifikuara dhe të mbledhura sipas llojeve të taksave dhe tarifave vendore, dhe kategorive kryesore të taksapaguesve;</w:t>
      </w:r>
    </w:p>
    <w:p w14:paraId="30420518" w14:textId="13C129F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f) </w:t>
      </w:r>
      <w:r w:rsidR="009A4ABA">
        <w:rPr>
          <w:rFonts w:ascii="Garamond" w:hAnsi="Garamond" w:cs="Times New Roman"/>
          <w:color w:val="000000"/>
          <w:sz w:val="24"/>
          <w:szCs w:val="24"/>
        </w:rPr>
        <w:t>t</w:t>
      </w:r>
      <w:r w:rsidRPr="009E7B92">
        <w:rPr>
          <w:rFonts w:ascii="Garamond" w:hAnsi="Garamond" w:cs="Times New Roman"/>
          <w:color w:val="000000"/>
          <w:sz w:val="24"/>
          <w:szCs w:val="24"/>
        </w:rPr>
        <w:t>ë dhëna për detyrime të tjera tatimore (taksa/tarifa të papaguara nga vitet paraardhëse tatimore, gjoba dhe kamatëvonesa);</w:t>
      </w:r>
    </w:p>
    <w:p w14:paraId="3E075131" w14:textId="2EFFC5C3" w:rsidR="00CA7365" w:rsidRPr="009E7B92" w:rsidRDefault="00CA7365" w:rsidP="00CA7365">
      <w:pPr>
        <w:autoSpaceDE w:val="0"/>
        <w:autoSpaceDN w:val="0"/>
        <w:adjustRightInd w:val="0"/>
        <w:spacing w:after="0" w:line="240" w:lineRule="auto"/>
        <w:ind w:firstLine="284"/>
        <w:rPr>
          <w:rFonts w:ascii="Garamond" w:hAnsi="Garamond" w:cs="Times New Roman"/>
          <w:bCs/>
          <w:color w:val="000000"/>
          <w:sz w:val="24"/>
          <w:szCs w:val="24"/>
        </w:rPr>
      </w:pPr>
      <w:r w:rsidRPr="009E7B92">
        <w:rPr>
          <w:rFonts w:ascii="Garamond" w:hAnsi="Garamond" w:cs="Times New Roman"/>
          <w:bCs/>
          <w:color w:val="000000"/>
          <w:sz w:val="24"/>
          <w:szCs w:val="24"/>
        </w:rPr>
        <w:t>VI.</w:t>
      </w:r>
      <w:r w:rsidR="009A4ABA">
        <w:rPr>
          <w:rFonts w:ascii="Garamond" w:hAnsi="Garamond" w:cs="Times New Roman"/>
          <w:bCs/>
          <w:color w:val="000000"/>
          <w:sz w:val="24"/>
          <w:szCs w:val="24"/>
        </w:rPr>
        <w:t xml:space="preserve"> </w:t>
      </w:r>
      <w:r w:rsidRPr="009E7B92">
        <w:rPr>
          <w:rFonts w:ascii="Garamond" w:hAnsi="Garamond" w:cs="Times New Roman"/>
          <w:bCs/>
          <w:color w:val="000000"/>
          <w:sz w:val="24"/>
          <w:szCs w:val="24"/>
        </w:rPr>
        <w:t xml:space="preserve">KUNDËRVAJTJET ADMINISTRATIVE </w:t>
      </w:r>
    </w:p>
    <w:p w14:paraId="39C28A8F" w14:textId="747440B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Mosdërgimi i informacionit statistikor pranë Ministrisë së Financave, sipas përcaktimeve të nenit 12, të ligjit nr. 68/2017</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 “Për financat e vetëqeverisjes vendore”, i ndryshuar, dënohet me gjobë nga nëpunësi i parë autorizues</w:t>
      </w:r>
      <w:r w:rsidR="009A4ABA">
        <w:rPr>
          <w:rFonts w:ascii="Garamond" w:hAnsi="Garamond" w:cs="Times New Roman"/>
          <w:color w:val="000000"/>
          <w:sz w:val="24"/>
          <w:szCs w:val="24"/>
        </w:rPr>
        <w:t>,</w:t>
      </w:r>
      <w:r w:rsidRPr="009E7B92">
        <w:rPr>
          <w:rFonts w:ascii="Garamond" w:hAnsi="Garamond" w:cs="Times New Roman"/>
          <w:color w:val="000000"/>
          <w:sz w:val="24"/>
          <w:szCs w:val="24"/>
        </w:rPr>
        <w:t xml:space="preserve"> sipas parashikimeve të nenit 61 të këtij ligji.</w:t>
      </w:r>
    </w:p>
    <w:p w14:paraId="7D6754F0" w14:textId="77777777" w:rsidR="00CA7365" w:rsidRPr="009E7B92" w:rsidRDefault="00CA7365" w:rsidP="00CA7365">
      <w:pPr>
        <w:autoSpaceDE w:val="0"/>
        <w:autoSpaceDN w:val="0"/>
        <w:adjustRightInd w:val="0"/>
        <w:spacing w:after="0" w:line="240" w:lineRule="auto"/>
        <w:ind w:firstLine="284"/>
        <w:rPr>
          <w:rFonts w:ascii="Garamond" w:hAnsi="Garamond" w:cs="Times New Roman"/>
          <w:bCs/>
          <w:color w:val="000000"/>
          <w:sz w:val="24"/>
          <w:szCs w:val="24"/>
        </w:rPr>
      </w:pPr>
      <w:r w:rsidRPr="009E7B92">
        <w:rPr>
          <w:rFonts w:ascii="Garamond" w:hAnsi="Garamond" w:cs="Times New Roman"/>
          <w:bCs/>
          <w:color w:val="000000"/>
          <w:sz w:val="24"/>
          <w:szCs w:val="24"/>
        </w:rPr>
        <w:t>VII. DISPOZITA TË FUNDIT</w:t>
      </w:r>
    </w:p>
    <w:p w14:paraId="00327E8B" w14:textId="2AE4D2E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NJVQV-të marrin masa për hartimin dhe miratimin e rregulloreve të brendshme</w:t>
      </w:r>
      <w:r w:rsidR="009A4ABA">
        <w:rPr>
          <w:rFonts w:ascii="Garamond" w:hAnsi="Garamond" w:cs="Times New Roman"/>
          <w:color w:val="000000"/>
          <w:sz w:val="24"/>
          <w:szCs w:val="24"/>
        </w:rPr>
        <w:t>,</w:t>
      </w:r>
      <w:r w:rsidRPr="009E7B92">
        <w:rPr>
          <w:rFonts w:ascii="Garamond" w:hAnsi="Garamond" w:cs="Times New Roman"/>
          <w:color w:val="000000"/>
          <w:sz w:val="24"/>
          <w:szCs w:val="24"/>
        </w:rPr>
        <w:t xml:space="preserve"> brenda 4 muajve nga hyrja në fuqi e këtij </w:t>
      </w:r>
      <w:r w:rsidR="009E7B92">
        <w:rPr>
          <w:rFonts w:ascii="Garamond" w:hAnsi="Garamond" w:cs="Times New Roman"/>
          <w:color w:val="000000"/>
          <w:sz w:val="24"/>
          <w:szCs w:val="24"/>
        </w:rPr>
        <w:t>u</w:t>
      </w:r>
      <w:r w:rsidRPr="009E7B92">
        <w:rPr>
          <w:rFonts w:ascii="Garamond" w:hAnsi="Garamond" w:cs="Times New Roman"/>
          <w:color w:val="000000"/>
          <w:sz w:val="24"/>
          <w:szCs w:val="24"/>
        </w:rPr>
        <w:t xml:space="preserve">dhëzimi. </w:t>
      </w:r>
    </w:p>
    <w:p w14:paraId="2C2D37A5" w14:textId="26691F4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Ngarkohen NJVQV-të dhe Ministria e Financave për zbatimin e këtij udhëzimi.</w:t>
      </w:r>
    </w:p>
    <w:p w14:paraId="23C76559" w14:textId="7777777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Ky udhëzim hyn në fuqi pas botimit në Fletoren Zyrtare.</w:t>
      </w:r>
    </w:p>
    <w:p w14:paraId="31B7983F" w14:textId="77777777" w:rsidR="00CA7365" w:rsidRPr="009E7B92" w:rsidRDefault="00CA7365" w:rsidP="00CA7365">
      <w:pPr>
        <w:autoSpaceDE w:val="0"/>
        <w:autoSpaceDN w:val="0"/>
        <w:adjustRightInd w:val="0"/>
        <w:spacing w:after="0" w:line="240" w:lineRule="auto"/>
        <w:ind w:firstLine="284"/>
        <w:jc w:val="right"/>
        <w:rPr>
          <w:rFonts w:ascii="Garamond" w:hAnsi="Garamond" w:cs="Times New Roman"/>
          <w:bCs/>
          <w:color w:val="000000"/>
          <w:sz w:val="24"/>
          <w:szCs w:val="24"/>
        </w:rPr>
      </w:pPr>
      <w:r w:rsidRPr="009E7B92">
        <w:rPr>
          <w:rFonts w:ascii="Garamond" w:hAnsi="Garamond" w:cs="Times New Roman"/>
          <w:bCs/>
          <w:color w:val="000000"/>
          <w:sz w:val="24"/>
          <w:szCs w:val="24"/>
        </w:rPr>
        <w:t>MINISTËR I FINANCAVE</w:t>
      </w:r>
    </w:p>
    <w:p w14:paraId="6B5866A0" w14:textId="77777777" w:rsidR="00CA7365" w:rsidRPr="009E7B92" w:rsidRDefault="00CA7365" w:rsidP="00CA7365">
      <w:pPr>
        <w:autoSpaceDE w:val="0"/>
        <w:autoSpaceDN w:val="0"/>
        <w:adjustRightInd w:val="0"/>
        <w:spacing w:after="0" w:line="240" w:lineRule="auto"/>
        <w:ind w:firstLine="284"/>
        <w:jc w:val="right"/>
        <w:rPr>
          <w:rFonts w:ascii="Garamond" w:hAnsi="Garamond" w:cs="Times New Roman"/>
          <w:b/>
          <w:bCs/>
          <w:color w:val="000000"/>
          <w:sz w:val="24"/>
          <w:szCs w:val="24"/>
        </w:rPr>
      </w:pPr>
      <w:r w:rsidRPr="009E7B92">
        <w:rPr>
          <w:rFonts w:ascii="Garamond" w:hAnsi="Garamond" w:cs="Times New Roman"/>
          <w:b/>
          <w:bCs/>
          <w:color w:val="000000"/>
          <w:sz w:val="24"/>
          <w:szCs w:val="24"/>
        </w:rPr>
        <w:t>Petrit Malaj</w:t>
      </w:r>
    </w:p>
    <w:p w14:paraId="2AFF25C9" w14:textId="77777777" w:rsidR="00CA7365" w:rsidRPr="009E7B92" w:rsidRDefault="00CA7365" w:rsidP="00CA7365">
      <w:pPr>
        <w:autoSpaceDE w:val="0"/>
        <w:autoSpaceDN w:val="0"/>
        <w:adjustRightInd w:val="0"/>
        <w:spacing w:after="0" w:line="240" w:lineRule="auto"/>
        <w:ind w:firstLine="284"/>
        <w:jc w:val="center"/>
        <w:rPr>
          <w:rFonts w:ascii="Garamond" w:hAnsi="Garamond" w:cs="Times New Roman"/>
          <w:b/>
          <w:bCs/>
          <w:color w:val="000000"/>
          <w:sz w:val="24"/>
          <w:szCs w:val="24"/>
        </w:rPr>
      </w:pPr>
    </w:p>
    <w:p w14:paraId="265363DF" w14:textId="77777777" w:rsidR="00CA7365" w:rsidRPr="009E7B92" w:rsidRDefault="00CA7365" w:rsidP="00CA7365">
      <w:pPr>
        <w:autoSpaceDE w:val="0"/>
        <w:autoSpaceDN w:val="0"/>
        <w:adjustRightInd w:val="0"/>
        <w:spacing w:after="0" w:line="240" w:lineRule="auto"/>
        <w:ind w:firstLine="284"/>
        <w:jc w:val="center"/>
        <w:rPr>
          <w:rFonts w:ascii="Garamond" w:hAnsi="Garamond" w:cs="Times New Roman"/>
          <w:b/>
          <w:bCs/>
          <w:color w:val="000000"/>
          <w:sz w:val="24"/>
          <w:szCs w:val="24"/>
        </w:rPr>
      </w:pPr>
    </w:p>
    <w:p w14:paraId="516F7009" w14:textId="77777777" w:rsidR="00CA7365" w:rsidRPr="009E7B92" w:rsidRDefault="00CA7365" w:rsidP="00CA7365">
      <w:pPr>
        <w:autoSpaceDE w:val="0"/>
        <w:autoSpaceDN w:val="0"/>
        <w:adjustRightInd w:val="0"/>
        <w:spacing w:after="0" w:line="240" w:lineRule="auto"/>
        <w:ind w:firstLine="284"/>
        <w:jc w:val="both"/>
        <w:rPr>
          <w:rFonts w:ascii="Garamond" w:hAnsi="Garamond" w:cs="Times New Roman"/>
          <w:b/>
          <w:bCs/>
          <w:sz w:val="24"/>
          <w:szCs w:val="24"/>
        </w:rPr>
      </w:pPr>
    </w:p>
    <w:p w14:paraId="25417F3E" w14:textId="2579D379" w:rsidR="009E7B92" w:rsidRDefault="009E7B92" w:rsidP="00CA7365">
      <w:pPr>
        <w:autoSpaceDE w:val="0"/>
        <w:autoSpaceDN w:val="0"/>
        <w:adjustRightInd w:val="0"/>
        <w:spacing w:after="0" w:line="240" w:lineRule="auto"/>
        <w:ind w:firstLine="284"/>
        <w:jc w:val="both"/>
        <w:rPr>
          <w:rFonts w:ascii="Garamond" w:hAnsi="Garamond" w:cs="Times New Roman"/>
          <w:b/>
          <w:bCs/>
          <w:sz w:val="24"/>
          <w:szCs w:val="24"/>
        </w:rPr>
      </w:pPr>
      <w:r w:rsidRPr="009E7B92">
        <w:rPr>
          <w:rFonts w:ascii="Garamond" w:hAnsi="Garamond" w:cs="Times New Roman"/>
          <w:b/>
          <w:bCs/>
          <w:sz w:val="24"/>
          <w:szCs w:val="24"/>
        </w:rPr>
        <w:t>Aneks nr. 1</w:t>
      </w:r>
    </w:p>
    <w:p w14:paraId="2617F14C" w14:textId="31AC1BAB" w:rsidR="00CA7365" w:rsidRDefault="00CA7365" w:rsidP="009E7B92">
      <w:pPr>
        <w:autoSpaceDE w:val="0"/>
        <w:autoSpaceDN w:val="0"/>
        <w:adjustRightInd w:val="0"/>
        <w:spacing w:after="0" w:line="240" w:lineRule="auto"/>
        <w:ind w:firstLine="284"/>
        <w:jc w:val="center"/>
        <w:rPr>
          <w:rFonts w:ascii="Garamond" w:hAnsi="Garamond" w:cs="Times New Roman"/>
          <w:bCs/>
          <w:sz w:val="24"/>
          <w:szCs w:val="24"/>
        </w:rPr>
      </w:pPr>
      <w:r w:rsidRPr="009E7B92">
        <w:rPr>
          <w:rFonts w:ascii="Garamond" w:hAnsi="Garamond" w:cs="Times New Roman"/>
          <w:bCs/>
          <w:sz w:val="24"/>
          <w:szCs w:val="24"/>
        </w:rPr>
        <w:t>INFORMACIONI MBI TAKSAT DHE TARIFAT VENDORE</w:t>
      </w:r>
      <w:r w:rsidR="009E7B92">
        <w:rPr>
          <w:rFonts w:ascii="Garamond" w:hAnsi="Garamond" w:cs="Times New Roman"/>
          <w:bCs/>
          <w:sz w:val="24"/>
          <w:szCs w:val="24"/>
        </w:rPr>
        <w:t>,</w:t>
      </w:r>
      <w:r w:rsidRPr="009E7B92">
        <w:rPr>
          <w:rFonts w:ascii="Garamond" w:hAnsi="Garamond" w:cs="Times New Roman"/>
          <w:bCs/>
          <w:sz w:val="24"/>
          <w:szCs w:val="24"/>
        </w:rPr>
        <w:t xml:space="preserve"> SI DHE TAKSAPAGUESIT E TAKSAVE DHE TARIFAVE VENDORE</w:t>
      </w:r>
    </w:p>
    <w:p w14:paraId="57675170" w14:textId="77777777" w:rsidR="009E7B92" w:rsidRPr="009E7B92" w:rsidRDefault="009E7B92" w:rsidP="009E7B92">
      <w:pPr>
        <w:autoSpaceDE w:val="0"/>
        <w:autoSpaceDN w:val="0"/>
        <w:adjustRightInd w:val="0"/>
        <w:spacing w:after="0" w:line="240" w:lineRule="auto"/>
        <w:ind w:firstLine="284"/>
        <w:jc w:val="center"/>
        <w:rPr>
          <w:rFonts w:ascii="Garamond" w:hAnsi="Garamond" w:cs="Times New Roman"/>
          <w:bCs/>
          <w:sz w:val="24"/>
          <w:szCs w:val="24"/>
        </w:rPr>
      </w:pPr>
    </w:p>
    <w:p w14:paraId="7F90AA87" w14:textId="1069FE77" w:rsidR="00CA7365" w:rsidRPr="009E7B92" w:rsidRDefault="009E7B92"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I. TË DHËNAT PËR TAKSAT DHE TARIFAT VENDORE:</w:t>
      </w:r>
    </w:p>
    <w:p w14:paraId="6BEAE68A" w14:textId="6A2880D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Lloji dhe niveli i taksës vendore;</w:t>
      </w:r>
    </w:p>
    <w:p w14:paraId="2D9B32BF" w14:textId="0F76831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Baza e taksës vendore;</w:t>
      </w:r>
    </w:p>
    <w:p w14:paraId="35F6918B" w14:textId="277CAB8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3. Lloji dhe niveli i tarifës vendore;</w:t>
      </w:r>
    </w:p>
    <w:p w14:paraId="4F3A5843" w14:textId="3529847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lastRenderedPageBreak/>
        <w:t>4. Periudha tatimore gjatë të cilës zbatohet taksa dhe tarifa vendore;</w:t>
      </w:r>
    </w:p>
    <w:p w14:paraId="0C58E938" w14:textId="3B62263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Përjashtimet e mundshme nga taksa dhe tarifa vendore;</w:t>
      </w:r>
    </w:p>
    <w:p w14:paraId="49F7CBE1" w14:textId="5C6F9B55"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6. Lehtësimet e mundshme nga taksa dhe tarifa vendore;</w:t>
      </w:r>
    </w:p>
    <w:p w14:paraId="42555BF7" w14:textId="5A85CFE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7. Periudha gjat</w:t>
      </w:r>
      <w:r w:rsidR="009E7B92">
        <w:rPr>
          <w:rFonts w:ascii="Garamond" w:hAnsi="Garamond" w:cs="Times New Roman"/>
          <w:color w:val="000000"/>
          <w:sz w:val="24"/>
          <w:szCs w:val="24"/>
        </w:rPr>
        <w:t>ë</w:t>
      </w:r>
      <w:r w:rsidRPr="009E7B92">
        <w:rPr>
          <w:rFonts w:ascii="Garamond" w:hAnsi="Garamond" w:cs="Times New Roman"/>
          <w:color w:val="000000"/>
          <w:sz w:val="24"/>
          <w:szCs w:val="24"/>
        </w:rPr>
        <w:t xml:space="preserve"> të cilës aplikohen përjashtimet dhe lehtësimet e mundshme nga taksa dhe tarifa vendore.</w:t>
      </w:r>
    </w:p>
    <w:p w14:paraId="6388F475" w14:textId="222C050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u w:val="single"/>
        </w:rPr>
      </w:pPr>
      <w:r w:rsidRPr="009E7B92">
        <w:rPr>
          <w:rFonts w:ascii="Garamond" w:hAnsi="Garamond" w:cs="Times New Roman"/>
          <w:color w:val="000000"/>
          <w:sz w:val="24"/>
          <w:szCs w:val="24"/>
        </w:rPr>
        <w:t>II.</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TË DHËNAT E REGJISTRIT PËR PERSONAT FIZIK</w:t>
      </w:r>
      <w:r w:rsidR="000F64E7">
        <w:rPr>
          <w:rFonts w:ascii="Garamond" w:hAnsi="Garamond" w:cs="Times New Roman"/>
          <w:color w:val="000000"/>
          <w:sz w:val="24"/>
          <w:szCs w:val="24"/>
        </w:rPr>
        <w:t>Ë</w:t>
      </w:r>
      <w:r w:rsidRPr="009E7B92">
        <w:rPr>
          <w:rFonts w:ascii="Garamond" w:hAnsi="Garamond" w:cs="Times New Roman"/>
          <w:color w:val="000000"/>
          <w:sz w:val="24"/>
          <w:szCs w:val="24"/>
        </w:rPr>
        <w:t xml:space="preserve"> (INDIVID TREGTAR DHE I VETËPUNËSUAR)</w:t>
      </w:r>
      <w:r w:rsidR="009E7B92">
        <w:rPr>
          <w:rFonts w:ascii="Garamond" w:hAnsi="Garamond" w:cs="Times New Roman"/>
          <w:color w:val="000000"/>
          <w:sz w:val="24"/>
          <w:szCs w:val="24"/>
        </w:rPr>
        <w:t>:</w:t>
      </w:r>
    </w:p>
    <w:p w14:paraId="18170D50" w14:textId="38A6D3CA"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Numri Identifikues i Personit të Tatueshëm (NIPT);</w:t>
      </w:r>
    </w:p>
    <w:p w14:paraId="4766839D" w14:textId="7183F13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Emri tregtar i personit të tatueshëm;</w:t>
      </w:r>
    </w:p>
    <w:p w14:paraId="42D3F7CD" w14:textId="45B6BC4A"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3. Kodi i Aktivitetit Ekonomik (kodi ekonomik i veprimtarisë së biznesit sipas </w:t>
      </w:r>
      <w:r w:rsidR="009E7B92" w:rsidRPr="009E7B92">
        <w:rPr>
          <w:rFonts w:ascii="Garamond" w:hAnsi="Garamond" w:cs="Times New Roman"/>
          <w:color w:val="000000"/>
          <w:sz w:val="24"/>
          <w:szCs w:val="24"/>
        </w:rPr>
        <w:t>Nomenklaturës</w:t>
      </w:r>
      <w:r w:rsidRPr="009E7B92">
        <w:rPr>
          <w:rFonts w:ascii="Garamond" w:hAnsi="Garamond" w:cs="Times New Roman"/>
          <w:color w:val="000000"/>
          <w:sz w:val="24"/>
          <w:szCs w:val="24"/>
        </w:rPr>
        <w:t xml:space="preserve"> së Veprimtarive Ekonomike dhe përshkrimi i veprimtarisë ekonomike që ushtrohet);</w:t>
      </w:r>
    </w:p>
    <w:p w14:paraId="58D63E2D" w14:textId="081813B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4. Objekti i aktivitetit (aktiviteti i kryer, duke specifikuar llojin e veprimtarisë ekonomike);</w:t>
      </w:r>
    </w:p>
    <w:p w14:paraId="2E1C21DC" w14:textId="26A3A4A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Statusi i aktivitetit;</w:t>
      </w:r>
    </w:p>
    <w:p w14:paraId="084BC2C7" w14:textId="38D63B3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6. Adresa: </w:t>
      </w:r>
      <w:r w:rsidR="009A4ABA" w:rsidRPr="009E7B92">
        <w:rPr>
          <w:rFonts w:ascii="Garamond" w:hAnsi="Garamond" w:cs="Times New Roman"/>
          <w:color w:val="000000"/>
          <w:sz w:val="24"/>
          <w:szCs w:val="24"/>
        </w:rPr>
        <w:t>rruga/qyteti/bashkia</w:t>
      </w:r>
      <w:r w:rsidRPr="009E7B92">
        <w:rPr>
          <w:rFonts w:ascii="Garamond" w:hAnsi="Garamond" w:cs="Times New Roman"/>
          <w:color w:val="000000"/>
          <w:sz w:val="24"/>
          <w:szCs w:val="24"/>
        </w:rPr>
        <w:t>;</w:t>
      </w:r>
    </w:p>
    <w:p w14:paraId="5D7BF534" w14:textId="40486DF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7. Numri i telefonit;</w:t>
      </w:r>
    </w:p>
    <w:p w14:paraId="777AAC78" w14:textId="30D04435"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8. Data e regjistrimit në regjistrin tregtar;</w:t>
      </w:r>
    </w:p>
    <w:p w14:paraId="38377CF8" w14:textId="58AD7692"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9. Lloji i detyrimit tatimor;</w:t>
      </w:r>
    </w:p>
    <w:p w14:paraId="43C1F5DC" w14:textId="5C4138AC"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10. Niveli i taksës/tarifës;</w:t>
      </w:r>
    </w:p>
    <w:p w14:paraId="0301C281" w14:textId="124BAFD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11. Baza e taksës;</w:t>
      </w:r>
    </w:p>
    <w:p w14:paraId="758F9093" w14:textId="20530CD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12. Totali i detyrimit tatimor;</w:t>
      </w:r>
    </w:p>
    <w:p w14:paraId="1FAA3CB6" w14:textId="47E8CD8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13. Periudha tatimore vjetore/periodike;</w:t>
      </w:r>
    </w:p>
    <w:p w14:paraId="60E7CC7C" w14:textId="0DAAA39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14. Afatet e pagesës.</w:t>
      </w:r>
    </w:p>
    <w:p w14:paraId="0E65F729" w14:textId="14AE75AA" w:rsidR="00CA7365" w:rsidRPr="009E7B92" w:rsidRDefault="00CA7365" w:rsidP="00CA7365">
      <w:pPr>
        <w:autoSpaceDE w:val="0"/>
        <w:autoSpaceDN w:val="0"/>
        <w:adjustRightInd w:val="0"/>
        <w:spacing w:after="0" w:line="240" w:lineRule="auto"/>
        <w:ind w:firstLine="284"/>
        <w:rPr>
          <w:rFonts w:ascii="Garamond" w:hAnsi="Garamond" w:cs="Times New Roman"/>
          <w:color w:val="000000"/>
          <w:sz w:val="24"/>
          <w:szCs w:val="24"/>
        </w:rPr>
      </w:pPr>
      <w:r w:rsidRPr="009E7B92">
        <w:rPr>
          <w:rFonts w:ascii="Garamond" w:hAnsi="Garamond" w:cs="Times New Roman"/>
          <w:color w:val="000000"/>
          <w:sz w:val="24"/>
          <w:szCs w:val="24"/>
        </w:rPr>
        <w:t>III.</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TË DHËNAT E REGJISTRIT PËR PERSONAT FIZIK</w:t>
      </w:r>
      <w:r w:rsidR="000F64E7">
        <w:rPr>
          <w:rFonts w:ascii="Garamond" w:hAnsi="Garamond" w:cs="Times New Roman"/>
          <w:color w:val="000000"/>
          <w:sz w:val="24"/>
          <w:szCs w:val="24"/>
        </w:rPr>
        <w:t>Ë</w:t>
      </w:r>
      <w:r w:rsidRPr="009E7B92">
        <w:rPr>
          <w:rFonts w:ascii="Garamond" w:hAnsi="Garamond" w:cs="Times New Roman"/>
          <w:color w:val="000000"/>
          <w:sz w:val="24"/>
          <w:szCs w:val="24"/>
        </w:rPr>
        <w:t xml:space="preserve"> (INDIVID</w:t>
      </w:r>
      <w:r w:rsidR="000F64E7">
        <w:rPr>
          <w:rFonts w:ascii="Garamond" w:hAnsi="Garamond" w:cs="Times New Roman"/>
          <w:color w:val="000000"/>
          <w:sz w:val="24"/>
          <w:szCs w:val="24"/>
        </w:rPr>
        <w:t>Ë</w:t>
      </w:r>
      <w:r w:rsidRPr="009E7B92">
        <w:rPr>
          <w:rFonts w:ascii="Garamond" w:hAnsi="Garamond" w:cs="Times New Roman"/>
          <w:color w:val="000000"/>
          <w:sz w:val="24"/>
          <w:szCs w:val="24"/>
        </w:rPr>
        <w:t>)</w:t>
      </w:r>
      <w:r w:rsidR="009E7B92">
        <w:rPr>
          <w:rFonts w:ascii="Garamond" w:hAnsi="Garamond" w:cs="Times New Roman"/>
          <w:color w:val="000000"/>
          <w:sz w:val="24"/>
          <w:szCs w:val="24"/>
        </w:rPr>
        <w:t>:</w:t>
      </w:r>
    </w:p>
    <w:p w14:paraId="78C7AA38" w14:textId="494DEBD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1. Numri i </w:t>
      </w:r>
      <w:r w:rsidR="009A4ABA" w:rsidRPr="009E7B92">
        <w:rPr>
          <w:rFonts w:ascii="Garamond" w:hAnsi="Garamond" w:cs="Times New Roman"/>
          <w:color w:val="000000"/>
          <w:sz w:val="24"/>
          <w:szCs w:val="24"/>
        </w:rPr>
        <w:t xml:space="preserve">Identifikimit Personal </w:t>
      </w:r>
      <w:r w:rsidRPr="009E7B92">
        <w:rPr>
          <w:rFonts w:ascii="Garamond" w:hAnsi="Garamond" w:cs="Times New Roman"/>
          <w:color w:val="000000"/>
          <w:sz w:val="24"/>
          <w:szCs w:val="24"/>
        </w:rPr>
        <w:t>(ID) të deklaruesit;</w:t>
      </w:r>
    </w:p>
    <w:p w14:paraId="1EDA2DBE" w14:textId="0EA78FC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2. Emri, </w:t>
      </w:r>
      <w:r w:rsidR="009A4ABA" w:rsidRPr="009E7B92">
        <w:rPr>
          <w:rFonts w:ascii="Garamond" w:hAnsi="Garamond" w:cs="Times New Roman"/>
          <w:color w:val="000000"/>
          <w:sz w:val="24"/>
          <w:szCs w:val="24"/>
        </w:rPr>
        <w:t>atësia dhe mbiemri</w:t>
      </w:r>
      <w:r w:rsidRPr="009E7B92">
        <w:rPr>
          <w:rFonts w:ascii="Garamond" w:hAnsi="Garamond" w:cs="Times New Roman"/>
          <w:color w:val="000000"/>
          <w:sz w:val="24"/>
          <w:szCs w:val="24"/>
        </w:rPr>
        <w:t>;</w:t>
      </w:r>
    </w:p>
    <w:p w14:paraId="33198E31" w14:textId="38F32EA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3. Nënshtetësia e individit; </w:t>
      </w:r>
    </w:p>
    <w:p w14:paraId="7670C22B" w14:textId="071F64AA"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4. Vendbanimi i individit (</w:t>
      </w:r>
      <w:r w:rsidR="009A4ABA" w:rsidRPr="009E7B92">
        <w:rPr>
          <w:rFonts w:ascii="Garamond" w:hAnsi="Garamond" w:cs="Times New Roman"/>
          <w:color w:val="000000"/>
          <w:sz w:val="24"/>
          <w:szCs w:val="24"/>
        </w:rPr>
        <w:t>adresa</w:t>
      </w:r>
      <w:r w:rsidRPr="009E7B92">
        <w:rPr>
          <w:rFonts w:ascii="Garamond" w:hAnsi="Garamond" w:cs="Times New Roman"/>
          <w:color w:val="000000"/>
          <w:sz w:val="24"/>
          <w:szCs w:val="24"/>
        </w:rPr>
        <w:t xml:space="preserve">: </w:t>
      </w:r>
      <w:r w:rsidR="009A4ABA" w:rsidRPr="009E7B92">
        <w:rPr>
          <w:rFonts w:ascii="Garamond" w:hAnsi="Garamond" w:cs="Times New Roman"/>
          <w:color w:val="000000"/>
          <w:sz w:val="24"/>
          <w:szCs w:val="24"/>
        </w:rPr>
        <w:t>rruga/qyteti/bashkia</w:t>
      </w:r>
      <w:r w:rsidRPr="009E7B92">
        <w:rPr>
          <w:rFonts w:ascii="Garamond" w:hAnsi="Garamond" w:cs="Times New Roman"/>
          <w:color w:val="000000"/>
          <w:sz w:val="24"/>
          <w:szCs w:val="24"/>
        </w:rPr>
        <w:t>);</w:t>
      </w:r>
    </w:p>
    <w:p w14:paraId="5ED5D9B0" w14:textId="54B0486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5. Numri i telefonit; </w:t>
      </w:r>
    </w:p>
    <w:p w14:paraId="4D0D2EB2" w14:textId="102BE83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6. Lloji i detyrimit tatimor;</w:t>
      </w:r>
    </w:p>
    <w:p w14:paraId="0DC542E0" w14:textId="632D13F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7. Niveli i taksës/tarifës;</w:t>
      </w:r>
    </w:p>
    <w:p w14:paraId="63A3478A" w14:textId="5DE5152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8. Baza e taksës;</w:t>
      </w:r>
    </w:p>
    <w:p w14:paraId="09FC73DE" w14:textId="262FFC6A"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9. Totali i detyrimit tatimor;</w:t>
      </w:r>
    </w:p>
    <w:p w14:paraId="34F5D35B" w14:textId="205D075C"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10. Periudha tatimore vjetore/periodike;</w:t>
      </w:r>
    </w:p>
    <w:p w14:paraId="55BA1D61" w14:textId="3238168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11. Afatet e pagesës.</w:t>
      </w:r>
    </w:p>
    <w:p w14:paraId="5E278DF8" w14:textId="3683359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IV.</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TË DHËNAT E REGJISTRIT PËR AMBULANTËT</w:t>
      </w:r>
      <w:r w:rsidR="009E7B92">
        <w:rPr>
          <w:rFonts w:ascii="Garamond" w:hAnsi="Garamond" w:cs="Times New Roman"/>
          <w:color w:val="000000"/>
          <w:sz w:val="24"/>
          <w:szCs w:val="24"/>
        </w:rPr>
        <w:t>:</w:t>
      </w:r>
    </w:p>
    <w:p w14:paraId="2E7E5D74" w14:textId="473D6F7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Numri Unik i Identifikimit të Subjektit (NUIS);</w:t>
      </w:r>
    </w:p>
    <w:p w14:paraId="40D3F65E" w14:textId="5A65848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Emri tregtar i personit të tatueshëm;</w:t>
      </w:r>
    </w:p>
    <w:p w14:paraId="1E9F5C14" w14:textId="3CE988A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3. Kodi i Aktivitetit Ekonomik (kodi ekonomik i veprimtarisë së biznesit sipas Nome</w:t>
      </w:r>
      <w:r w:rsidR="009E7B92">
        <w:rPr>
          <w:rFonts w:ascii="Garamond" w:hAnsi="Garamond" w:cs="Times New Roman"/>
          <w:color w:val="000000"/>
          <w:sz w:val="24"/>
          <w:szCs w:val="24"/>
        </w:rPr>
        <w:t>n</w:t>
      </w:r>
      <w:r w:rsidRPr="009E7B92">
        <w:rPr>
          <w:rFonts w:ascii="Garamond" w:hAnsi="Garamond" w:cs="Times New Roman"/>
          <w:color w:val="000000"/>
          <w:sz w:val="24"/>
          <w:szCs w:val="24"/>
        </w:rPr>
        <w:t>klaturës së Veprimtarive Ekonomike dhe përshkrimi i veprimtarisë ekonomike që ushtrohet);</w:t>
      </w:r>
    </w:p>
    <w:p w14:paraId="629C1C44" w14:textId="0936C951"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4. Objekti i aktivitetit (aktiviteti i kryer, duke specifikuar llojin e veprimtarisë ekonomike);</w:t>
      </w:r>
    </w:p>
    <w:p w14:paraId="19F554F7" w14:textId="039A26C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Vendi kryesor i ushtrimit të aktivitetit;</w:t>
      </w:r>
    </w:p>
    <w:p w14:paraId="73C94FA9" w14:textId="1C982970"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6. Adresa: </w:t>
      </w:r>
      <w:r w:rsidR="009A4ABA" w:rsidRPr="009E7B92">
        <w:rPr>
          <w:rFonts w:ascii="Garamond" w:hAnsi="Garamond" w:cs="Times New Roman"/>
          <w:color w:val="000000"/>
          <w:sz w:val="24"/>
          <w:szCs w:val="24"/>
        </w:rPr>
        <w:t>rruga/qyteti/bashkia</w:t>
      </w:r>
      <w:r w:rsidRPr="009E7B92">
        <w:rPr>
          <w:rFonts w:ascii="Garamond" w:hAnsi="Garamond" w:cs="Times New Roman"/>
          <w:color w:val="000000"/>
          <w:sz w:val="24"/>
          <w:szCs w:val="24"/>
        </w:rPr>
        <w:t>;</w:t>
      </w:r>
    </w:p>
    <w:p w14:paraId="0D01EEA0" w14:textId="37D703F2"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7. Numri i telefonit; </w:t>
      </w:r>
    </w:p>
    <w:p w14:paraId="1E2C16B7" w14:textId="489A41FF"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8. Data e regjistrimit në regjistrin tatimor;</w:t>
      </w:r>
    </w:p>
    <w:p w14:paraId="1C7032DD" w14:textId="729BF932"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9. Lloji i detyrimit tatimor;</w:t>
      </w:r>
    </w:p>
    <w:p w14:paraId="175C0D99" w14:textId="6760E55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10. Niveli i taksës/tarifës</w:t>
      </w:r>
    </w:p>
    <w:p w14:paraId="41825ABB" w14:textId="44A20555"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11. Baza e taksës;</w:t>
      </w:r>
    </w:p>
    <w:p w14:paraId="40DFA1F5" w14:textId="7AC1797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12. Totali i detyrimeve tatimore;</w:t>
      </w:r>
    </w:p>
    <w:p w14:paraId="5E550EAA" w14:textId="0F69E29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lastRenderedPageBreak/>
        <w:t>13. Periudha tatimore vjetore/periodike;</w:t>
      </w:r>
    </w:p>
    <w:p w14:paraId="002087B9" w14:textId="11EEDA6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14. Afatet e pagesës.</w:t>
      </w:r>
    </w:p>
    <w:p w14:paraId="4DF6B30D" w14:textId="03E4BB20" w:rsidR="00CA7365" w:rsidRPr="009E7B92" w:rsidRDefault="00CA7365" w:rsidP="00CA7365">
      <w:pPr>
        <w:autoSpaceDE w:val="0"/>
        <w:autoSpaceDN w:val="0"/>
        <w:adjustRightInd w:val="0"/>
        <w:spacing w:after="0" w:line="240" w:lineRule="auto"/>
        <w:ind w:firstLine="284"/>
        <w:rPr>
          <w:rFonts w:ascii="Garamond" w:hAnsi="Garamond" w:cs="Times New Roman"/>
          <w:color w:val="000000"/>
          <w:sz w:val="24"/>
          <w:szCs w:val="24"/>
        </w:rPr>
      </w:pPr>
      <w:r w:rsidRPr="009E7B92">
        <w:rPr>
          <w:rFonts w:ascii="Garamond" w:hAnsi="Garamond" w:cs="Times New Roman"/>
          <w:color w:val="000000"/>
          <w:sz w:val="24"/>
          <w:szCs w:val="24"/>
        </w:rPr>
        <w:t>V.</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TË DHËNAT E REGJISTRIT PËR ENTITETET/PERSONAT JURIDIK</w:t>
      </w:r>
      <w:r w:rsidR="000F64E7">
        <w:rPr>
          <w:rFonts w:ascii="Garamond" w:hAnsi="Garamond" w:cs="Times New Roman"/>
          <w:color w:val="000000"/>
          <w:sz w:val="24"/>
          <w:szCs w:val="24"/>
        </w:rPr>
        <w:t>Ë</w:t>
      </w:r>
      <w:r w:rsidR="009E7B92">
        <w:rPr>
          <w:rFonts w:ascii="Garamond" w:hAnsi="Garamond" w:cs="Times New Roman"/>
          <w:color w:val="000000"/>
          <w:sz w:val="24"/>
          <w:szCs w:val="24"/>
        </w:rPr>
        <w:t>:</w:t>
      </w:r>
    </w:p>
    <w:p w14:paraId="0C3FD391" w14:textId="5744845D"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 Numri i Identifikimit të Subjektit të Tatueshëm (NIPT);</w:t>
      </w:r>
    </w:p>
    <w:p w14:paraId="07A40CFD" w14:textId="7C0E473B"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2. Emri Tregtar i Personit të Tatueshëm, që është emri me të cilin paraqitet veprimtaria dhe që shënohet në </w:t>
      </w:r>
      <w:r w:rsidR="009E7B92" w:rsidRPr="009E7B92">
        <w:rPr>
          <w:rFonts w:ascii="Garamond" w:hAnsi="Garamond" w:cs="Times New Roman"/>
          <w:color w:val="000000"/>
          <w:sz w:val="24"/>
          <w:szCs w:val="24"/>
        </w:rPr>
        <w:t>certifikatën</w:t>
      </w:r>
      <w:r w:rsidRPr="009E7B92">
        <w:rPr>
          <w:rFonts w:ascii="Garamond" w:hAnsi="Garamond" w:cs="Times New Roman"/>
          <w:color w:val="000000"/>
          <w:sz w:val="24"/>
          <w:szCs w:val="24"/>
        </w:rPr>
        <w:t xml:space="preserve"> e NIPT-it;</w:t>
      </w:r>
    </w:p>
    <w:p w14:paraId="3B92F8F0" w14:textId="7A772EFB"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3. Emri dhe mbiemri i </w:t>
      </w:r>
      <w:r w:rsidR="009A4ABA" w:rsidRPr="009E7B92">
        <w:rPr>
          <w:rFonts w:ascii="Garamond" w:hAnsi="Garamond" w:cs="Times New Roman"/>
          <w:color w:val="000000"/>
          <w:sz w:val="24"/>
          <w:szCs w:val="24"/>
        </w:rPr>
        <w:t>administratorit</w:t>
      </w:r>
      <w:r w:rsidRPr="009E7B92">
        <w:rPr>
          <w:rFonts w:ascii="Garamond" w:hAnsi="Garamond" w:cs="Times New Roman"/>
          <w:color w:val="000000"/>
          <w:sz w:val="24"/>
          <w:szCs w:val="24"/>
        </w:rPr>
        <w:t>;</w:t>
      </w:r>
    </w:p>
    <w:p w14:paraId="1064DD6A" w14:textId="3DD287A8"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4. Numri i identifikimit personal (ID) </w:t>
      </w:r>
      <w:r w:rsidR="009A4ABA" w:rsidRPr="009E7B92">
        <w:rPr>
          <w:rFonts w:ascii="Garamond" w:hAnsi="Garamond" w:cs="Times New Roman"/>
          <w:color w:val="000000"/>
          <w:sz w:val="24"/>
          <w:szCs w:val="24"/>
        </w:rPr>
        <w:t>të</w:t>
      </w:r>
      <w:r w:rsidRPr="009E7B92">
        <w:rPr>
          <w:rFonts w:ascii="Garamond" w:hAnsi="Garamond" w:cs="Times New Roman"/>
          <w:color w:val="000000"/>
          <w:sz w:val="24"/>
          <w:szCs w:val="24"/>
        </w:rPr>
        <w:t xml:space="preserve"> </w:t>
      </w:r>
      <w:r w:rsidR="009A4ABA" w:rsidRPr="009E7B92">
        <w:rPr>
          <w:rFonts w:ascii="Garamond" w:hAnsi="Garamond" w:cs="Times New Roman"/>
          <w:color w:val="000000"/>
          <w:sz w:val="24"/>
          <w:szCs w:val="24"/>
        </w:rPr>
        <w:t>administratorit</w:t>
      </w:r>
      <w:r w:rsidRPr="009E7B92">
        <w:rPr>
          <w:rFonts w:ascii="Garamond" w:hAnsi="Garamond" w:cs="Times New Roman"/>
          <w:color w:val="000000"/>
          <w:sz w:val="24"/>
          <w:szCs w:val="24"/>
        </w:rPr>
        <w:t>;</w:t>
      </w:r>
    </w:p>
    <w:p w14:paraId="088EF744" w14:textId="50798F75"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Kodi i aktivitetit ekonomik (kodi ekonomik i veprimtarisë së biznesit sipas Nome</w:t>
      </w:r>
      <w:r w:rsidR="009E7B92">
        <w:rPr>
          <w:rFonts w:ascii="Garamond" w:hAnsi="Garamond" w:cs="Times New Roman"/>
          <w:color w:val="000000"/>
          <w:sz w:val="24"/>
          <w:szCs w:val="24"/>
        </w:rPr>
        <w:t>n</w:t>
      </w:r>
      <w:r w:rsidRPr="009E7B92">
        <w:rPr>
          <w:rFonts w:ascii="Garamond" w:hAnsi="Garamond" w:cs="Times New Roman"/>
          <w:color w:val="000000"/>
          <w:sz w:val="24"/>
          <w:szCs w:val="24"/>
        </w:rPr>
        <w:t>klaturës së Veprimtarive Ekonomike dhe përshkrimi i veprimtarisë ekonomike që ushtrohet);</w:t>
      </w:r>
    </w:p>
    <w:p w14:paraId="6FB09151" w14:textId="25576DDF"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6. Objekti i aktivitetit (aktiviteti i kryer, duke specifikuar llojin e veprimtarisë ekonomike, i cili ndihmon në kategorizimin e taksave dhe tarifave vendore);</w:t>
      </w:r>
    </w:p>
    <w:p w14:paraId="63C3B14E" w14:textId="07C7962A"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7. Statusi i aktivitetit;</w:t>
      </w:r>
    </w:p>
    <w:p w14:paraId="6575F84B" w14:textId="50AB1731"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8. Adresa</w:t>
      </w:r>
      <w:r w:rsidR="009E7B92">
        <w:rPr>
          <w:rFonts w:ascii="Garamond" w:hAnsi="Garamond" w:cs="Times New Roman"/>
          <w:color w:val="000000"/>
          <w:sz w:val="24"/>
          <w:szCs w:val="24"/>
        </w:rPr>
        <w:t>:</w:t>
      </w:r>
      <w:r w:rsidRPr="009E7B92">
        <w:rPr>
          <w:rFonts w:ascii="Garamond" w:hAnsi="Garamond" w:cs="Times New Roman"/>
          <w:color w:val="000000"/>
          <w:sz w:val="24"/>
          <w:szCs w:val="24"/>
        </w:rPr>
        <w:t xml:space="preserve"> </w:t>
      </w:r>
      <w:r w:rsidR="009E7B92" w:rsidRPr="009E7B92">
        <w:rPr>
          <w:rFonts w:ascii="Garamond" w:hAnsi="Garamond" w:cs="Times New Roman"/>
          <w:color w:val="000000"/>
          <w:sz w:val="24"/>
          <w:szCs w:val="24"/>
        </w:rPr>
        <w:t xml:space="preserve">rruga/qyteti/bashkia </w:t>
      </w:r>
      <w:r w:rsidRPr="009E7B92">
        <w:rPr>
          <w:rFonts w:ascii="Garamond" w:hAnsi="Garamond" w:cs="Times New Roman"/>
          <w:color w:val="000000"/>
          <w:sz w:val="24"/>
          <w:szCs w:val="24"/>
        </w:rPr>
        <w:t>e personit të tatueshëm;</w:t>
      </w:r>
    </w:p>
    <w:p w14:paraId="79C331DB" w14:textId="54B2819D"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9. Numri i telefonit;</w:t>
      </w:r>
    </w:p>
    <w:p w14:paraId="505C8BE1" w14:textId="663789FA"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10. Forma ligjore e aktivitetit;</w:t>
      </w:r>
    </w:p>
    <w:p w14:paraId="096F112E" w14:textId="6E997438"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11. Data e regjistrimit, vendi dhe numri i regjistrimit;</w:t>
      </w:r>
    </w:p>
    <w:p w14:paraId="04F2CE68" w14:textId="4710EBF5"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12. Lloji i detyrimit tatimor;</w:t>
      </w:r>
    </w:p>
    <w:p w14:paraId="71E52433" w14:textId="772D9970"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13. Niveli i taksës/tarifës;</w:t>
      </w:r>
    </w:p>
    <w:p w14:paraId="7EAAB01C" w14:textId="441109F9"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14. Baza e taksës;</w:t>
      </w:r>
    </w:p>
    <w:p w14:paraId="75331E7A" w14:textId="4EA58080"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15. Totali i detyrimit tatimor;</w:t>
      </w:r>
    </w:p>
    <w:p w14:paraId="45251559" w14:textId="5C3E45A2"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16. Periudha tatimore vjetore/periodike;</w:t>
      </w:r>
    </w:p>
    <w:p w14:paraId="3AB0C7E1" w14:textId="5B2505E0" w:rsidR="00CA7365" w:rsidRPr="009E7B92" w:rsidRDefault="00CA7365" w:rsidP="00CA736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17. Afatet e pagesës.</w:t>
      </w:r>
    </w:p>
    <w:p w14:paraId="2AF0E6B2" w14:textId="7511C152" w:rsidR="00CA7365" w:rsidRPr="009E7B92" w:rsidRDefault="00CA7365" w:rsidP="00CA7365">
      <w:pPr>
        <w:autoSpaceDE w:val="0"/>
        <w:autoSpaceDN w:val="0"/>
        <w:adjustRightInd w:val="0"/>
        <w:spacing w:after="0" w:line="240" w:lineRule="auto"/>
        <w:ind w:firstLine="284"/>
        <w:rPr>
          <w:rFonts w:ascii="Garamond" w:hAnsi="Garamond" w:cs="Times New Roman"/>
          <w:color w:val="000000"/>
          <w:sz w:val="24"/>
          <w:szCs w:val="24"/>
        </w:rPr>
      </w:pPr>
      <w:r w:rsidRPr="009E7B92">
        <w:rPr>
          <w:rFonts w:ascii="Garamond" w:hAnsi="Garamond" w:cs="Times New Roman"/>
          <w:color w:val="000000"/>
          <w:sz w:val="24"/>
          <w:szCs w:val="24"/>
        </w:rPr>
        <w:t>VI.</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 xml:space="preserve">TË DHËNAT </w:t>
      </w:r>
      <w:r w:rsidR="009E7B92" w:rsidRPr="009E7B92">
        <w:rPr>
          <w:rFonts w:ascii="Garamond" w:hAnsi="Garamond" w:cs="Times New Roman"/>
          <w:color w:val="000000"/>
          <w:sz w:val="24"/>
          <w:szCs w:val="24"/>
        </w:rPr>
        <w:t>PËR</w:t>
      </w:r>
      <w:r w:rsidRPr="009E7B92">
        <w:rPr>
          <w:rFonts w:ascii="Garamond" w:hAnsi="Garamond" w:cs="Times New Roman"/>
          <w:color w:val="000000"/>
          <w:sz w:val="24"/>
          <w:szCs w:val="24"/>
        </w:rPr>
        <w:t xml:space="preserve"> TAKS</w:t>
      </w:r>
      <w:r w:rsidR="009E7B92">
        <w:rPr>
          <w:rFonts w:ascii="Garamond" w:hAnsi="Garamond" w:cs="Times New Roman"/>
          <w:color w:val="000000"/>
          <w:sz w:val="24"/>
          <w:szCs w:val="24"/>
        </w:rPr>
        <w:t>Ë</w:t>
      </w:r>
      <w:r w:rsidRPr="009E7B92">
        <w:rPr>
          <w:rFonts w:ascii="Garamond" w:hAnsi="Garamond" w:cs="Times New Roman"/>
          <w:color w:val="000000"/>
          <w:sz w:val="24"/>
          <w:szCs w:val="24"/>
        </w:rPr>
        <w:t xml:space="preserve">N MBI </w:t>
      </w:r>
      <w:r w:rsidR="009E7B92" w:rsidRPr="009E7B92">
        <w:rPr>
          <w:rFonts w:ascii="Garamond" w:hAnsi="Garamond" w:cs="Times New Roman"/>
          <w:color w:val="000000"/>
          <w:sz w:val="24"/>
          <w:szCs w:val="24"/>
        </w:rPr>
        <w:t>PASURINË</w:t>
      </w:r>
      <w:r w:rsidRPr="009E7B92">
        <w:rPr>
          <w:rFonts w:ascii="Garamond" w:hAnsi="Garamond" w:cs="Times New Roman"/>
          <w:color w:val="000000"/>
          <w:sz w:val="24"/>
          <w:szCs w:val="24"/>
        </w:rPr>
        <w:t xml:space="preserve"> E PALUAJTSHME (NDËRTESË,</w:t>
      </w:r>
      <w:r w:rsidR="009E7B92">
        <w:rPr>
          <w:rFonts w:ascii="Garamond" w:hAnsi="Garamond" w:cs="Times New Roman"/>
          <w:color w:val="000000"/>
          <w:sz w:val="24"/>
          <w:szCs w:val="24"/>
        </w:rPr>
        <w:t xml:space="preserve"> </w:t>
      </w:r>
      <w:r w:rsidRPr="009E7B92">
        <w:rPr>
          <w:rFonts w:ascii="Garamond" w:hAnsi="Garamond" w:cs="Times New Roman"/>
          <w:color w:val="000000"/>
          <w:sz w:val="24"/>
          <w:szCs w:val="24"/>
        </w:rPr>
        <w:t>TOKË BUJQËSORE DHE/OSE TRUALL URBAN):</w:t>
      </w:r>
    </w:p>
    <w:p w14:paraId="76CEF9FA" w14:textId="5707FDE4"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1. Emri, </w:t>
      </w:r>
      <w:r w:rsidR="009E7B92" w:rsidRPr="009E7B92">
        <w:rPr>
          <w:rFonts w:ascii="Garamond" w:hAnsi="Garamond" w:cs="Times New Roman"/>
          <w:color w:val="000000"/>
          <w:sz w:val="24"/>
          <w:szCs w:val="24"/>
        </w:rPr>
        <w:t xml:space="preserve">atësia dhe mbiemri </w:t>
      </w:r>
      <w:r w:rsidRPr="009E7B92">
        <w:rPr>
          <w:rFonts w:ascii="Garamond" w:hAnsi="Garamond" w:cs="Times New Roman"/>
          <w:color w:val="000000"/>
          <w:sz w:val="24"/>
          <w:szCs w:val="24"/>
        </w:rPr>
        <w:t>i pronarit/pronarëve;</w:t>
      </w:r>
    </w:p>
    <w:p w14:paraId="7D58D850" w14:textId="64641D8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2. Datëlindja;</w:t>
      </w:r>
    </w:p>
    <w:p w14:paraId="546F75DD" w14:textId="3AF89DC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3. Vendlindja;</w:t>
      </w:r>
    </w:p>
    <w:p w14:paraId="5309826A" w14:textId="28720B5B"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4. Numri Personal i Identifikimit/ose NIPT</w:t>
      </w:r>
      <w:r w:rsidR="009A4ABA">
        <w:rPr>
          <w:rFonts w:ascii="Garamond" w:hAnsi="Garamond" w:cs="Times New Roman"/>
          <w:color w:val="000000"/>
          <w:sz w:val="24"/>
          <w:szCs w:val="24"/>
        </w:rPr>
        <w:t>-i</w:t>
      </w:r>
      <w:r w:rsidRPr="009E7B92">
        <w:rPr>
          <w:rFonts w:ascii="Garamond" w:hAnsi="Garamond" w:cs="Times New Roman"/>
          <w:color w:val="000000"/>
          <w:sz w:val="24"/>
          <w:szCs w:val="24"/>
        </w:rPr>
        <w:t xml:space="preserve"> kur pasuria është biznes; </w:t>
      </w:r>
    </w:p>
    <w:p w14:paraId="2EDD0243" w14:textId="2AA941F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5. Adresa e pronës/zona fiskale sipas VKM</w:t>
      </w:r>
      <w:r w:rsidR="009A4ABA">
        <w:rPr>
          <w:rFonts w:ascii="Garamond" w:hAnsi="Garamond" w:cs="Times New Roman"/>
          <w:color w:val="000000"/>
          <w:sz w:val="24"/>
          <w:szCs w:val="24"/>
        </w:rPr>
        <w:t>-së</w:t>
      </w:r>
      <w:r w:rsidRPr="009E7B92">
        <w:rPr>
          <w:rFonts w:ascii="Garamond" w:hAnsi="Garamond" w:cs="Times New Roman"/>
          <w:color w:val="000000"/>
          <w:sz w:val="24"/>
          <w:szCs w:val="24"/>
        </w:rPr>
        <w:t xml:space="preserve"> (në rastin e pasurisë ndërtesë);</w:t>
      </w:r>
    </w:p>
    <w:p w14:paraId="6FAC9170" w14:textId="79E8578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6. Forma e pronës (publike, private, bashkëpronësi);</w:t>
      </w:r>
    </w:p>
    <w:p w14:paraId="4A54725E" w14:textId="77EBF9F8"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7. Adresa e banimit të pronarit;</w:t>
      </w:r>
    </w:p>
    <w:p w14:paraId="24B46395" w14:textId="14E1C3E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 xml:space="preserve">8. Numri i kontaktit/adresë </w:t>
      </w:r>
      <w:r w:rsidRPr="009E7B92">
        <w:rPr>
          <w:rFonts w:ascii="Garamond" w:hAnsi="Garamond" w:cs="Times New Roman"/>
          <w:i/>
          <w:color w:val="000000"/>
          <w:sz w:val="24"/>
          <w:szCs w:val="24"/>
        </w:rPr>
        <w:t>email</w:t>
      </w:r>
      <w:r w:rsidR="009E7B92">
        <w:rPr>
          <w:rFonts w:ascii="Garamond" w:hAnsi="Garamond" w:cs="Times New Roman"/>
          <w:color w:val="000000"/>
          <w:sz w:val="24"/>
          <w:szCs w:val="24"/>
        </w:rPr>
        <w:t>-i</w:t>
      </w:r>
      <w:r w:rsidRPr="009E7B92">
        <w:rPr>
          <w:rFonts w:ascii="Garamond" w:hAnsi="Garamond" w:cs="Times New Roman"/>
          <w:color w:val="000000"/>
          <w:sz w:val="24"/>
          <w:szCs w:val="24"/>
        </w:rPr>
        <w:t>;</w:t>
      </w:r>
    </w:p>
    <w:p w14:paraId="375D0007" w14:textId="28DA58D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9. Lloji i pasurisë (ndërtesë, tokë bujqësore, truall);</w:t>
      </w:r>
    </w:p>
    <w:p w14:paraId="05D6EF87" w14:textId="39414CB9"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10. Sipërfaqja në m</w:t>
      </w:r>
      <w:r w:rsidRPr="009A4ABA">
        <w:rPr>
          <w:rFonts w:ascii="Garamond" w:hAnsi="Garamond" w:cs="Times New Roman"/>
          <w:color w:val="000000"/>
          <w:sz w:val="24"/>
          <w:szCs w:val="24"/>
          <w:vertAlign w:val="superscript"/>
        </w:rPr>
        <w:t>2</w:t>
      </w:r>
      <w:r w:rsidRPr="009E7B92">
        <w:rPr>
          <w:rFonts w:ascii="Garamond" w:hAnsi="Garamond" w:cs="Times New Roman"/>
          <w:color w:val="000000"/>
          <w:sz w:val="24"/>
          <w:szCs w:val="24"/>
        </w:rPr>
        <w:t>;</w:t>
      </w:r>
    </w:p>
    <w:p w14:paraId="21AFBF7F" w14:textId="5C85CAF4"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11. Data e regjistrimit dhe zona kadastrale (nëse është e regjistruar);</w:t>
      </w:r>
    </w:p>
    <w:p w14:paraId="6E52407A" w14:textId="72A3405D"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12. Identifikimin si ndërtesë e parë për banim ose tjetër;</w:t>
      </w:r>
    </w:p>
    <w:p w14:paraId="64808440" w14:textId="37F79BD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13. Lloji i përdorimit/destinacioni (banesë ose biznes);</w:t>
      </w:r>
    </w:p>
    <w:p w14:paraId="315E75E0" w14:textId="3646306E"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14. Të dhëna për përdoruesin dhe/ose qiramarrësin;</w:t>
      </w:r>
    </w:p>
    <w:p w14:paraId="0FDCD810" w14:textId="0B95F6D3"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15. Planimetria e pronës;</w:t>
      </w:r>
    </w:p>
    <w:p w14:paraId="26598E71" w14:textId="67913536"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r w:rsidRPr="009E7B92">
        <w:rPr>
          <w:rFonts w:ascii="Garamond" w:hAnsi="Garamond" w:cs="Times New Roman"/>
          <w:color w:val="000000"/>
          <w:sz w:val="24"/>
          <w:szCs w:val="24"/>
        </w:rPr>
        <w:t>16. Dokument/autorizim përfaqësimi të bashkëpronarëve.</w:t>
      </w:r>
    </w:p>
    <w:p w14:paraId="54BA5A78" w14:textId="77777777" w:rsidR="00CA7365" w:rsidRPr="009E7B92" w:rsidRDefault="00CA7365" w:rsidP="00CA7365">
      <w:pPr>
        <w:autoSpaceDE w:val="0"/>
        <w:autoSpaceDN w:val="0"/>
        <w:adjustRightInd w:val="0"/>
        <w:spacing w:after="0" w:line="240" w:lineRule="auto"/>
        <w:ind w:firstLine="284"/>
        <w:jc w:val="both"/>
        <w:rPr>
          <w:rFonts w:ascii="Garamond" w:hAnsi="Garamond" w:cs="Times New Roman"/>
          <w:color w:val="000000"/>
          <w:sz w:val="24"/>
          <w:szCs w:val="24"/>
        </w:rPr>
      </w:pPr>
    </w:p>
    <w:p w14:paraId="324F089A" w14:textId="1D09D018" w:rsidR="00CE5725" w:rsidRPr="009E7B92" w:rsidRDefault="00CE5725" w:rsidP="00CA7365">
      <w:pPr>
        <w:spacing w:after="0" w:line="240" w:lineRule="auto"/>
        <w:ind w:firstLine="284"/>
        <w:rPr>
          <w:rFonts w:ascii="Garamond" w:hAnsi="Garamond"/>
          <w:sz w:val="24"/>
          <w:szCs w:val="24"/>
        </w:rPr>
      </w:pPr>
    </w:p>
    <w:sectPr w:rsidR="00CE5725" w:rsidRPr="009E7B92" w:rsidSect="009E7B9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6D89F" w14:textId="77777777" w:rsidR="00FD1064" w:rsidRDefault="00FD1064" w:rsidP="00AA7993">
      <w:pPr>
        <w:spacing w:after="0" w:line="240" w:lineRule="auto"/>
      </w:pPr>
      <w:r>
        <w:separator/>
      </w:r>
    </w:p>
  </w:endnote>
  <w:endnote w:type="continuationSeparator" w:id="0">
    <w:p w14:paraId="10C81851" w14:textId="77777777" w:rsidR="00FD1064" w:rsidRDefault="00FD1064" w:rsidP="00AA7993">
      <w:pPr>
        <w:spacing w:after="0" w:line="240" w:lineRule="auto"/>
      </w:pPr>
      <w:r>
        <w:continuationSeparator/>
      </w:r>
    </w:p>
  </w:endnote>
  <w:endnote w:type="continuationNotice" w:id="1">
    <w:p w14:paraId="7502209A" w14:textId="77777777" w:rsidR="00FD1064" w:rsidRDefault="00FD1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5DB7A" w14:textId="77777777" w:rsidR="00FD1064" w:rsidRDefault="00FD1064" w:rsidP="00AA7993">
      <w:pPr>
        <w:spacing w:after="0" w:line="240" w:lineRule="auto"/>
      </w:pPr>
      <w:r>
        <w:separator/>
      </w:r>
    </w:p>
  </w:footnote>
  <w:footnote w:type="continuationSeparator" w:id="0">
    <w:p w14:paraId="5C6FF8CA" w14:textId="77777777" w:rsidR="00FD1064" w:rsidRDefault="00FD1064" w:rsidP="00AA7993">
      <w:pPr>
        <w:spacing w:after="0" w:line="240" w:lineRule="auto"/>
      </w:pPr>
      <w:r>
        <w:continuationSeparator/>
      </w:r>
    </w:p>
  </w:footnote>
  <w:footnote w:type="continuationNotice" w:id="1">
    <w:p w14:paraId="2AD643C8" w14:textId="77777777" w:rsidR="00FD1064" w:rsidRDefault="00FD10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C3408"/>
    <w:multiLevelType w:val="hybridMultilevel"/>
    <w:tmpl w:val="C82A70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A85BBA"/>
    <w:multiLevelType w:val="hybridMultilevel"/>
    <w:tmpl w:val="6674D41E"/>
    <w:lvl w:ilvl="0" w:tplc="6FC44272">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24709E"/>
    <w:multiLevelType w:val="multilevel"/>
    <w:tmpl w:val="6AE4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737F4"/>
    <w:multiLevelType w:val="hybridMultilevel"/>
    <w:tmpl w:val="8A009D46"/>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BB3B12"/>
    <w:multiLevelType w:val="hybridMultilevel"/>
    <w:tmpl w:val="43A8F3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6E14D6"/>
    <w:multiLevelType w:val="hybridMultilevel"/>
    <w:tmpl w:val="071E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946B8"/>
    <w:multiLevelType w:val="hybridMultilevel"/>
    <w:tmpl w:val="43A8F3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3F6FAC"/>
    <w:multiLevelType w:val="hybridMultilevel"/>
    <w:tmpl w:val="8E6AE472"/>
    <w:lvl w:ilvl="0" w:tplc="0409000F">
      <w:start w:val="1"/>
      <w:numFmt w:val="decimal"/>
      <w:lvlText w:val="%1."/>
      <w:lvlJc w:val="left"/>
      <w:pPr>
        <w:ind w:left="630" w:hanging="360"/>
      </w:pPr>
      <w:rPr>
        <w:rFonts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8" w15:restartNumberingAfterBreak="0">
    <w:nsid w:val="29155185"/>
    <w:multiLevelType w:val="hybridMultilevel"/>
    <w:tmpl w:val="60AC2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2764FD"/>
    <w:multiLevelType w:val="hybridMultilevel"/>
    <w:tmpl w:val="97287B6A"/>
    <w:lvl w:ilvl="0" w:tplc="0409000F">
      <w:start w:val="1"/>
      <w:numFmt w:val="decimal"/>
      <w:lvlText w:val="%1."/>
      <w:lvlJc w:val="left"/>
      <w:pPr>
        <w:ind w:left="630" w:hanging="360"/>
      </w:pPr>
      <w:rPr>
        <w:rFont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10" w15:restartNumberingAfterBreak="0">
    <w:nsid w:val="2F1624BC"/>
    <w:multiLevelType w:val="hybridMultilevel"/>
    <w:tmpl w:val="071E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C711E5"/>
    <w:multiLevelType w:val="hybridMultilevel"/>
    <w:tmpl w:val="3AC4CF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C802CD"/>
    <w:multiLevelType w:val="multilevel"/>
    <w:tmpl w:val="00D2F9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08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6003D"/>
    <w:multiLevelType w:val="hybridMultilevel"/>
    <w:tmpl w:val="43A8F3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121040"/>
    <w:multiLevelType w:val="hybridMultilevel"/>
    <w:tmpl w:val="34389B64"/>
    <w:lvl w:ilvl="0" w:tplc="0409000F">
      <w:start w:val="1"/>
      <w:numFmt w:val="decimal"/>
      <w:lvlText w:val="%1."/>
      <w:lvlJc w:val="left"/>
      <w:pPr>
        <w:ind w:left="630" w:hanging="360"/>
      </w:pPr>
      <w:rPr>
        <w:rFont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15" w15:restartNumberingAfterBreak="0">
    <w:nsid w:val="3B6D7388"/>
    <w:multiLevelType w:val="hybridMultilevel"/>
    <w:tmpl w:val="12F82EF0"/>
    <w:lvl w:ilvl="0" w:tplc="6FC44272">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7B1131"/>
    <w:multiLevelType w:val="hybridMultilevel"/>
    <w:tmpl w:val="728A75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413A7A"/>
    <w:multiLevelType w:val="hybridMultilevel"/>
    <w:tmpl w:val="FD309FB6"/>
    <w:lvl w:ilvl="0" w:tplc="0409000F">
      <w:start w:val="1"/>
      <w:numFmt w:val="decimal"/>
      <w:lvlText w:val="%1."/>
      <w:lvlJc w:val="left"/>
      <w:pPr>
        <w:ind w:left="630" w:hanging="360"/>
      </w:pPr>
      <w:rPr>
        <w:rFonts w:hint="default"/>
        <w:color w:val="auto"/>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8" w15:restartNumberingAfterBreak="0">
    <w:nsid w:val="3F060A47"/>
    <w:multiLevelType w:val="multilevel"/>
    <w:tmpl w:val="EEC0BD00"/>
    <w:lvl w:ilvl="0">
      <w:start w:val="1"/>
      <w:numFmt w:val="decimal"/>
      <w:lvlText w:val="%1."/>
      <w:lvlJc w:val="left"/>
      <w:pPr>
        <w:tabs>
          <w:tab w:val="num" w:pos="630"/>
        </w:tabs>
        <w:ind w:left="630" w:hanging="360"/>
      </w:pPr>
      <w:rPr>
        <w:rFonts w:hint="default"/>
        <w:sz w:val="24"/>
        <w:szCs w:val="24"/>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9" w15:restartNumberingAfterBreak="0">
    <w:nsid w:val="3FAF4E4B"/>
    <w:multiLevelType w:val="hybridMultilevel"/>
    <w:tmpl w:val="9EEC36D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61787C"/>
    <w:multiLevelType w:val="hybridMultilevel"/>
    <w:tmpl w:val="43A8F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209E0"/>
    <w:multiLevelType w:val="hybridMultilevel"/>
    <w:tmpl w:val="43A8F3C4"/>
    <w:lvl w:ilvl="0" w:tplc="FFFFFFFF">
      <w:start w:val="1"/>
      <w:numFmt w:val="decimal"/>
      <w:lvlText w:val="%1."/>
      <w:lvlJc w:val="left"/>
      <w:pPr>
        <w:ind w:left="720" w:hanging="360"/>
      </w:pPr>
    </w:lvl>
    <w:lvl w:ilvl="1" w:tplc="FFFFFFFF">
      <w:start w:val="1"/>
      <w:numFmt w:val="lowerLetter"/>
      <w:lvlText w:val="%2."/>
      <w:lvlJc w:val="left"/>
      <w:pPr>
        <w:ind w:left="99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2D62CF"/>
    <w:multiLevelType w:val="hybridMultilevel"/>
    <w:tmpl w:val="E9224DFA"/>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C9315A"/>
    <w:multiLevelType w:val="hybridMultilevel"/>
    <w:tmpl w:val="423EB156"/>
    <w:lvl w:ilvl="0" w:tplc="04090001">
      <w:start w:val="1"/>
      <w:numFmt w:val="bullet"/>
      <w:lvlText w:val=""/>
      <w:lvlJc w:val="left"/>
      <w:pPr>
        <w:ind w:left="810" w:hanging="360"/>
      </w:pPr>
      <w:rPr>
        <w:rFonts w:ascii="Symbol" w:hAnsi="Symbol" w:hint="default"/>
        <w:color w:val="auto"/>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24" w15:restartNumberingAfterBreak="0">
    <w:nsid w:val="4A2403DE"/>
    <w:multiLevelType w:val="hybridMultilevel"/>
    <w:tmpl w:val="C5D4DA14"/>
    <w:lvl w:ilvl="0" w:tplc="0409000F">
      <w:start w:val="1"/>
      <w:numFmt w:val="decimal"/>
      <w:lvlText w:val="%1."/>
      <w:lvlJc w:val="left"/>
      <w:pPr>
        <w:ind w:left="630" w:hanging="360"/>
      </w:pPr>
      <w:rPr>
        <w:rFonts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5" w15:restartNumberingAfterBreak="0">
    <w:nsid w:val="4F524C4D"/>
    <w:multiLevelType w:val="hybridMultilevel"/>
    <w:tmpl w:val="C6820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FD5E8E"/>
    <w:multiLevelType w:val="hybridMultilevel"/>
    <w:tmpl w:val="5C0E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891CA3"/>
    <w:multiLevelType w:val="hybridMultilevel"/>
    <w:tmpl w:val="43A8F3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2A3C62"/>
    <w:multiLevelType w:val="hybridMultilevel"/>
    <w:tmpl w:val="5BAAE6CC"/>
    <w:lvl w:ilvl="0" w:tplc="CCFA2CFE">
      <w:start w:val="1"/>
      <w:numFmt w:val="decimal"/>
      <w:lvlText w:val="%1."/>
      <w:lvlJc w:val="left"/>
      <w:pPr>
        <w:ind w:left="720" w:hanging="360"/>
      </w:pPr>
      <w:rPr>
        <w:rFonts w:hint="default"/>
        <w:b w:val="0"/>
        <w:i w:val="0"/>
      </w:rPr>
    </w:lvl>
    <w:lvl w:ilvl="1" w:tplc="C8A265E0">
      <w:start w:val="1"/>
      <w:numFmt w:val="lowerLetter"/>
      <w:lvlText w:val="%2."/>
      <w:lvlJc w:val="left"/>
      <w:pPr>
        <w:ind w:left="1440" w:hanging="360"/>
      </w:pPr>
      <w:rPr>
        <w:b w:val="0"/>
      </w:rPr>
    </w:lvl>
    <w:lvl w:ilvl="2" w:tplc="A3663002">
      <w:start w:val="1"/>
      <w:numFmt w:val="lowerRoman"/>
      <w:lvlText w:val="%3."/>
      <w:lvlJc w:val="right"/>
      <w:pPr>
        <w:ind w:left="2160" w:hanging="180"/>
      </w:pPr>
      <w:rPr>
        <w:rFonts w:ascii="Times New Roman" w:eastAsiaTheme="minorHAnsi" w:hAnsi="Times New Roman" w:cs="Times New Roman"/>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697E60"/>
    <w:multiLevelType w:val="hybridMultilevel"/>
    <w:tmpl w:val="71F077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EF639D"/>
    <w:multiLevelType w:val="hybridMultilevel"/>
    <w:tmpl w:val="7A547B1C"/>
    <w:lvl w:ilvl="0" w:tplc="6FC44272">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4F3F77"/>
    <w:multiLevelType w:val="hybridMultilevel"/>
    <w:tmpl w:val="3364EDBC"/>
    <w:lvl w:ilvl="0" w:tplc="FFFFFFFF">
      <w:start w:val="1"/>
      <w:numFmt w:val="decimal"/>
      <w:lvlText w:val="%1."/>
      <w:lvlJc w:val="left"/>
      <w:pPr>
        <w:ind w:left="720" w:hanging="360"/>
      </w:pPr>
    </w:lvl>
    <w:lvl w:ilvl="1" w:tplc="04090019">
      <w:start w:val="1"/>
      <w:numFmt w:val="lowerLetter"/>
      <w:lvlText w:val="%2."/>
      <w:lvlJc w:val="left"/>
      <w:pPr>
        <w:ind w:left="1080" w:hanging="360"/>
      </w:pPr>
    </w:lvl>
    <w:lvl w:ilvl="2" w:tplc="C5B43F46">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1A257E"/>
    <w:multiLevelType w:val="hybridMultilevel"/>
    <w:tmpl w:val="660E7CEC"/>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6EE77AF"/>
    <w:multiLevelType w:val="hybridMultilevel"/>
    <w:tmpl w:val="81644DD6"/>
    <w:lvl w:ilvl="0" w:tplc="6A8621B0">
      <w:numFmt w:val="bullet"/>
      <w:lvlText w:val=""/>
      <w:lvlJc w:val="left"/>
      <w:pPr>
        <w:ind w:left="1080" w:hanging="360"/>
      </w:pPr>
      <w:rPr>
        <w:rFonts w:ascii="Symbol" w:eastAsia="Times New Roman" w:hAnsi="Symbol"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4A5509"/>
    <w:multiLevelType w:val="hybridMultilevel"/>
    <w:tmpl w:val="13621A54"/>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36586F"/>
    <w:multiLevelType w:val="hybridMultilevel"/>
    <w:tmpl w:val="AC64FEA2"/>
    <w:lvl w:ilvl="0" w:tplc="6FC44272">
      <w:start w:val="1"/>
      <w:numFmt w:val="bullet"/>
      <w:lvlText w:val=""/>
      <w:lvlJc w:val="left"/>
      <w:pPr>
        <w:tabs>
          <w:tab w:val="num" w:pos="1080"/>
        </w:tabs>
        <w:ind w:left="1080" w:hanging="360"/>
      </w:pPr>
      <w:rPr>
        <w:rFonts w:ascii="Symbol" w:hAnsi="Symbol" w:hint="default"/>
        <w:color w:val="auto"/>
      </w:rPr>
    </w:lvl>
    <w:lvl w:ilvl="1" w:tplc="0809000F">
      <w:start w:val="1"/>
      <w:numFmt w:val="decimal"/>
      <w:lvlText w:val="%2."/>
      <w:lvlJc w:val="left"/>
      <w:pPr>
        <w:tabs>
          <w:tab w:val="num" w:pos="1440"/>
        </w:tabs>
        <w:ind w:left="1440" w:hanging="360"/>
      </w:pPr>
      <w:rPr>
        <w:rFonts w:hint="default"/>
        <w:color w:val="auto"/>
      </w:rPr>
    </w:lvl>
    <w:lvl w:ilvl="2" w:tplc="6FC44272">
      <w:start w:val="1"/>
      <w:numFmt w:val="bullet"/>
      <w:lvlText w:val=""/>
      <w:lvlJc w:val="left"/>
      <w:pPr>
        <w:tabs>
          <w:tab w:val="num" w:pos="2160"/>
        </w:tabs>
        <w:ind w:left="2160" w:hanging="360"/>
      </w:pPr>
      <w:rPr>
        <w:rFonts w:ascii="Symbol" w:hAnsi="Symbol" w:hint="default"/>
        <w:color w:val="auto"/>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08677A"/>
    <w:multiLevelType w:val="hybridMultilevel"/>
    <w:tmpl w:val="CA76A33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D924E1"/>
    <w:multiLevelType w:val="hybridMultilevel"/>
    <w:tmpl w:val="E84419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7FFE01BD"/>
    <w:multiLevelType w:val="multilevel"/>
    <w:tmpl w:val="7FDA310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0"/>
  </w:num>
  <w:num w:numId="3">
    <w:abstractNumId w:val="15"/>
  </w:num>
  <w:num w:numId="4">
    <w:abstractNumId w:val="1"/>
  </w:num>
  <w:num w:numId="5">
    <w:abstractNumId w:val="33"/>
  </w:num>
  <w:num w:numId="6">
    <w:abstractNumId w:val="20"/>
  </w:num>
  <w:num w:numId="7">
    <w:abstractNumId w:val="26"/>
  </w:num>
  <w:num w:numId="8">
    <w:abstractNumId w:val="6"/>
  </w:num>
  <w:num w:numId="9">
    <w:abstractNumId w:val="31"/>
  </w:num>
  <w:num w:numId="10">
    <w:abstractNumId w:val="12"/>
  </w:num>
  <w:num w:numId="11">
    <w:abstractNumId w:val="21"/>
  </w:num>
  <w:num w:numId="12">
    <w:abstractNumId w:val="4"/>
  </w:num>
  <w:num w:numId="13">
    <w:abstractNumId w:val="10"/>
  </w:num>
  <w:num w:numId="14">
    <w:abstractNumId w:val="22"/>
  </w:num>
  <w:num w:numId="15">
    <w:abstractNumId w:val="2"/>
  </w:num>
  <w:num w:numId="16">
    <w:abstractNumId w:val="8"/>
  </w:num>
  <w:num w:numId="17">
    <w:abstractNumId w:val="13"/>
  </w:num>
  <w:num w:numId="18">
    <w:abstractNumId w:val="5"/>
  </w:num>
  <w:num w:numId="19">
    <w:abstractNumId w:val="25"/>
  </w:num>
  <w:num w:numId="20">
    <w:abstractNumId w:val="36"/>
  </w:num>
  <w:num w:numId="21">
    <w:abstractNumId w:val="27"/>
  </w:num>
  <w:num w:numId="22">
    <w:abstractNumId w:val="34"/>
  </w:num>
  <w:num w:numId="23">
    <w:abstractNumId w:val="16"/>
  </w:num>
  <w:num w:numId="24">
    <w:abstractNumId w:val="3"/>
  </w:num>
  <w:num w:numId="25">
    <w:abstractNumId w:val="29"/>
  </w:num>
  <w:num w:numId="26">
    <w:abstractNumId w:val="28"/>
  </w:num>
  <w:num w:numId="27">
    <w:abstractNumId w:val="0"/>
  </w:num>
  <w:num w:numId="28">
    <w:abstractNumId w:val="23"/>
  </w:num>
  <w:num w:numId="29">
    <w:abstractNumId w:val="19"/>
  </w:num>
  <w:num w:numId="30">
    <w:abstractNumId w:val="37"/>
  </w:num>
  <w:num w:numId="31">
    <w:abstractNumId w:val="11"/>
  </w:num>
  <w:num w:numId="32">
    <w:abstractNumId w:val="32"/>
  </w:num>
  <w:num w:numId="33">
    <w:abstractNumId w:val="7"/>
  </w:num>
  <w:num w:numId="34">
    <w:abstractNumId w:val="9"/>
  </w:num>
  <w:num w:numId="35">
    <w:abstractNumId w:val="14"/>
  </w:num>
  <w:num w:numId="36">
    <w:abstractNumId w:val="38"/>
  </w:num>
  <w:num w:numId="37">
    <w:abstractNumId w:val="18"/>
  </w:num>
  <w:num w:numId="38">
    <w:abstractNumId w:val="17"/>
  </w:num>
  <w:num w:numId="39">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734"/>
    <w:rsid w:val="00007247"/>
    <w:rsid w:val="00011907"/>
    <w:rsid w:val="00020E9E"/>
    <w:rsid w:val="000272A8"/>
    <w:rsid w:val="0003035A"/>
    <w:rsid w:val="000344E3"/>
    <w:rsid w:val="00037240"/>
    <w:rsid w:val="000413A9"/>
    <w:rsid w:val="00042AC3"/>
    <w:rsid w:val="00044F72"/>
    <w:rsid w:val="00050224"/>
    <w:rsid w:val="00050856"/>
    <w:rsid w:val="00055909"/>
    <w:rsid w:val="00055A18"/>
    <w:rsid w:val="00063123"/>
    <w:rsid w:val="000737FF"/>
    <w:rsid w:val="00076A97"/>
    <w:rsid w:val="00080734"/>
    <w:rsid w:val="0008706F"/>
    <w:rsid w:val="00087926"/>
    <w:rsid w:val="000910F7"/>
    <w:rsid w:val="000A165C"/>
    <w:rsid w:val="000A4968"/>
    <w:rsid w:val="000A6207"/>
    <w:rsid w:val="000A6B62"/>
    <w:rsid w:val="000B1DDC"/>
    <w:rsid w:val="000B6BE8"/>
    <w:rsid w:val="000D5E48"/>
    <w:rsid w:val="000D6AC5"/>
    <w:rsid w:val="000E3FB3"/>
    <w:rsid w:val="000E6961"/>
    <w:rsid w:val="000F3054"/>
    <w:rsid w:val="000F64E7"/>
    <w:rsid w:val="000F6AE2"/>
    <w:rsid w:val="000F7413"/>
    <w:rsid w:val="00104F8B"/>
    <w:rsid w:val="001060D4"/>
    <w:rsid w:val="00106997"/>
    <w:rsid w:val="00107B2F"/>
    <w:rsid w:val="001171C3"/>
    <w:rsid w:val="00130030"/>
    <w:rsid w:val="001326E0"/>
    <w:rsid w:val="00134038"/>
    <w:rsid w:val="001358F6"/>
    <w:rsid w:val="00137932"/>
    <w:rsid w:val="00137B6C"/>
    <w:rsid w:val="00143CB0"/>
    <w:rsid w:val="001458F4"/>
    <w:rsid w:val="001469B9"/>
    <w:rsid w:val="00146D01"/>
    <w:rsid w:val="00147589"/>
    <w:rsid w:val="00162376"/>
    <w:rsid w:val="001713DE"/>
    <w:rsid w:val="0017276E"/>
    <w:rsid w:val="001740F3"/>
    <w:rsid w:val="0018365C"/>
    <w:rsid w:val="0019450A"/>
    <w:rsid w:val="001975FD"/>
    <w:rsid w:val="00197D87"/>
    <w:rsid w:val="001A611E"/>
    <w:rsid w:val="001A75AD"/>
    <w:rsid w:val="001B12D5"/>
    <w:rsid w:val="001B1730"/>
    <w:rsid w:val="001B60FD"/>
    <w:rsid w:val="001C0EFA"/>
    <w:rsid w:val="001C1A6A"/>
    <w:rsid w:val="001D0578"/>
    <w:rsid w:val="001D11FF"/>
    <w:rsid w:val="001D259E"/>
    <w:rsid w:val="001D4C1F"/>
    <w:rsid w:val="001E097F"/>
    <w:rsid w:val="001F1AF0"/>
    <w:rsid w:val="001F39C8"/>
    <w:rsid w:val="00201342"/>
    <w:rsid w:val="00202670"/>
    <w:rsid w:val="00206382"/>
    <w:rsid w:val="00210087"/>
    <w:rsid w:val="00210F06"/>
    <w:rsid w:val="0021691C"/>
    <w:rsid w:val="002169ED"/>
    <w:rsid w:val="0023079F"/>
    <w:rsid w:val="00242477"/>
    <w:rsid w:val="00242BAC"/>
    <w:rsid w:val="002441CE"/>
    <w:rsid w:val="0024652C"/>
    <w:rsid w:val="00247CC1"/>
    <w:rsid w:val="00251F07"/>
    <w:rsid w:val="00252CDE"/>
    <w:rsid w:val="002633A8"/>
    <w:rsid w:val="00266B5F"/>
    <w:rsid w:val="0027040A"/>
    <w:rsid w:val="00275AB3"/>
    <w:rsid w:val="0028074E"/>
    <w:rsid w:val="0028129C"/>
    <w:rsid w:val="00282764"/>
    <w:rsid w:val="002909B1"/>
    <w:rsid w:val="00297B2D"/>
    <w:rsid w:val="002A6D15"/>
    <w:rsid w:val="002C15B9"/>
    <w:rsid w:val="002C31C9"/>
    <w:rsid w:val="002D188E"/>
    <w:rsid w:val="002D41E4"/>
    <w:rsid w:val="002D4AB0"/>
    <w:rsid w:val="002E0584"/>
    <w:rsid w:val="002E1A3E"/>
    <w:rsid w:val="002E669A"/>
    <w:rsid w:val="002E69DF"/>
    <w:rsid w:val="002F0508"/>
    <w:rsid w:val="002F3FD4"/>
    <w:rsid w:val="002F7295"/>
    <w:rsid w:val="00300F90"/>
    <w:rsid w:val="0030355F"/>
    <w:rsid w:val="00303A1E"/>
    <w:rsid w:val="00303AC2"/>
    <w:rsid w:val="00305AC6"/>
    <w:rsid w:val="003133F7"/>
    <w:rsid w:val="003135B6"/>
    <w:rsid w:val="00313FB5"/>
    <w:rsid w:val="00314813"/>
    <w:rsid w:val="00315B88"/>
    <w:rsid w:val="00322E11"/>
    <w:rsid w:val="00325FD9"/>
    <w:rsid w:val="0033212C"/>
    <w:rsid w:val="003411A5"/>
    <w:rsid w:val="00356E51"/>
    <w:rsid w:val="003621CD"/>
    <w:rsid w:val="00367532"/>
    <w:rsid w:val="003675C3"/>
    <w:rsid w:val="00367751"/>
    <w:rsid w:val="00371CDA"/>
    <w:rsid w:val="00384782"/>
    <w:rsid w:val="00392663"/>
    <w:rsid w:val="00394493"/>
    <w:rsid w:val="00396F8B"/>
    <w:rsid w:val="003A5860"/>
    <w:rsid w:val="003B0FCD"/>
    <w:rsid w:val="003B74CC"/>
    <w:rsid w:val="003D0215"/>
    <w:rsid w:val="003D08D4"/>
    <w:rsid w:val="003D0A74"/>
    <w:rsid w:val="003D32E0"/>
    <w:rsid w:val="003E5B1A"/>
    <w:rsid w:val="003E6D09"/>
    <w:rsid w:val="003F0D89"/>
    <w:rsid w:val="00403060"/>
    <w:rsid w:val="00404DE3"/>
    <w:rsid w:val="00406B7C"/>
    <w:rsid w:val="004158BD"/>
    <w:rsid w:val="00416BF9"/>
    <w:rsid w:val="004275DC"/>
    <w:rsid w:val="00432181"/>
    <w:rsid w:val="00432AA7"/>
    <w:rsid w:val="00434244"/>
    <w:rsid w:val="00446FA6"/>
    <w:rsid w:val="00451EB4"/>
    <w:rsid w:val="004544AE"/>
    <w:rsid w:val="004629CC"/>
    <w:rsid w:val="00463D3B"/>
    <w:rsid w:val="00470BB3"/>
    <w:rsid w:val="00471FF0"/>
    <w:rsid w:val="004729BC"/>
    <w:rsid w:val="004817B5"/>
    <w:rsid w:val="00481E1F"/>
    <w:rsid w:val="00483D30"/>
    <w:rsid w:val="004960DE"/>
    <w:rsid w:val="004A2839"/>
    <w:rsid w:val="004B0FE3"/>
    <w:rsid w:val="004B1BE7"/>
    <w:rsid w:val="004B7503"/>
    <w:rsid w:val="004C1725"/>
    <w:rsid w:val="004C3049"/>
    <w:rsid w:val="004C6E38"/>
    <w:rsid w:val="004D12FD"/>
    <w:rsid w:val="004D56B6"/>
    <w:rsid w:val="004D69AD"/>
    <w:rsid w:val="004E24DD"/>
    <w:rsid w:val="004E3001"/>
    <w:rsid w:val="004E3DAA"/>
    <w:rsid w:val="004E3FC7"/>
    <w:rsid w:val="004F04C6"/>
    <w:rsid w:val="00502792"/>
    <w:rsid w:val="00503770"/>
    <w:rsid w:val="0050442A"/>
    <w:rsid w:val="005050F0"/>
    <w:rsid w:val="005052CD"/>
    <w:rsid w:val="0050611C"/>
    <w:rsid w:val="005071BA"/>
    <w:rsid w:val="00507A7B"/>
    <w:rsid w:val="0051560A"/>
    <w:rsid w:val="00517B03"/>
    <w:rsid w:val="00526774"/>
    <w:rsid w:val="00527C67"/>
    <w:rsid w:val="00544CE9"/>
    <w:rsid w:val="00553543"/>
    <w:rsid w:val="005627F0"/>
    <w:rsid w:val="00563708"/>
    <w:rsid w:val="005729DB"/>
    <w:rsid w:val="00580F0C"/>
    <w:rsid w:val="005A1DC0"/>
    <w:rsid w:val="005A7156"/>
    <w:rsid w:val="005B288E"/>
    <w:rsid w:val="005B62B4"/>
    <w:rsid w:val="005C184F"/>
    <w:rsid w:val="005C2ABE"/>
    <w:rsid w:val="005D1EEC"/>
    <w:rsid w:val="005D4CA6"/>
    <w:rsid w:val="005F249B"/>
    <w:rsid w:val="005F419D"/>
    <w:rsid w:val="005F570E"/>
    <w:rsid w:val="005F7C38"/>
    <w:rsid w:val="0060019D"/>
    <w:rsid w:val="006003D7"/>
    <w:rsid w:val="00614265"/>
    <w:rsid w:val="0061554C"/>
    <w:rsid w:val="00620C13"/>
    <w:rsid w:val="00620FA2"/>
    <w:rsid w:val="00621AF0"/>
    <w:rsid w:val="006224F4"/>
    <w:rsid w:val="00630328"/>
    <w:rsid w:val="00635F05"/>
    <w:rsid w:val="00644B86"/>
    <w:rsid w:val="00646418"/>
    <w:rsid w:val="006524BF"/>
    <w:rsid w:val="006533EC"/>
    <w:rsid w:val="00662184"/>
    <w:rsid w:val="00665468"/>
    <w:rsid w:val="006732CD"/>
    <w:rsid w:val="0067383D"/>
    <w:rsid w:val="006762F9"/>
    <w:rsid w:val="00686CFF"/>
    <w:rsid w:val="006A17E6"/>
    <w:rsid w:val="006A1D25"/>
    <w:rsid w:val="006C27D0"/>
    <w:rsid w:val="006C689B"/>
    <w:rsid w:val="006F02CE"/>
    <w:rsid w:val="006F0645"/>
    <w:rsid w:val="006F26D5"/>
    <w:rsid w:val="006F2D26"/>
    <w:rsid w:val="006F5539"/>
    <w:rsid w:val="007068FE"/>
    <w:rsid w:val="00714F51"/>
    <w:rsid w:val="007375FB"/>
    <w:rsid w:val="00737F7C"/>
    <w:rsid w:val="00742493"/>
    <w:rsid w:val="007427A9"/>
    <w:rsid w:val="0074622A"/>
    <w:rsid w:val="0075355E"/>
    <w:rsid w:val="00754FF1"/>
    <w:rsid w:val="007562B7"/>
    <w:rsid w:val="0076102D"/>
    <w:rsid w:val="007628AC"/>
    <w:rsid w:val="00763C18"/>
    <w:rsid w:val="00765E4F"/>
    <w:rsid w:val="00773519"/>
    <w:rsid w:val="007746DC"/>
    <w:rsid w:val="00775065"/>
    <w:rsid w:val="00775B69"/>
    <w:rsid w:val="00775C04"/>
    <w:rsid w:val="00784BFC"/>
    <w:rsid w:val="00785618"/>
    <w:rsid w:val="007A36A4"/>
    <w:rsid w:val="007A5322"/>
    <w:rsid w:val="007B30AE"/>
    <w:rsid w:val="007B4AB8"/>
    <w:rsid w:val="007B58FE"/>
    <w:rsid w:val="007B7412"/>
    <w:rsid w:val="007C70C2"/>
    <w:rsid w:val="007D5683"/>
    <w:rsid w:val="007D71A1"/>
    <w:rsid w:val="007E01F5"/>
    <w:rsid w:val="007E101A"/>
    <w:rsid w:val="007E10FB"/>
    <w:rsid w:val="007E2A83"/>
    <w:rsid w:val="007E46C9"/>
    <w:rsid w:val="007E5D2A"/>
    <w:rsid w:val="007F16D8"/>
    <w:rsid w:val="007F2747"/>
    <w:rsid w:val="007F5443"/>
    <w:rsid w:val="00803C3B"/>
    <w:rsid w:val="0081054A"/>
    <w:rsid w:val="0081054C"/>
    <w:rsid w:val="0081427D"/>
    <w:rsid w:val="00820F26"/>
    <w:rsid w:val="00836D33"/>
    <w:rsid w:val="00841DF2"/>
    <w:rsid w:val="00842057"/>
    <w:rsid w:val="00850579"/>
    <w:rsid w:val="008562C4"/>
    <w:rsid w:val="00864968"/>
    <w:rsid w:val="008659EE"/>
    <w:rsid w:val="00865B8E"/>
    <w:rsid w:val="008723A2"/>
    <w:rsid w:val="00873451"/>
    <w:rsid w:val="008734C4"/>
    <w:rsid w:val="0088267F"/>
    <w:rsid w:val="00892059"/>
    <w:rsid w:val="00896E4C"/>
    <w:rsid w:val="008A1075"/>
    <w:rsid w:val="008A1594"/>
    <w:rsid w:val="008B13D8"/>
    <w:rsid w:val="008B6322"/>
    <w:rsid w:val="008C34B5"/>
    <w:rsid w:val="008C36ED"/>
    <w:rsid w:val="008C3CB4"/>
    <w:rsid w:val="008D1E6A"/>
    <w:rsid w:val="008E0FC2"/>
    <w:rsid w:val="008E22B5"/>
    <w:rsid w:val="008E4296"/>
    <w:rsid w:val="008E570A"/>
    <w:rsid w:val="008E5DE3"/>
    <w:rsid w:val="008F659C"/>
    <w:rsid w:val="00900F28"/>
    <w:rsid w:val="00905D5A"/>
    <w:rsid w:val="009158D4"/>
    <w:rsid w:val="009171F3"/>
    <w:rsid w:val="0092137C"/>
    <w:rsid w:val="0092304F"/>
    <w:rsid w:val="00924435"/>
    <w:rsid w:val="009264BC"/>
    <w:rsid w:val="00931F9C"/>
    <w:rsid w:val="00934B0B"/>
    <w:rsid w:val="00936898"/>
    <w:rsid w:val="00954154"/>
    <w:rsid w:val="00956F5D"/>
    <w:rsid w:val="009601AE"/>
    <w:rsid w:val="00962564"/>
    <w:rsid w:val="009650BE"/>
    <w:rsid w:val="00973A78"/>
    <w:rsid w:val="009763D7"/>
    <w:rsid w:val="00980760"/>
    <w:rsid w:val="00987A97"/>
    <w:rsid w:val="0099704F"/>
    <w:rsid w:val="009A3830"/>
    <w:rsid w:val="009A4ABA"/>
    <w:rsid w:val="009B0B06"/>
    <w:rsid w:val="009B42D3"/>
    <w:rsid w:val="009B59E5"/>
    <w:rsid w:val="009B5D79"/>
    <w:rsid w:val="009E6082"/>
    <w:rsid w:val="009E7B92"/>
    <w:rsid w:val="009F1686"/>
    <w:rsid w:val="009F30A9"/>
    <w:rsid w:val="009F3126"/>
    <w:rsid w:val="00A02EF8"/>
    <w:rsid w:val="00A03568"/>
    <w:rsid w:val="00A34FC4"/>
    <w:rsid w:val="00A44DFD"/>
    <w:rsid w:val="00A5204A"/>
    <w:rsid w:val="00A56821"/>
    <w:rsid w:val="00A77830"/>
    <w:rsid w:val="00A83FFB"/>
    <w:rsid w:val="00A854DF"/>
    <w:rsid w:val="00A860C5"/>
    <w:rsid w:val="00AA0FF6"/>
    <w:rsid w:val="00AA5AEE"/>
    <w:rsid w:val="00AA7993"/>
    <w:rsid w:val="00AB04F5"/>
    <w:rsid w:val="00AB2697"/>
    <w:rsid w:val="00AB79E9"/>
    <w:rsid w:val="00AC2D55"/>
    <w:rsid w:val="00AD027E"/>
    <w:rsid w:val="00AD561F"/>
    <w:rsid w:val="00AD6053"/>
    <w:rsid w:val="00AD7210"/>
    <w:rsid w:val="00AD7A26"/>
    <w:rsid w:val="00B00901"/>
    <w:rsid w:val="00B11D4C"/>
    <w:rsid w:val="00B1204D"/>
    <w:rsid w:val="00B15A3D"/>
    <w:rsid w:val="00B16697"/>
    <w:rsid w:val="00B21A68"/>
    <w:rsid w:val="00B270E5"/>
    <w:rsid w:val="00B325ED"/>
    <w:rsid w:val="00B4434D"/>
    <w:rsid w:val="00B51BC2"/>
    <w:rsid w:val="00B51CC6"/>
    <w:rsid w:val="00B5698A"/>
    <w:rsid w:val="00B700A8"/>
    <w:rsid w:val="00B74A75"/>
    <w:rsid w:val="00B75A42"/>
    <w:rsid w:val="00B85189"/>
    <w:rsid w:val="00B85869"/>
    <w:rsid w:val="00B93092"/>
    <w:rsid w:val="00B940AE"/>
    <w:rsid w:val="00BB7F11"/>
    <w:rsid w:val="00BC3D5B"/>
    <w:rsid w:val="00BD1A49"/>
    <w:rsid w:val="00BD4069"/>
    <w:rsid w:val="00BD7A93"/>
    <w:rsid w:val="00BD7CC0"/>
    <w:rsid w:val="00BE4490"/>
    <w:rsid w:val="00BF28E9"/>
    <w:rsid w:val="00C01F1D"/>
    <w:rsid w:val="00C11A92"/>
    <w:rsid w:val="00C147ED"/>
    <w:rsid w:val="00C3020D"/>
    <w:rsid w:val="00C31F86"/>
    <w:rsid w:val="00C37CD4"/>
    <w:rsid w:val="00C37EBB"/>
    <w:rsid w:val="00C41D13"/>
    <w:rsid w:val="00C442F9"/>
    <w:rsid w:val="00C56603"/>
    <w:rsid w:val="00C572EF"/>
    <w:rsid w:val="00C62733"/>
    <w:rsid w:val="00C7635D"/>
    <w:rsid w:val="00C876E9"/>
    <w:rsid w:val="00C94DD1"/>
    <w:rsid w:val="00CA0B4C"/>
    <w:rsid w:val="00CA0C33"/>
    <w:rsid w:val="00CA4649"/>
    <w:rsid w:val="00CA5101"/>
    <w:rsid w:val="00CA7365"/>
    <w:rsid w:val="00CB0593"/>
    <w:rsid w:val="00CB4060"/>
    <w:rsid w:val="00CB4A4C"/>
    <w:rsid w:val="00CC4740"/>
    <w:rsid w:val="00CC48B2"/>
    <w:rsid w:val="00CC776F"/>
    <w:rsid w:val="00CD1026"/>
    <w:rsid w:val="00CD4434"/>
    <w:rsid w:val="00CE5725"/>
    <w:rsid w:val="00CE634F"/>
    <w:rsid w:val="00CF4530"/>
    <w:rsid w:val="00D00FA2"/>
    <w:rsid w:val="00D03890"/>
    <w:rsid w:val="00D114F9"/>
    <w:rsid w:val="00D12A9E"/>
    <w:rsid w:val="00D14549"/>
    <w:rsid w:val="00D15CDB"/>
    <w:rsid w:val="00D2231F"/>
    <w:rsid w:val="00D22A34"/>
    <w:rsid w:val="00D275C3"/>
    <w:rsid w:val="00D316B9"/>
    <w:rsid w:val="00D42B67"/>
    <w:rsid w:val="00D574C3"/>
    <w:rsid w:val="00D64F3E"/>
    <w:rsid w:val="00D65878"/>
    <w:rsid w:val="00D74AF0"/>
    <w:rsid w:val="00D875C3"/>
    <w:rsid w:val="00DA2248"/>
    <w:rsid w:val="00DB161A"/>
    <w:rsid w:val="00DB1CA5"/>
    <w:rsid w:val="00DB2302"/>
    <w:rsid w:val="00DC0835"/>
    <w:rsid w:val="00DC57CB"/>
    <w:rsid w:val="00DE6E2F"/>
    <w:rsid w:val="00DF4D5A"/>
    <w:rsid w:val="00DF6709"/>
    <w:rsid w:val="00E03B24"/>
    <w:rsid w:val="00E1034A"/>
    <w:rsid w:val="00E14D1B"/>
    <w:rsid w:val="00E33375"/>
    <w:rsid w:val="00E4137B"/>
    <w:rsid w:val="00E463F7"/>
    <w:rsid w:val="00E53D5E"/>
    <w:rsid w:val="00E55D86"/>
    <w:rsid w:val="00E62EF9"/>
    <w:rsid w:val="00E7405F"/>
    <w:rsid w:val="00E82473"/>
    <w:rsid w:val="00E83645"/>
    <w:rsid w:val="00E876B7"/>
    <w:rsid w:val="00E9304E"/>
    <w:rsid w:val="00E94337"/>
    <w:rsid w:val="00E97494"/>
    <w:rsid w:val="00EA1A64"/>
    <w:rsid w:val="00EA3B3D"/>
    <w:rsid w:val="00EA6328"/>
    <w:rsid w:val="00EA68E2"/>
    <w:rsid w:val="00EB37F1"/>
    <w:rsid w:val="00EC0FBA"/>
    <w:rsid w:val="00EC3398"/>
    <w:rsid w:val="00ED15AD"/>
    <w:rsid w:val="00ED413D"/>
    <w:rsid w:val="00ED6D4D"/>
    <w:rsid w:val="00EE1E2D"/>
    <w:rsid w:val="00EF1232"/>
    <w:rsid w:val="00EF344E"/>
    <w:rsid w:val="00F00C5E"/>
    <w:rsid w:val="00F07203"/>
    <w:rsid w:val="00F17FCB"/>
    <w:rsid w:val="00F26AE4"/>
    <w:rsid w:val="00F3181B"/>
    <w:rsid w:val="00F36C01"/>
    <w:rsid w:val="00F4132D"/>
    <w:rsid w:val="00F42BCF"/>
    <w:rsid w:val="00F50459"/>
    <w:rsid w:val="00F505BF"/>
    <w:rsid w:val="00F62515"/>
    <w:rsid w:val="00F62AEC"/>
    <w:rsid w:val="00F73396"/>
    <w:rsid w:val="00F74A23"/>
    <w:rsid w:val="00F74E6D"/>
    <w:rsid w:val="00F8070F"/>
    <w:rsid w:val="00F80DBF"/>
    <w:rsid w:val="00F81BE4"/>
    <w:rsid w:val="00F82023"/>
    <w:rsid w:val="00F854BF"/>
    <w:rsid w:val="00FB714A"/>
    <w:rsid w:val="00FB76B8"/>
    <w:rsid w:val="00FD1064"/>
    <w:rsid w:val="00FD172F"/>
    <w:rsid w:val="00FD358E"/>
    <w:rsid w:val="00FF2B89"/>
    <w:rsid w:val="00FF43C3"/>
    <w:rsid w:val="00FF6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A8BA3"/>
  <w15:docId w15:val="{5635C195-05F6-478C-9802-926598B0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4">
    <w:name w:val="heading 4"/>
    <w:basedOn w:val="Normal"/>
    <w:next w:val="Normal"/>
    <w:link w:val="Heading4Char"/>
    <w:unhideWhenUsed/>
    <w:qFormat/>
    <w:rsid w:val="00980760"/>
    <w:pPr>
      <w:keepNext/>
      <w:spacing w:before="240" w:after="60" w:line="276" w:lineRule="auto"/>
      <w:outlineLvl w:val="3"/>
    </w:pPr>
    <w:rPr>
      <w:rFonts w:ascii="Calibri" w:eastAsia="Times New Roman" w:hAnsi="Calibri" w:cs="Times New Roman"/>
      <w:b/>
      <w:bCs/>
      <w:sz w:val="28"/>
      <w:szCs w:val="28"/>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7494"/>
    <w:pPr>
      <w:spacing w:after="0" w:line="240" w:lineRule="auto"/>
    </w:pPr>
    <w:rPr>
      <w:lang w:val="sq-AL"/>
    </w:rPr>
  </w:style>
  <w:style w:type="paragraph" w:styleId="ListParagraph">
    <w:name w:val="List Paragraph"/>
    <w:basedOn w:val="Normal"/>
    <w:uiPriority w:val="34"/>
    <w:qFormat/>
    <w:rsid w:val="00F00C5E"/>
    <w:pPr>
      <w:ind w:left="720"/>
      <w:contextualSpacing/>
    </w:pPr>
  </w:style>
  <w:style w:type="character" w:styleId="CommentReference">
    <w:name w:val="annotation reference"/>
    <w:basedOn w:val="DefaultParagraphFont"/>
    <w:uiPriority w:val="99"/>
    <w:semiHidden/>
    <w:unhideWhenUsed/>
    <w:rsid w:val="00282764"/>
    <w:rPr>
      <w:sz w:val="16"/>
      <w:szCs w:val="16"/>
    </w:rPr>
  </w:style>
  <w:style w:type="paragraph" w:styleId="CommentText">
    <w:name w:val="annotation text"/>
    <w:basedOn w:val="Normal"/>
    <w:link w:val="CommentTextChar"/>
    <w:uiPriority w:val="99"/>
    <w:unhideWhenUsed/>
    <w:rsid w:val="00282764"/>
    <w:pPr>
      <w:spacing w:line="240" w:lineRule="auto"/>
    </w:pPr>
    <w:rPr>
      <w:sz w:val="20"/>
      <w:szCs w:val="20"/>
    </w:rPr>
  </w:style>
  <w:style w:type="character" w:customStyle="1" w:styleId="CommentTextChar">
    <w:name w:val="Comment Text Char"/>
    <w:basedOn w:val="DefaultParagraphFont"/>
    <w:link w:val="CommentText"/>
    <w:uiPriority w:val="99"/>
    <w:rsid w:val="00282764"/>
    <w:rPr>
      <w:sz w:val="20"/>
      <w:szCs w:val="20"/>
    </w:rPr>
  </w:style>
  <w:style w:type="paragraph" w:styleId="CommentSubject">
    <w:name w:val="annotation subject"/>
    <w:basedOn w:val="CommentText"/>
    <w:next w:val="CommentText"/>
    <w:link w:val="CommentSubjectChar"/>
    <w:uiPriority w:val="99"/>
    <w:semiHidden/>
    <w:unhideWhenUsed/>
    <w:rsid w:val="00282764"/>
    <w:rPr>
      <w:b/>
      <w:bCs/>
    </w:rPr>
  </w:style>
  <w:style w:type="character" w:customStyle="1" w:styleId="CommentSubjectChar">
    <w:name w:val="Comment Subject Char"/>
    <w:basedOn w:val="CommentTextChar"/>
    <w:link w:val="CommentSubject"/>
    <w:uiPriority w:val="99"/>
    <w:semiHidden/>
    <w:rsid w:val="00282764"/>
    <w:rPr>
      <w:b/>
      <w:bCs/>
      <w:sz w:val="20"/>
      <w:szCs w:val="20"/>
    </w:rPr>
  </w:style>
  <w:style w:type="paragraph" w:styleId="BalloonText">
    <w:name w:val="Balloon Text"/>
    <w:basedOn w:val="Normal"/>
    <w:link w:val="BalloonTextChar"/>
    <w:uiPriority w:val="99"/>
    <w:semiHidden/>
    <w:unhideWhenUsed/>
    <w:rsid w:val="00282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764"/>
    <w:rPr>
      <w:rFonts w:ascii="Segoe UI" w:hAnsi="Segoe UI" w:cs="Segoe UI"/>
      <w:sz w:val="18"/>
      <w:szCs w:val="18"/>
    </w:rPr>
  </w:style>
  <w:style w:type="character" w:customStyle="1" w:styleId="Heading4Char">
    <w:name w:val="Heading 4 Char"/>
    <w:basedOn w:val="DefaultParagraphFont"/>
    <w:link w:val="Heading4"/>
    <w:rsid w:val="00980760"/>
    <w:rPr>
      <w:rFonts w:ascii="Calibri" w:eastAsia="Times New Roman" w:hAnsi="Calibri" w:cs="Times New Roman"/>
      <w:b/>
      <w:bCs/>
      <w:sz w:val="28"/>
      <w:szCs w:val="28"/>
      <w:lang w:val="sq-AL" w:eastAsia="sq-AL"/>
    </w:rPr>
  </w:style>
  <w:style w:type="paragraph" w:styleId="Revision">
    <w:name w:val="Revision"/>
    <w:hidden/>
    <w:uiPriority w:val="99"/>
    <w:semiHidden/>
    <w:rsid w:val="00AA0FF6"/>
    <w:pPr>
      <w:spacing w:after="0" w:line="240" w:lineRule="auto"/>
    </w:pPr>
  </w:style>
  <w:style w:type="character" w:customStyle="1" w:styleId="fontstyle01">
    <w:name w:val="fontstyle01"/>
    <w:basedOn w:val="DefaultParagraphFont"/>
    <w:rsid w:val="006732CD"/>
    <w:rPr>
      <w:rFonts w:ascii="Garamond" w:hAnsi="Garamond" w:hint="default"/>
      <w:b w:val="0"/>
      <w:bCs w:val="0"/>
      <w:i w:val="0"/>
      <w:iCs w:val="0"/>
      <w:color w:val="000000"/>
      <w:sz w:val="22"/>
      <w:szCs w:val="22"/>
    </w:rPr>
  </w:style>
  <w:style w:type="paragraph" w:styleId="Header">
    <w:name w:val="header"/>
    <w:basedOn w:val="Normal"/>
    <w:link w:val="HeaderChar"/>
    <w:uiPriority w:val="99"/>
    <w:unhideWhenUsed/>
    <w:rsid w:val="003A5860"/>
    <w:pPr>
      <w:tabs>
        <w:tab w:val="center" w:pos="4680"/>
        <w:tab w:val="right" w:pos="9360"/>
      </w:tabs>
      <w:spacing w:after="0" w:line="240" w:lineRule="auto"/>
    </w:pPr>
    <w:rPr>
      <w:rFonts w:eastAsia="MS Mincho"/>
    </w:rPr>
  </w:style>
  <w:style w:type="character" w:customStyle="1" w:styleId="HeaderChar">
    <w:name w:val="Header Char"/>
    <w:basedOn w:val="DefaultParagraphFont"/>
    <w:link w:val="Header"/>
    <w:uiPriority w:val="99"/>
    <w:rsid w:val="003A5860"/>
    <w:rPr>
      <w:rFonts w:eastAsia="MS Mincho"/>
    </w:rPr>
  </w:style>
  <w:style w:type="paragraph" w:styleId="Footer">
    <w:name w:val="footer"/>
    <w:basedOn w:val="Normal"/>
    <w:link w:val="FooterChar"/>
    <w:uiPriority w:val="99"/>
    <w:unhideWhenUsed/>
    <w:rsid w:val="00AA7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145967">
      <w:bodyDiv w:val="1"/>
      <w:marLeft w:val="0"/>
      <w:marRight w:val="0"/>
      <w:marTop w:val="0"/>
      <w:marBottom w:val="0"/>
      <w:divBdr>
        <w:top w:val="none" w:sz="0" w:space="0" w:color="auto"/>
        <w:left w:val="none" w:sz="0" w:space="0" w:color="auto"/>
        <w:bottom w:val="none" w:sz="0" w:space="0" w:color="auto"/>
        <w:right w:val="none" w:sz="0" w:space="0" w:color="auto"/>
      </w:divBdr>
    </w:div>
    <w:div w:id="119604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2025-07-01T11:29:34Z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2025-06-30T00:00:00Z</Date_x0020_protokolli>
    <Titulli xmlns="0e656187-b300-4fb0-8bf4-3a50f872073c">Për përcaktimin e formës dhe përmbajtjes së regjistrit të personave fizik e juridik që kanë detyrimin për të paguar taksat dhe tarifat vendore sipas kategorisë  së detyrimeve tatimore, përfshirë përjashtimet apo lehtësimet fiskale për kategori të caktuara taksapaguesish</Titulli>
    <Modifikuesi xmlns="0e656187-b300-4fb0-8bf4-3a50f872073c">valeta.kaftalli</Modifikuesi>
    <Nr_x002e__x0020_prot_x0020_QBZ xmlns="0e656187-b300-4fb0-8bf4-3a50f872073c">1047/1</Nr_x002e__x0020_prot_x0020_QBZ>
    <Data_x0020_e_x0020_Modifikimit xmlns="0e656187-b300-4fb0-8bf4-3a50f872073c">2025-07-04T09:43:51Z</Data_x0020_e_x0020_Modifikimit>
    <Dekretuar xmlns="0e656187-b300-4fb0-8bf4-3a50f872073c">false</Dekretuar>
    <Data xmlns="0e656187-b300-4fb0-8bf4-3a50f872073c">2025-06-25T00:00:00Z</Data>
    <Nr_x002e__x0020_protokolli_x0020_i_x0020_aktit xmlns="0e656187-b300-4fb0-8bf4-3a50f872073c">5111/1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46ECBBB358F4A75BAC5538B40EE41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6ECBBB358F4A75BAC5538B40EE41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BF14E-0D84-432D-8F11-3AC90CC44657}">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0e656187-b300-4fb0-8bf4-3a50f872073c"/>
    <ds:schemaRef ds:uri="http://purl.org/dc/terms/"/>
  </ds:schemaRefs>
</ds:datastoreItem>
</file>

<file path=customXml/itemProps2.xml><?xml version="1.0" encoding="utf-8"?>
<ds:datastoreItem xmlns:ds="http://schemas.openxmlformats.org/officeDocument/2006/customXml" ds:itemID="{25527B4A-2DE1-44CC-9A48-0177FB3CE7F5}">
  <ds:schemaRefs>
    <ds:schemaRef ds:uri="http://schemas.microsoft.com/sharepoint/v3/contenttype/forms"/>
  </ds:schemaRefs>
</ds:datastoreItem>
</file>

<file path=customXml/itemProps3.xml><?xml version="1.0" encoding="utf-8"?>
<ds:datastoreItem xmlns:ds="http://schemas.openxmlformats.org/officeDocument/2006/customXml" ds:itemID="{3F6CE290-4033-4D0B-904B-68339FD13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0CD7E9-14E8-4765-B779-C5AA597DC1E1}">
  <ds:schemaRefs>
    <ds:schemaRef ds:uri="http://schemas.microsoft.com/sharepoint/v3/contenttype/forms"/>
  </ds:schemaRefs>
</ds:datastoreItem>
</file>

<file path=customXml/itemProps5.xml><?xml version="1.0" encoding="utf-8"?>
<ds:datastoreItem xmlns:ds="http://schemas.openxmlformats.org/officeDocument/2006/customXml" ds:itemID="{C1C30F49-3DA8-4B49-AE8B-0D2322B80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62B1E95-E903-4668-93B2-98D67EC99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2016</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Për përcaktimin e formës dhe përmbajtjes së rregjistrit të personave fizik e juridik që kanë detyrimin për të paguar taksat dhe tarifat vendore sipas kategorisë së detyrimeve tatimore, përfshirë përjashtimet apo lehtësimet fiskale për kategori të caktuara</vt:lpstr>
    </vt:vector>
  </TitlesOfParts>
  <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formës dhe përmbajtjes së rregjistrit të personave fizik e juridik që kanë detyrimin për të paguar taksat dhe tarifat vendore sipas kategorisë së detyrimeve tatimore, përfshirë përjashtimet apo lehtësimet fiskale për kategori të caktuara taksapaguesish</dc:title>
  <dc:creator>Elton Stafa</dc:creator>
  <cp:lastModifiedBy>Nevila Samarxhi</cp:lastModifiedBy>
  <cp:revision>8</cp:revision>
  <cp:lastPrinted>2025-06-23T11:28:00Z</cp:lastPrinted>
  <dcterms:created xsi:type="dcterms:W3CDTF">2025-07-01T10:44:00Z</dcterms:created>
  <dcterms:modified xsi:type="dcterms:W3CDTF">2025-07-04T11:01:00Z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94304e6de0ad647b9a91fc3812282bf86d633bdb9a2987ff5a3f7e4621e87b92</vt:lpwstr>
  </property>
</Properties>
</file>