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CED09" w14:textId="77777777" w:rsidR="00341EF4" w:rsidRPr="004630B3" w:rsidRDefault="00341EF4" w:rsidP="00341EF4">
      <w:pPr>
        <w:autoSpaceDE w:val="0"/>
        <w:autoSpaceDN w:val="0"/>
        <w:adjustRightInd w:val="0"/>
        <w:spacing w:after="0" w:line="240" w:lineRule="auto"/>
        <w:ind w:firstLine="284"/>
        <w:jc w:val="center"/>
        <w:rPr>
          <w:rFonts w:ascii="Garamond" w:hAnsi="Garamond" w:cs="Times New Roman"/>
          <w:b/>
          <w:bCs/>
          <w:color w:val="000000"/>
          <w:kern w:val="0"/>
          <w:lang w:val="sq-AL"/>
        </w:rPr>
      </w:pPr>
      <w:r w:rsidRPr="004630B3">
        <w:rPr>
          <w:rFonts w:ascii="Garamond" w:hAnsi="Garamond" w:cs="Times New Roman"/>
          <w:b/>
          <w:bCs/>
          <w:color w:val="000000"/>
          <w:kern w:val="0"/>
          <w:lang w:val="sq-AL"/>
        </w:rPr>
        <w:t>UDHËZIM</w:t>
      </w:r>
    </w:p>
    <w:p w14:paraId="5F6E6535" w14:textId="6E27FCE6" w:rsidR="00341EF4" w:rsidRPr="004630B3" w:rsidRDefault="00341EF4" w:rsidP="00341EF4">
      <w:pPr>
        <w:autoSpaceDE w:val="0"/>
        <w:autoSpaceDN w:val="0"/>
        <w:adjustRightInd w:val="0"/>
        <w:spacing w:after="0" w:line="240" w:lineRule="auto"/>
        <w:ind w:firstLine="284"/>
        <w:jc w:val="center"/>
        <w:rPr>
          <w:rFonts w:ascii="Garamond" w:hAnsi="Garamond" w:cs="Times New Roman"/>
          <w:b/>
          <w:bCs/>
          <w:color w:val="000000"/>
          <w:kern w:val="0"/>
          <w:lang w:val="sq-AL"/>
        </w:rPr>
      </w:pPr>
      <w:r w:rsidRPr="004630B3">
        <w:rPr>
          <w:rFonts w:ascii="Garamond" w:hAnsi="Garamond" w:cs="Times New Roman"/>
          <w:b/>
          <w:bCs/>
          <w:color w:val="000000"/>
          <w:kern w:val="0"/>
          <w:lang w:val="sq-AL"/>
        </w:rPr>
        <w:t>Nr.</w:t>
      </w:r>
      <w:r w:rsidR="0008420F">
        <w:rPr>
          <w:rFonts w:ascii="Garamond" w:hAnsi="Garamond" w:cs="Times New Roman"/>
          <w:b/>
          <w:bCs/>
          <w:color w:val="000000"/>
          <w:kern w:val="0"/>
          <w:lang w:val="sq-AL"/>
        </w:rPr>
        <w:t xml:space="preserve"> </w:t>
      </w:r>
      <w:r w:rsidRPr="004630B3">
        <w:rPr>
          <w:rFonts w:ascii="Garamond" w:hAnsi="Garamond" w:cs="Times New Roman"/>
          <w:b/>
          <w:bCs/>
          <w:color w:val="000000"/>
          <w:kern w:val="0"/>
          <w:lang w:val="sq-AL"/>
        </w:rPr>
        <w:t>21, datë 14.7.2025</w:t>
      </w:r>
    </w:p>
    <w:p w14:paraId="5398C401" w14:textId="77777777" w:rsidR="00341EF4" w:rsidRPr="004630B3" w:rsidRDefault="00341EF4" w:rsidP="00341EF4">
      <w:pPr>
        <w:autoSpaceDE w:val="0"/>
        <w:autoSpaceDN w:val="0"/>
        <w:adjustRightInd w:val="0"/>
        <w:spacing w:after="0" w:line="240" w:lineRule="auto"/>
        <w:ind w:firstLine="284"/>
        <w:jc w:val="center"/>
        <w:rPr>
          <w:rFonts w:ascii="Garamond" w:hAnsi="Garamond" w:cs="Times New Roman"/>
          <w:b/>
          <w:bCs/>
          <w:color w:val="000000"/>
          <w:kern w:val="0"/>
          <w:lang w:val="sq-AL"/>
        </w:rPr>
      </w:pPr>
    </w:p>
    <w:p w14:paraId="292D9485" w14:textId="4F2BBF56" w:rsidR="00341EF4" w:rsidRPr="004630B3" w:rsidRDefault="00341EF4" w:rsidP="00341EF4">
      <w:pPr>
        <w:autoSpaceDE w:val="0"/>
        <w:autoSpaceDN w:val="0"/>
        <w:adjustRightInd w:val="0"/>
        <w:spacing w:after="0" w:line="240" w:lineRule="auto"/>
        <w:ind w:firstLine="284"/>
        <w:jc w:val="center"/>
        <w:rPr>
          <w:rFonts w:ascii="Garamond" w:hAnsi="Garamond" w:cs="Times New Roman"/>
          <w:b/>
          <w:bCs/>
          <w:color w:val="000000"/>
          <w:kern w:val="0"/>
          <w:lang w:val="sq-AL"/>
        </w:rPr>
      </w:pPr>
      <w:r w:rsidRPr="004630B3">
        <w:rPr>
          <w:rFonts w:ascii="Garamond" w:hAnsi="Garamond" w:cs="Times New Roman"/>
          <w:b/>
          <w:bCs/>
          <w:color w:val="000000"/>
          <w:kern w:val="0"/>
          <w:lang w:val="sq-AL"/>
        </w:rPr>
        <w:t>PËR KONTROLLIN E BRENDSHËM DHE VERIFIKIMIN E MASAVE PËR ZBATIMIN E INSTRUMENTIT T</w:t>
      </w:r>
      <w:r w:rsidR="00F92D7D">
        <w:rPr>
          <w:rFonts w:ascii="Garamond" w:hAnsi="Garamond" w:cs="Times New Roman"/>
          <w:b/>
          <w:bCs/>
          <w:color w:val="000000"/>
          <w:kern w:val="0"/>
          <w:lang w:val="sq-AL"/>
        </w:rPr>
        <w:t>Ë</w:t>
      </w:r>
      <w:r w:rsidRPr="004630B3">
        <w:rPr>
          <w:rFonts w:ascii="Garamond" w:hAnsi="Garamond" w:cs="Times New Roman"/>
          <w:b/>
          <w:bCs/>
          <w:color w:val="000000"/>
          <w:kern w:val="0"/>
          <w:lang w:val="sq-AL"/>
        </w:rPr>
        <w:t xml:space="preserve"> FACILITETIT PËR REFORMA DHE RRITJE</w:t>
      </w:r>
    </w:p>
    <w:p w14:paraId="0342CE46" w14:textId="77777777" w:rsidR="00341EF4" w:rsidRPr="004630B3" w:rsidRDefault="00341EF4" w:rsidP="00341EF4">
      <w:pPr>
        <w:autoSpaceDE w:val="0"/>
        <w:autoSpaceDN w:val="0"/>
        <w:adjustRightInd w:val="0"/>
        <w:spacing w:after="0" w:line="240" w:lineRule="auto"/>
        <w:ind w:firstLine="284"/>
        <w:jc w:val="center"/>
        <w:rPr>
          <w:rFonts w:ascii="Garamond" w:hAnsi="Garamond" w:cs="Times New Roman"/>
          <w:color w:val="000000"/>
          <w:kern w:val="0"/>
          <w:lang w:val="sq-AL"/>
        </w:rPr>
      </w:pPr>
    </w:p>
    <w:p w14:paraId="54A78C3B" w14:textId="059B8847"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Në zbatim të nenit 102</w:t>
      </w:r>
      <w:r w:rsidR="0008420F">
        <w:rPr>
          <w:rFonts w:ascii="Garamond" w:hAnsi="Garamond" w:cs="Times New Roman"/>
          <w:color w:val="000000"/>
          <w:kern w:val="0"/>
          <w:lang w:val="sq-AL"/>
        </w:rPr>
        <w:t>,</w:t>
      </w:r>
      <w:r w:rsidRPr="004630B3">
        <w:rPr>
          <w:rFonts w:ascii="Garamond" w:hAnsi="Garamond" w:cs="Times New Roman"/>
          <w:color w:val="000000"/>
          <w:kern w:val="0"/>
          <w:lang w:val="sq-AL"/>
        </w:rPr>
        <w:t xml:space="preserve"> pika 4</w:t>
      </w:r>
      <w:r w:rsidR="0008420F">
        <w:rPr>
          <w:rFonts w:ascii="Garamond" w:hAnsi="Garamond" w:cs="Times New Roman"/>
          <w:color w:val="000000"/>
          <w:kern w:val="0"/>
          <w:lang w:val="sq-AL"/>
        </w:rPr>
        <w:t>,</w:t>
      </w:r>
      <w:r w:rsidRPr="004630B3">
        <w:rPr>
          <w:rFonts w:ascii="Garamond" w:hAnsi="Garamond" w:cs="Times New Roman"/>
          <w:color w:val="000000"/>
          <w:kern w:val="0"/>
          <w:lang w:val="sq-AL"/>
        </w:rPr>
        <w:t xml:space="preserve"> </w:t>
      </w:r>
      <w:r w:rsidR="0008420F">
        <w:rPr>
          <w:rFonts w:ascii="Garamond" w:hAnsi="Garamond" w:cs="Times New Roman"/>
          <w:color w:val="000000"/>
          <w:kern w:val="0"/>
          <w:lang w:val="sq-AL"/>
        </w:rPr>
        <w:t>të</w:t>
      </w:r>
      <w:r w:rsidRPr="004630B3">
        <w:rPr>
          <w:rFonts w:ascii="Garamond" w:hAnsi="Garamond" w:cs="Times New Roman"/>
          <w:color w:val="000000"/>
          <w:kern w:val="0"/>
          <w:lang w:val="sq-AL"/>
        </w:rPr>
        <w:t xml:space="preserve"> Kushtetutës së Republikës së Shqipërisë, nenit 9 të </w:t>
      </w:r>
      <w:r w:rsidR="0008420F" w:rsidRPr="004630B3">
        <w:rPr>
          <w:rFonts w:ascii="Garamond" w:hAnsi="Garamond" w:cs="Times New Roman"/>
          <w:bCs/>
          <w:color w:val="000000"/>
          <w:kern w:val="0"/>
          <w:lang w:val="sq-AL"/>
        </w:rPr>
        <w:t xml:space="preserve">ligjit </w:t>
      </w:r>
      <w:r w:rsidRPr="004630B3">
        <w:rPr>
          <w:rFonts w:ascii="Garamond" w:hAnsi="Garamond" w:cs="Times New Roman"/>
          <w:bCs/>
          <w:color w:val="000000"/>
          <w:kern w:val="0"/>
          <w:lang w:val="sq-AL"/>
        </w:rPr>
        <w:t>nr.</w:t>
      </w:r>
      <w:r w:rsidR="0008420F">
        <w:rPr>
          <w:rFonts w:ascii="Garamond" w:hAnsi="Garamond" w:cs="Times New Roman"/>
          <w:bCs/>
          <w:color w:val="000000"/>
          <w:kern w:val="0"/>
          <w:lang w:val="sq-AL"/>
        </w:rPr>
        <w:t xml:space="preserve"> </w:t>
      </w:r>
      <w:r w:rsidRPr="004630B3">
        <w:rPr>
          <w:rFonts w:ascii="Garamond" w:hAnsi="Garamond" w:cs="Times New Roman"/>
          <w:bCs/>
          <w:color w:val="000000"/>
          <w:kern w:val="0"/>
          <w:lang w:val="sq-AL"/>
        </w:rPr>
        <w:t>19/2025</w:t>
      </w:r>
      <w:r w:rsidRPr="004630B3">
        <w:rPr>
          <w:rFonts w:ascii="Garamond" w:hAnsi="Garamond" w:cs="Times New Roman"/>
          <w:color w:val="000000"/>
          <w:kern w:val="0"/>
          <w:lang w:val="sq-AL"/>
        </w:rPr>
        <w:t>, “Për ratifikimin e marrëveshjes së facilitetit ndërmjet Republikës së Shqipërisë dhe Bashkimit Evropian”</w:t>
      </w:r>
      <w:r w:rsidR="0008420F">
        <w:rPr>
          <w:rFonts w:ascii="Garamond" w:hAnsi="Garamond" w:cs="Times New Roman"/>
          <w:color w:val="000000"/>
          <w:kern w:val="0"/>
          <w:lang w:val="sq-AL"/>
        </w:rPr>
        <w:t>,</w:t>
      </w:r>
      <w:r w:rsidRPr="004630B3">
        <w:rPr>
          <w:rFonts w:ascii="Garamond" w:hAnsi="Garamond" w:cs="Times New Roman"/>
          <w:color w:val="000000"/>
          <w:kern w:val="0"/>
          <w:lang w:val="sq-AL"/>
        </w:rPr>
        <w:t xml:space="preserve"> dhe </w:t>
      </w:r>
      <w:r w:rsidR="0008420F" w:rsidRPr="004630B3">
        <w:rPr>
          <w:rFonts w:ascii="Garamond" w:hAnsi="Garamond" w:cs="Times New Roman"/>
          <w:bCs/>
          <w:color w:val="000000"/>
          <w:kern w:val="0"/>
          <w:lang w:val="sq-AL"/>
        </w:rPr>
        <w:t xml:space="preserve">vendimit </w:t>
      </w:r>
      <w:r w:rsidRPr="004630B3">
        <w:rPr>
          <w:rFonts w:ascii="Garamond" w:hAnsi="Garamond" w:cs="Times New Roman"/>
          <w:bCs/>
          <w:color w:val="000000"/>
          <w:kern w:val="0"/>
          <w:lang w:val="sq-AL"/>
        </w:rPr>
        <w:t>të Këshillit të Ministrave nr. 252, datë 2.5.2025</w:t>
      </w:r>
      <w:r w:rsidRPr="004630B3">
        <w:rPr>
          <w:rFonts w:ascii="Garamond" w:hAnsi="Garamond" w:cs="Times New Roman"/>
          <w:color w:val="000000"/>
          <w:kern w:val="0"/>
          <w:lang w:val="sq-AL"/>
        </w:rPr>
        <w:t xml:space="preserve">, “Për përcaktimin e funksioneve, të përgjegjësive e të marrëdhënieve midis autoriteteve dhe strukturave përgjegjëse për koordinimin dhe raportimin, sipas parashikimeve të marrëveshjes së facilitetit, ratifikuar me ligjin nr. 19/2025”, </w:t>
      </w:r>
      <w:r w:rsidR="0008420F" w:rsidRPr="004630B3">
        <w:rPr>
          <w:rFonts w:ascii="Garamond" w:hAnsi="Garamond" w:cs="Times New Roman"/>
          <w:color w:val="000000"/>
          <w:kern w:val="0"/>
          <w:lang w:val="sq-AL"/>
        </w:rPr>
        <w:t xml:space="preserve">ministri </w:t>
      </w:r>
      <w:r w:rsidRPr="004630B3">
        <w:rPr>
          <w:rFonts w:ascii="Garamond" w:hAnsi="Garamond" w:cs="Times New Roman"/>
          <w:color w:val="000000"/>
          <w:kern w:val="0"/>
          <w:lang w:val="sq-AL"/>
        </w:rPr>
        <w:t xml:space="preserve">i Financave </w:t>
      </w:r>
    </w:p>
    <w:p w14:paraId="5474F278" w14:textId="77777777"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p>
    <w:p w14:paraId="3ABB8C13" w14:textId="29013EBE" w:rsidR="00341EF4" w:rsidRPr="004630B3" w:rsidRDefault="00341EF4" w:rsidP="00341EF4">
      <w:pPr>
        <w:autoSpaceDE w:val="0"/>
        <w:autoSpaceDN w:val="0"/>
        <w:adjustRightInd w:val="0"/>
        <w:spacing w:after="0" w:line="240" w:lineRule="auto"/>
        <w:ind w:firstLine="284"/>
        <w:jc w:val="center"/>
        <w:rPr>
          <w:rFonts w:ascii="Garamond" w:hAnsi="Garamond" w:cs="Times New Roman"/>
          <w:bCs/>
          <w:color w:val="000000"/>
          <w:kern w:val="0"/>
          <w:lang w:val="sq-AL"/>
        </w:rPr>
      </w:pPr>
      <w:r w:rsidRPr="004630B3">
        <w:rPr>
          <w:rFonts w:ascii="Garamond" w:hAnsi="Garamond" w:cs="Times New Roman"/>
          <w:bCs/>
          <w:color w:val="000000"/>
          <w:kern w:val="0"/>
          <w:lang w:val="sq-AL"/>
        </w:rPr>
        <w:t>UDHËZON:</w:t>
      </w:r>
    </w:p>
    <w:p w14:paraId="47F98A2C" w14:textId="77777777" w:rsidR="00341EF4" w:rsidRPr="004630B3" w:rsidRDefault="00341EF4" w:rsidP="00341EF4">
      <w:pPr>
        <w:autoSpaceDE w:val="0"/>
        <w:autoSpaceDN w:val="0"/>
        <w:adjustRightInd w:val="0"/>
        <w:spacing w:after="0" w:line="240" w:lineRule="auto"/>
        <w:ind w:firstLine="284"/>
        <w:jc w:val="center"/>
        <w:rPr>
          <w:rFonts w:ascii="Garamond" w:hAnsi="Garamond" w:cs="Times New Roman"/>
          <w:b/>
          <w:bCs/>
          <w:color w:val="000000"/>
          <w:kern w:val="0"/>
          <w:lang w:val="sq-AL"/>
        </w:rPr>
      </w:pPr>
    </w:p>
    <w:p w14:paraId="4B368895" w14:textId="46E6B680"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I. QËLLIMI DHE OBJEKTIVAT</w:t>
      </w:r>
    </w:p>
    <w:p w14:paraId="7AFC58F0" w14:textId="31A3420F"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1. Qëllimi i këtij </w:t>
      </w:r>
      <w:r w:rsidR="0008420F" w:rsidRPr="004630B3">
        <w:rPr>
          <w:rFonts w:ascii="Garamond" w:hAnsi="Garamond" w:cs="Times New Roman"/>
          <w:color w:val="000000"/>
          <w:kern w:val="0"/>
          <w:lang w:val="sq-AL"/>
        </w:rPr>
        <w:t xml:space="preserve">udhëzimi </w:t>
      </w:r>
      <w:r w:rsidRPr="004630B3">
        <w:rPr>
          <w:rFonts w:ascii="Garamond" w:hAnsi="Garamond" w:cs="Times New Roman"/>
          <w:color w:val="000000"/>
          <w:kern w:val="0"/>
          <w:lang w:val="sq-AL"/>
        </w:rPr>
        <w:t>është të përcaktojë procedurat, funksionet dhe rolet për të gjitha institucionet e përfshira në zbatimin dhe monitorimin e Instrumentit t</w:t>
      </w:r>
      <w:r w:rsidR="0008420F">
        <w:rPr>
          <w:rFonts w:ascii="Garamond" w:hAnsi="Garamond" w:cs="Times New Roman"/>
          <w:color w:val="000000"/>
          <w:kern w:val="0"/>
          <w:lang w:val="sq-AL"/>
        </w:rPr>
        <w:t>ë</w:t>
      </w:r>
      <w:r w:rsidRPr="004630B3">
        <w:rPr>
          <w:rFonts w:ascii="Garamond" w:hAnsi="Garamond" w:cs="Times New Roman"/>
          <w:color w:val="000000"/>
          <w:kern w:val="0"/>
          <w:lang w:val="sq-AL"/>
        </w:rPr>
        <w:t xml:space="preserve"> Facilitetit për Reforma dhe Rritje (</w:t>
      </w:r>
      <w:r w:rsidR="00F92D7D" w:rsidRPr="004630B3">
        <w:rPr>
          <w:rFonts w:ascii="Garamond" w:hAnsi="Garamond" w:cs="Times New Roman"/>
          <w:color w:val="000000"/>
          <w:kern w:val="0"/>
          <w:lang w:val="sq-AL"/>
        </w:rPr>
        <w:t xml:space="preserve">Instrumenti </w:t>
      </w:r>
      <w:r w:rsidRPr="004630B3">
        <w:rPr>
          <w:rFonts w:ascii="Garamond" w:hAnsi="Garamond" w:cs="Times New Roman"/>
          <w:color w:val="000000"/>
          <w:kern w:val="0"/>
          <w:lang w:val="sq-AL"/>
        </w:rPr>
        <w:t>RGF), në përputhje me Agjendën Kombëtare të Reformave 2024</w:t>
      </w:r>
      <w:r w:rsidR="0008420F">
        <w:rPr>
          <w:rFonts w:ascii="Garamond" w:hAnsi="Garamond" w:cs="Times New Roman"/>
          <w:color w:val="000000"/>
          <w:kern w:val="0"/>
          <w:lang w:val="sq-AL"/>
        </w:rPr>
        <w:t>–</w:t>
      </w:r>
      <w:r w:rsidRPr="004630B3">
        <w:rPr>
          <w:rFonts w:ascii="Garamond" w:hAnsi="Garamond" w:cs="Times New Roman"/>
          <w:color w:val="000000"/>
          <w:kern w:val="0"/>
          <w:lang w:val="sq-AL"/>
        </w:rPr>
        <w:t>2027 të miratuar me vendimin nr. 621, datë 10.10.2024, të Këshillit të Ministrave, si dhe me ligjin nr. 19/2025, “Për ratifikimin e marrëveshjes së facilitetit ndërmjet Republikës së Shqipërisë dhe Bashkimit Evropian”.</w:t>
      </w:r>
    </w:p>
    <w:p w14:paraId="3DECF84F" w14:textId="6D18C535"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2. Udhëzimi përcakton kornizën për zbatimin e mekanizmave të kontrollit të brendshëm dhe auditimit të brendshëm për të garantuar integritetin, transparencën dhe efektivitetin e përdorimit të fondeve në kuadër të këtij </w:t>
      </w:r>
      <w:r w:rsidR="00F92D7D" w:rsidRPr="004630B3">
        <w:rPr>
          <w:rFonts w:ascii="Garamond" w:hAnsi="Garamond" w:cs="Times New Roman"/>
          <w:color w:val="000000"/>
          <w:kern w:val="0"/>
          <w:lang w:val="sq-AL"/>
        </w:rPr>
        <w:t>Instrumenti</w:t>
      </w:r>
      <w:r w:rsidRPr="004630B3">
        <w:rPr>
          <w:rFonts w:ascii="Garamond" w:hAnsi="Garamond" w:cs="Times New Roman"/>
          <w:color w:val="000000"/>
          <w:kern w:val="0"/>
          <w:lang w:val="sq-AL"/>
        </w:rPr>
        <w:t xml:space="preserve">. Ai mbështet përgatitjen e </w:t>
      </w:r>
      <w:r w:rsidRPr="004630B3">
        <w:rPr>
          <w:rFonts w:ascii="Garamond" w:hAnsi="Garamond" w:cs="Times New Roman"/>
          <w:bCs/>
          <w:color w:val="000000"/>
          <w:kern w:val="0"/>
          <w:lang w:val="sq-AL"/>
        </w:rPr>
        <w:t>Deklaratës së Sigurisë</w:t>
      </w:r>
      <w:r w:rsidRPr="004630B3">
        <w:rPr>
          <w:rFonts w:ascii="Garamond" w:hAnsi="Garamond" w:cs="Times New Roman"/>
          <w:color w:val="000000"/>
          <w:kern w:val="0"/>
          <w:lang w:val="sq-AL"/>
        </w:rPr>
        <w:t>, pjes</w:t>
      </w:r>
      <w:r w:rsidRPr="0008420F">
        <w:rPr>
          <w:rFonts w:ascii="Garamond" w:hAnsi="Garamond" w:cs="Times New Roman"/>
          <w:color w:val="000000"/>
          <w:kern w:val="0"/>
          <w:lang w:val="sq-AL"/>
        </w:rPr>
        <w:t>ë</w:t>
      </w:r>
      <w:r w:rsidRPr="004630B3">
        <w:rPr>
          <w:rFonts w:ascii="Garamond" w:hAnsi="Garamond" w:cs="Times New Roman"/>
          <w:color w:val="000000"/>
          <w:kern w:val="0"/>
          <w:lang w:val="sq-AL"/>
        </w:rPr>
        <w:t xml:space="preserve"> e kërkesës për pagesë</w:t>
      </w:r>
      <w:r w:rsidR="0008420F">
        <w:rPr>
          <w:rFonts w:ascii="Garamond" w:hAnsi="Garamond" w:cs="Times New Roman"/>
          <w:color w:val="000000"/>
          <w:kern w:val="0"/>
          <w:lang w:val="sq-AL"/>
        </w:rPr>
        <w:t>,</w:t>
      </w:r>
      <w:r w:rsidRPr="004630B3">
        <w:rPr>
          <w:rFonts w:ascii="Garamond" w:hAnsi="Garamond" w:cs="Times New Roman"/>
          <w:color w:val="000000"/>
          <w:kern w:val="0"/>
          <w:lang w:val="sq-AL"/>
        </w:rPr>
        <w:t xml:space="preserve"> sipas kushteve të </w:t>
      </w:r>
      <w:r w:rsidR="0008420F" w:rsidRPr="004630B3">
        <w:rPr>
          <w:rFonts w:ascii="Garamond" w:hAnsi="Garamond" w:cs="Times New Roman"/>
          <w:color w:val="000000"/>
          <w:kern w:val="0"/>
          <w:lang w:val="sq-AL"/>
        </w:rPr>
        <w:t xml:space="preserve">marrëveshjes së facilitetit </w:t>
      </w:r>
      <w:r w:rsidRPr="004630B3">
        <w:rPr>
          <w:rFonts w:ascii="Garamond" w:hAnsi="Garamond" w:cs="Times New Roman"/>
          <w:color w:val="000000"/>
          <w:kern w:val="0"/>
          <w:lang w:val="sq-AL"/>
        </w:rPr>
        <w:t>dhe siguron zbatimin në praktikë të parimeve të menaxhimit të mirë financiar, në përputhje me legjislacionin shqiptar në fuqi për menaxhimin financiar dhe kontrollin dhe auditimin e brendshëm në sektorin publik.</w:t>
      </w:r>
    </w:p>
    <w:p w14:paraId="33F64F1F" w14:textId="110DA0A2"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3. Objektivat specifik</w:t>
      </w:r>
      <w:r w:rsidR="006473E2">
        <w:rPr>
          <w:rFonts w:ascii="Garamond" w:hAnsi="Garamond" w:cs="Times New Roman"/>
          <w:color w:val="000000"/>
          <w:kern w:val="0"/>
          <w:lang w:val="sq-AL"/>
        </w:rPr>
        <w:t>ë</w:t>
      </w:r>
      <w:r w:rsidRPr="004630B3">
        <w:rPr>
          <w:rFonts w:ascii="Garamond" w:hAnsi="Garamond" w:cs="Times New Roman"/>
          <w:color w:val="000000"/>
          <w:kern w:val="0"/>
          <w:lang w:val="sq-AL"/>
        </w:rPr>
        <w:t xml:space="preserve"> të këtij </w:t>
      </w:r>
      <w:r w:rsidR="0008420F" w:rsidRPr="004630B3">
        <w:rPr>
          <w:rFonts w:ascii="Garamond" w:hAnsi="Garamond" w:cs="Times New Roman"/>
          <w:color w:val="000000"/>
          <w:kern w:val="0"/>
          <w:lang w:val="sq-AL"/>
        </w:rPr>
        <w:t xml:space="preserve">udhëzimi </w:t>
      </w:r>
      <w:r w:rsidRPr="004630B3">
        <w:rPr>
          <w:rFonts w:ascii="Garamond" w:hAnsi="Garamond" w:cs="Times New Roman"/>
          <w:color w:val="000000"/>
          <w:kern w:val="0"/>
          <w:lang w:val="sq-AL"/>
        </w:rPr>
        <w:t>janë:</w:t>
      </w:r>
    </w:p>
    <w:p w14:paraId="0B462478" w14:textId="074595E8"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a) Të përshkruajë proceset dhe hapat për zbatimin e kontrollit të brendshëm dhe auditimit, duke përfshirë verifikimin e përmbushjes së objektivave dhe treguesve sasiorë e cilësorë, si dhe të përputhshmërisë me parimet horizontale të menaxhimit financiar publik</w:t>
      </w:r>
      <w:r w:rsidR="00977858">
        <w:rPr>
          <w:rFonts w:ascii="Garamond" w:hAnsi="Garamond" w:cs="Times New Roman"/>
          <w:color w:val="000000"/>
          <w:kern w:val="0"/>
          <w:lang w:val="sq-AL"/>
        </w:rPr>
        <w:t>;</w:t>
      </w:r>
    </w:p>
    <w:p w14:paraId="1CF1B8A8" w14:textId="76E87C57"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b) Të përcaktojë rolet dhe përgjegjësitë e </w:t>
      </w:r>
      <w:r w:rsidR="00F92D7D" w:rsidRPr="004630B3">
        <w:rPr>
          <w:rFonts w:ascii="Garamond" w:hAnsi="Garamond" w:cs="Times New Roman"/>
          <w:color w:val="000000"/>
          <w:kern w:val="0"/>
          <w:lang w:val="sq-AL"/>
        </w:rPr>
        <w:t>Koordinatorit Kombëtar</w:t>
      </w:r>
      <w:r w:rsidRPr="004630B3">
        <w:rPr>
          <w:rFonts w:ascii="Garamond" w:hAnsi="Garamond" w:cs="Times New Roman"/>
          <w:color w:val="000000"/>
          <w:kern w:val="0"/>
          <w:lang w:val="sq-AL"/>
        </w:rPr>
        <w:t xml:space="preserve">, </w:t>
      </w:r>
      <w:r w:rsidR="006473E2" w:rsidRPr="004630B3">
        <w:rPr>
          <w:rFonts w:ascii="Garamond" w:hAnsi="Garamond" w:cs="Times New Roman"/>
          <w:color w:val="000000"/>
          <w:kern w:val="0"/>
          <w:lang w:val="sq-AL"/>
        </w:rPr>
        <w:t xml:space="preserve">ministrisë </w:t>
      </w:r>
      <w:r w:rsidRPr="004630B3">
        <w:rPr>
          <w:rFonts w:ascii="Garamond" w:hAnsi="Garamond" w:cs="Times New Roman"/>
          <w:color w:val="000000"/>
          <w:kern w:val="0"/>
          <w:lang w:val="sq-AL"/>
        </w:rPr>
        <w:t xml:space="preserve">përgjegjëse për Financat dhe institucioneve të tjera zbatuese, në zbatim të </w:t>
      </w:r>
      <w:r w:rsidR="00F92D7D" w:rsidRPr="004630B3">
        <w:rPr>
          <w:rFonts w:ascii="Garamond" w:hAnsi="Garamond" w:cs="Times New Roman"/>
          <w:color w:val="000000"/>
          <w:kern w:val="0"/>
          <w:lang w:val="sq-AL"/>
        </w:rPr>
        <w:t xml:space="preserve">Instrumentit </w:t>
      </w:r>
      <w:r w:rsidRPr="004630B3">
        <w:rPr>
          <w:rFonts w:ascii="Garamond" w:hAnsi="Garamond" w:cs="Times New Roman"/>
          <w:color w:val="000000"/>
          <w:kern w:val="0"/>
          <w:lang w:val="sq-AL"/>
        </w:rPr>
        <w:t>dhe raportimin e tij sipas standardeve të përcaktuara nga BE dhe ligji shqiptar.</w:t>
      </w:r>
    </w:p>
    <w:p w14:paraId="10DD8135" w14:textId="6F3E145C"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 II. PARIME DHE KUADRI LIGJOR</w:t>
      </w:r>
    </w:p>
    <w:p w14:paraId="1CB28EC5" w14:textId="7AD7C8F0" w:rsidR="00341EF4" w:rsidRPr="004630B3" w:rsidRDefault="00341EF4" w:rsidP="006473E2">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1. Zbatimi i këtij </w:t>
      </w:r>
      <w:r w:rsidR="006473E2" w:rsidRPr="004630B3">
        <w:rPr>
          <w:rFonts w:ascii="Garamond" w:hAnsi="Garamond" w:cs="Times New Roman"/>
          <w:color w:val="000000"/>
          <w:kern w:val="0"/>
          <w:lang w:val="sq-AL"/>
        </w:rPr>
        <w:t xml:space="preserve">udhëzimi </w:t>
      </w:r>
      <w:r w:rsidRPr="004630B3">
        <w:rPr>
          <w:rFonts w:ascii="Garamond" w:hAnsi="Garamond" w:cs="Times New Roman"/>
          <w:color w:val="000000"/>
          <w:kern w:val="0"/>
          <w:lang w:val="sq-AL"/>
        </w:rPr>
        <w:t>bazohet në parimet e kontrollit të brendshëm dhe të auditimit të brendshëm n</w:t>
      </w:r>
      <w:r w:rsidR="00F92D7D">
        <w:rPr>
          <w:rFonts w:ascii="Garamond" w:hAnsi="Garamond" w:cs="Times New Roman"/>
          <w:color w:val="000000"/>
          <w:kern w:val="0"/>
          <w:lang w:val="sq-AL"/>
        </w:rPr>
        <w:t>ë</w:t>
      </w:r>
      <w:r w:rsidRPr="004630B3">
        <w:rPr>
          <w:rFonts w:ascii="Garamond" w:hAnsi="Garamond" w:cs="Times New Roman"/>
          <w:color w:val="000000"/>
          <w:kern w:val="0"/>
          <w:lang w:val="sq-AL"/>
        </w:rPr>
        <w:t xml:space="preserve"> sektorin publik që përfshijnë:</w:t>
      </w:r>
    </w:p>
    <w:p w14:paraId="091BEC79" w14:textId="6582BA35" w:rsidR="00341EF4" w:rsidRPr="0048130E"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8130E">
        <w:rPr>
          <w:rFonts w:ascii="Garamond" w:hAnsi="Garamond" w:cs="Times New Roman"/>
          <w:color w:val="000000"/>
          <w:kern w:val="0"/>
          <w:lang w:val="sq-AL"/>
        </w:rPr>
        <w:t>a) Menaxhim i mirë financiar, efikasitet dhe efektivitet në përdorimin e fondeve publike</w:t>
      </w:r>
      <w:r w:rsidR="00977858">
        <w:rPr>
          <w:rFonts w:ascii="Garamond" w:hAnsi="Garamond" w:cs="Times New Roman"/>
          <w:color w:val="000000"/>
          <w:kern w:val="0"/>
          <w:lang w:val="sq-AL"/>
        </w:rPr>
        <w:t>;</w:t>
      </w:r>
    </w:p>
    <w:p w14:paraId="0F4B9FE6" w14:textId="25B06D12" w:rsidR="00341EF4" w:rsidRPr="0048130E"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8130E">
        <w:rPr>
          <w:rFonts w:ascii="Garamond" w:hAnsi="Garamond" w:cs="Times New Roman"/>
          <w:color w:val="000000"/>
          <w:kern w:val="0"/>
          <w:lang w:val="sq-AL"/>
        </w:rPr>
        <w:t>b) Transparencë dhe llogaridhënie institucionale përmes strukturave të raportimit dhe auditimeve të rregullta</w:t>
      </w:r>
      <w:r w:rsidR="00977858">
        <w:rPr>
          <w:rFonts w:ascii="Garamond" w:hAnsi="Garamond" w:cs="Times New Roman"/>
          <w:color w:val="000000"/>
          <w:kern w:val="0"/>
          <w:lang w:val="sq-AL"/>
        </w:rPr>
        <w:t>;</w:t>
      </w:r>
    </w:p>
    <w:p w14:paraId="6341E809" w14:textId="3DBDE2E0" w:rsidR="00341EF4" w:rsidRPr="0048130E"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8130E">
        <w:rPr>
          <w:rFonts w:ascii="Garamond" w:hAnsi="Garamond" w:cs="Times New Roman"/>
          <w:color w:val="000000"/>
          <w:kern w:val="0"/>
          <w:lang w:val="sq-AL"/>
        </w:rPr>
        <w:t>c) Parandalim dhe zbulim i mashtrimit, korrupsionit, konfliktit të interesit dhe shkeljeve të tjera</w:t>
      </w:r>
      <w:r w:rsidR="00977858">
        <w:rPr>
          <w:rFonts w:ascii="Garamond" w:hAnsi="Garamond" w:cs="Times New Roman"/>
          <w:color w:val="000000"/>
          <w:kern w:val="0"/>
          <w:lang w:val="sq-AL"/>
        </w:rPr>
        <w:t>;</w:t>
      </w:r>
    </w:p>
    <w:p w14:paraId="726F84EC" w14:textId="13834041" w:rsidR="00341EF4" w:rsidRPr="0048130E"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8130E">
        <w:rPr>
          <w:rFonts w:ascii="Garamond" w:hAnsi="Garamond" w:cs="Times New Roman"/>
          <w:color w:val="000000"/>
          <w:kern w:val="0"/>
          <w:lang w:val="sq-AL"/>
        </w:rPr>
        <w:t>d) Sigurimi i pakthyeshmërisë së reformave dhe shmangia e financimit të dyfishtë</w:t>
      </w:r>
      <w:r w:rsidR="00977858">
        <w:rPr>
          <w:rFonts w:ascii="Garamond" w:hAnsi="Garamond" w:cs="Times New Roman"/>
          <w:color w:val="000000"/>
          <w:kern w:val="0"/>
          <w:lang w:val="sq-AL"/>
        </w:rPr>
        <w:t>;</w:t>
      </w:r>
    </w:p>
    <w:p w14:paraId="3B4B41E7" w14:textId="5236E821"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8130E">
        <w:rPr>
          <w:rFonts w:ascii="Garamond" w:hAnsi="Garamond" w:cs="Times New Roman"/>
          <w:color w:val="000000"/>
          <w:kern w:val="0"/>
          <w:lang w:val="sq-AL"/>
        </w:rPr>
        <w:t xml:space="preserve">e) Pajtueshmëri me </w:t>
      </w:r>
      <w:r w:rsidR="00F92D7D" w:rsidRPr="0048130E">
        <w:rPr>
          <w:rFonts w:ascii="Garamond" w:hAnsi="Garamond" w:cs="Times New Roman"/>
          <w:color w:val="000000"/>
          <w:kern w:val="0"/>
          <w:lang w:val="sq-AL"/>
        </w:rPr>
        <w:t xml:space="preserve">Standardet Ndërkombëtare </w:t>
      </w:r>
      <w:r w:rsidRPr="0048130E">
        <w:rPr>
          <w:rFonts w:ascii="Garamond" w:hAnsi="Garamond" w:cs="Times New Roman"/>
          <w:color w:val="000000"/>
          <w:kern w:val="0"/>
          <w:lang w:val="sq-AL"/>
        </w:rPr>
        <w:t xml:space="preserve">të </w:t>
      </w:r>
      <w:r w:rsidR="00F92D7D" w:rsidRPr="0048130E">
        <w:rPr>
          <w:rFonts w:ascii="Garamond" w:hAnsi="Garamond" w:cs="Times New Roman"/>
          <w:color w:val="000000"/>
          <w:kern w:val="0"/>
          <w:lang w:val="sq-AL"/>
        </w:rPr>
        <w:t xml:space="preserve">Kontrollit </w:t>
      </w:r>
      <w:r w:rsidRPr="0048130E">
        <w:rPr>
          <w:rFonts w:ascii="Garamond" w:hAnsi="Garamond" w:cs="Times New Roman"/>
          <w:color w:val="000000"/>
          <w:kern w:val="0"/>
          <w:lang w:val="sq-AL"/>
        </w:rPr>
        <w:t xml:space="preserve">të </w:t>
      </w:r>
      <w:r w:rsidR="00F92D7D" w:rsidRPr="0048130E">
        <w:rPr>
          <w:rFonts w:ascii="Garamond" w:hAnsi="Garamond" w:cs="Times New Roman"/>
          <w:color w:val="000000"/>
          <w:kern w:val="0"/>
          <w:lang w:val="sq-AL"/>
        </w:rPr>
        <w:t xml:space="preserve">Brendshëm </w:t>
      </w:r>
      <w:r w:rsidRPr="0048130E">
        <w:rPr>
          <w:rFonts w:ascii="Garamond" w:hAnsi="Garamond" w:cs="Times New Roman"/>
          <w:color w:val="000000"/>
          <w:kern w:val="0"/>
          <w:lang w:val="sq-AL"/>
        </w:rPr>
        <w:t xml:space="preserve">dhe </w:t>
      </w:r>
      <w:r w:rsidR="00F92D7D" w:rsidRPr="0048130E">
        <w:rPr>
          <w:rFonts w:ascii="Garamond" w:hAnsi="Garamond" w:cs="Times New Roman"/>
          <w:color w:val="000000"/>
          <w:kern w:val="0"/>
          <w:lang w:val="sq-AL"/>
        </w:rPr>
        <w:t>Auditimit</w:t>
      </w:r>
      <w:r w:rsidRPr="0048130E">
        <w:rPr>
          <w:rFonts w:ascii="Garamond" w:hAnsi="Garamond" w:cs="Times New Roman"/>
          <w:color w:val="000000"/>
          <w:kern w:val="0"/>
          <w:lang w:val="sq-AL"/>
        </w:rPr>
        <w:t xml:space="preserve">, në përputhje me Kornizën e Kontrollit të Brendshëm të Komitetit COSO dhe </w:t>
      </w:r>
      <w:r w:rsidR="00F92D7D" w:rsidRPr="0048130E">
        <w:rPr>
          <w:rFonts w:ascii="Garamond" w:hAnsi="Garamond" w:cs="Times New Roman"/>
          <w:color w:val="000000"/>
          <w:kern w:val="0"/>
          <w:lang w:val="sq-AL"/>
        </w:rPr>
        <w:t xml:space="preserve">Standardet Globale </w:t>
      </w:r>
      <w:r w:rsidRPr="0048130E">
        <w:rPr>
          <w:rFonts w:ascii="Garamond" w:hAnsi="Garamond" w:cs="Times New Roman"/>
          <w:color w:val="000000"/>
          <w:kern w:val="0"/>
          <w:lang w:val="sq-AL"/>
        </w:rPr>
        <w:t>t</w:t>
      </w:r>
      <w:r w:rsidR="00BE1445">
        <w:rPr>
          <w:rFonts w:ascii="Garamond" w:hAnsi="Garamond" w:cs="Times New Roman"/>
          <w:color w:val="000000"/>
          <w:kern w:val="0"/>
          <w:lang w:val="sq-AL"/>
        </w:rPr>
        <w:t>ë</w:t>
      </w:r>
      <w:r w:rsidRPr="0048130E">
        <w:rPr>
          <w:rFonts w:ascii="Garamond" w:hAnsi="Garamond" w:cs="Times New Roman"/>
          <w:color w:val="000000"/>
          <w:kern w:val="0"/>
          <w:lang w:val="sq-AL"/>
        </w:rPr>
        <w:t xml:space="preserve"> </w:t>
      </w:r>
      <w:r w:rsidR="00F92D7D" w:rsidRPr="0048130E">
        <w:rPr>
          <w:rFonts w:ascii="Garamond" w:hAnsi="Garamond" w:cs="Times New Roman"/>
          <w:color w:val="000000"/>
          <w:kern w:val="0"/>
          <w:lang w:val="sq-AL"/>
        </w:rPr>
        <w:t xml:space="preserve">Auditimit </w:t>
      </w:r>
      <w:r w:rsidR="00BE1445" w:rsidRPr="0048130E">
        <w:rPr>
          <w:rFonts w:ascii="Garamond" w:hAnsi="Garamond" w:cs="Times New Roman"/>
          <w:color w:val="000000"/>
          <w:kern w:val="0"/>
          <w:lang w:val="sq-AL"/>
        </w:rPr>
        <w:t xml:space="preserve">të </w:t>
      </w:r>
      <w:r w:rsidR="00F92D7D" w:rsidRPr="0048130E">
        <w:rPr>
          <w:rFonts w:ascii="Garamond" w:hAnsi="Garamond" w:cs="Times New Roman"/>
          <w:color w:val="000000"/>
          <w:kern w:val="0"/>
          <w:lang w:val="sq-AL"/>
        </w:rPr>
        <w:t>Brendshëm</w:t>
      </w:r>
      <w:r w:rsidRPr="0048130E">
        <w:rPr>
          <w:rFonts w:ascii="Garamond" w:hAnsi="Garamond" w:cs="Times New Roman"/>
          <w:color w:val="000000"/>
          <w:kern w:val="0"/>
          <w:lang w:val="sq-AL"/>
        </w:rPr>
        <w:t>.</w:t>
      </w:r>
      <w:r w:rsidRPr="004630B3">
        <w:rPr>
          <w:rFonts w:ascii="Garamond" w:hAnsi="Garamond" w:cs="Times New Roman"/>
          <w:color w:val="000000"/>
          <w:kern w:val="0"/>
          <w:lang w:val="sq-AL"/>
        </w:rPr>
        <w:t xml:space="preserve"> </w:t>
      </w:r>
    </w:p>
    <w:p w14:paraId="512C119C" w14:textId="52017AEB"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2. Zbatimi i kontrollit të brendshëm dhe auditimit</w:t>
      </w:r>
      <w:r w:rsidR="00BE1445">
        <w:rPr>
          <w:rFonts w:ascii="Garamond" w:hAnsi="Garamond" w:cs="Times New Roman"/>
          <w:color w:val="000000"/>
          <w:kern w:val="0"/>
          <w:lang w:val="sq-AL"/>
        </w:rPr>
        <w:t>,</w:t>
      </w:r>
      <w:r w:rsidRPr="004630B3">
        <w:rPr>
          <w:rFonts w:ascii="Garamond" w:hAnsi="Garamond" w:cs="Times New Roman"/>
          <w:color w:val="000000"/>
          <w:kern w:val="0"/>
          <w:lang w:val="sq-AL"/>
        </w:rPr>
        <w:t xml:space="preserve"> në kuadër të këtij </w:t>
      </w:r>
      <w:r w:rsidR="00F92D7D" w:rsidRPr="004630B3">
        <w:rPr>
          <w:rFonts w:ascii="Garamond" w:hAnsi="Garamond" w:cs="Times New Roman"/>
          <w:color w:val="000000"/>
          <w:kern w:val="0"/>
          <w:lang w:val="sq-AL"/>
        </w:rPr>
        <w:t xml:space="preserve">Instrumenti </w:t>
      </w:r>
      <w:r w:rsidRPr="004630B3">
        <w:rPr>
          <w:rFonts w:ascii="Garamond" w:hAnsi="Garamond" w:cs="Times New Roman"/>
          <w:color w:val="000000"/>
          <w:kern w:val="0"/>
          <w:lang w:val="sq-AL"/>
        </w:rPr>
        <w:t>mbështetet në aktet ligjore dhe rregullatore të mëposhtme:</w:t>
      </w:r>
    </w:p>
    <w:p w14:paraId="22AC6D95" w14:textId="6FBE2ED4"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t>a) Rregullore (BE) 2024/1449</w:t>
      </w:r>
      <w:r w:rsidRPr="004630B3">
        <w:rPr>
          <w:rFonts w:ascii="Garamond" w:hAnsi="Garamond" w:cs="Times New Roman"/>
          <w:color w:val="000000"/>
          <w:kern w:val="0"/>
          <w:lang w:val="sq-AL"/>
        </w:rPr>
        <w:t xml:space="preserve"> e Bashkimit Evropian, që përcakton kornizën e përgjithshme për zbatimin e facilitetit për reforma dhe rritje</w:t>
      </w:r>
      <w:r w:rsidR="00977858">
        <w:rPr>
          <w:rFonts w:ascii="Garamond" w:hAnsi="Garamond" w:cs="Times New Roman"/>
          <w:color w:val="000000"/>
          <w:kern w:val="0"/>
          <w:lang w:val="sq-AL"/>
        </w:rPr>
        <w:t>;</w:t>
      </w:r>
    </w:p>
    <w:p w14:paraId="4BF4B3C9" w14:textId="493A0466"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lastRenderedPageBreak/>
        <w:t>b) Ligji nr. 18/2025</w:t>
      </w:r>
      <w:r w:rsidRPr="004630B3">
        <w:rPr>
          <w:rFonts w:ascii="Garamond" w:hAnsi="Garamond" w:cs="Times New Roman"/>
          <w:color w:val="000000"/>
          <w:kern w:val="0"/>
          <w:lang w:val="sq-AL"/>
        </w:rPr>
        <w:t>, “Për ratifikimin e marrëveshjes së huas ndërmjet Republikës së Shqipërisë dhe BE-së për mbështetje buxhetore”</w:t>
      </w:r>
      <w:r w:rsidR="00977858">
        <w:rPr>
          <w:rFonts w:ascii="Garamond" w:hAnsi="Garamond" w:cs="Times New Roman"/>
          <w:color w:val="000000"/>
          <w:kern w:val="0"/>
          <w:lang w:val="sq-AL"/>
        </w:rPr>
        <w:t>;</w:t>
      </w:r>
    </w:p>
    <w:p w14:paraId="05A20AE0" w14:textId="7E508FB6"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t>c) Ligji nr. 19/2025</w:t>
      </w:r>
      <w:r w:rsidRPr="004630B3">
        <w:rPr>
          <w:rFonts w:ascii="Garamond" w:hAnsi="Garamond" w:cs="Times New Roman"/>
          <w:color w:val="000000"/>
          <w:kern w:val="0"/>
          <w:lang w:val="sq-AL"/>
        </w:rPr>
        <w:t>, “Për ratifikimin e marrëveshjes së facilitetit ndërmjet Republikës së Shqipërisë dhe Bashkimit Evropian”</w:t>
      </w:r>
      <w:r w:rsidR="00977858">
        <w:rPr>
          <w:rFonts w:ascii="Garamond" w:hAnsi="Garamond" w:cs="Times New Roman"/>
          <w:color w:val="000000"/>
          <w:kern w:val="0"/>
          <w:lang w:val="sq-AL"/>
        </w:rPr>
        <w:t>;</w:t>
      </w:r>
    </w:p>
    <w:p w14:paraId="3487F995" w14:textId="10D8A68C"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t>d) Vendimi i Këshillit të Ministrave nr. 252, datë 2.5.2025</w:t>
      </w:r>
      <w:r w:rsidRPr="004630B3">
        <w:rPr>
          <w:rFonts w:ascii="Garamond" w:hAnsi="Garamond" w:cs="Times New Roman"/>
          <w:color w:val="000000"/>
          <w:kern w:val="0"/>
          <w:lang w:val="sq-AL"/>
        </w:rPr>
        <w:t>, “Për strukturën dhe mekanizmat institucionalë për zbatimin e marrëveshjes së facilitetit për reforma dhe rritje”</w:t>
      </w:r>
      <w:r w:rsidR="00977858">
        <w:rPr>
          <w:rFonts w:ascii="Garamond" w:hAnsi="Garamond" w:cs="Times New Roman"/>
          <w:color w:val="000000"/>
          <w:kern w:val="0"/>
          <w:lang w:val="sq-AL"/>
        </w:rPr>
        <w:t>;</w:t>
      </w:r>
    </w:p>
    <w:p w14:paraId="5F7EAA89" w14:textId="24F6EAD7"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t>e) Ligji nr. 114/2015</w:t>
      </w:r>
      <w:r w:rsidRPr="004630B3">
        <w:rPr>
          <w:rFonts w:ascii="Garamond" w:hAnsi="Garamond" w:cs="Times New Roman"/>
          <w:color w:val="000000"/>
          <w:kern w:val="0"/>
          <w:lang w:val="sq-AL"/>
        </w:rPr>
        <w:t>, “Për auditimin e brendshëm në sektorin publik”, që rregullon organizimin dhe funksionimin e auditimit të brendshëm në institucionet shtetërore</w:t>
      </w:r>
      <w:r w:rsidR="00977858">
        <w:rPr>
          <w:rFonts w:ascii="Garamond" w:hAnsi="Garamond" w:cs="Times New Roman"/>
          <w:color w:val="000000"/>
          <w:kern w:val="0"/>
          <w:lang w:val="sq-AL"/>
        </w:rPr>
        <w:t>;</w:t>
      </w:r>
    </w:p>
    <w:p w14:paraId="196128B5" w14:textId="05BC6037"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f) Ligji nr. 10 296/2010</w:t>
      </w:r>
      <w:r w:rsidR="00BE1445">
        <w:rPr>
          <w:rFonts w:ascii="Garamond" w:hAnsi="Garamond" w:cs="Times New Roman"/>
          <w:color w:val="000000"/>
          <w:kern w:val="0"/>
          <w:lang w:val="sq-AL"/>
        </w:rPr>
        <w:t>,</w:t>
      </w:r>
      <w:r w:rsidRPr="004630B3">
        <w:rPr>
          <w:rFonts w:ascii="Garamond" w:hAnsi="Garamond" w:cs="Times New Roman"/>
          <w:color w:val="000000"/>
          <w:kern w:val="0"/>
          <w:lang w:val="sq-AL"/>
        </w:rPr>
        <w:t xml:space="preserve"> “Për menaxhimin </w:t>
      </w:r>
      <w:r w:rsidR="00BE1445" w:rsidRPr="004630B3">
        <w:rPr>
          <w:rFonts w:ascii="Garamond" w:hAnsi="Garamond" w:cs="Times New Roman"/>
          <w:color w:val="000000"/>
          <w:kern w:val="0"/>
          <w:lang w:val="sq-AL"/>
        </w:rPr>
        <w:t>financiar dhe kontrollin</w:t>
      </w:r>
      <w:r w:rsidRPr="004630B3">
        <w:rPr>
          <w:rFonts w:ascii="Garamond" w:hAnsi="Garamond" w:cs="Times New Roman"/>
          <w:color w:val="000000"/>
          <w:kern w:val="0"/>
          <w:lang w:val="sq-AL"/>
        </w:rPr>
        <w:t>” , i ndryshuar.</w:t>
      </w:r>
    </w:p>
    <w:p w14:paraId="122F5A27" w14:textId="0C8F7DF5"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III. STRUKTURAT PËRGJEGJËSE DHE ROLET E TYRE</w:t>
      </w:r>
    </w:p>
    <w:p w14:paraId="3DA24211" w14:textId="235996FC" w:rsidR="00341EF4" w:rsidRPr="004630B3" w:rsidRDefault="00341EF4" w:rsidP="00341EF4">
      <w:pPr>
        <w:autoSpaceDE w:val="0"/>
        <w:autoSpaceDN w:val="0"/>
        <w:adjustRightInd w:val="0"/>
        <w:spacing w:after="0" w:line="240" w:lineRule="auto"/>
        <w:ind w:firstLine="284"/>
        <w:jc w:val="both"/>
        <w:rPr>
          <w:rFonts w:ascii="Garamond" w:hAnsi="Garamond" w:cs="Times New Roman"/>
          <w:b/>
          <w:bCs/>
          <w:color w:val="000000"/>
          <w:kern w:val="0"/>
          <w:lang w:val="sq-AL"/>
        </w:rPr>
      </w:pPr>
      <w:r w:rsidRPr="004630B3">
        <w:rPr>
          <w:rFonts w:ascii="Garamond" w:hAnsi="Garamond" w:cs="Times New Roman"/>
          <w:b/>
          <w:bCs/>
          <w:color w:val="000000"/>
          <w:kern w:val="0"/>
          <w:lang w:val="sq-AL"/>
        </w:rPr>
        <w:t>1. Koordinatori Kombëtar (KK)</w:t>
      </w:r>
    </w:p>
    <w:p w14:paraId="14CD4CFC" w14:textId="23917BE7"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1.1. Koordinatori Kombëtar ka për detyrë koordinimin e përgjithshëm të Instrumentit të RGF</w:t>
      </w:r>
      <w:r w:rsidR="00BE1445">
        <w:rPr>
          <w:rFonts w:ascii="Garamond" w:hAnsi="Garamond" w:cs="Times New Roman"/>
          <w:color w:val="000000"/>
          <w:kern w:val="0"/>
          <w:lang w:val="sq-AL"/>
        </w:rPr>
        <w:t>-së</w:t>
      </w:r>
      <w:r w:rsidRPr="004630B3">
        <w:rPr>
          <w:rFonts w:ascii="Garamond" w:hAnsi="Garamond" w:cs="Times New Roman"/>
          <w:color w:val="000000"/>
          <w:kern w:val="0"/>
          <w:lang w:val="sq-AL"/>
        </w:rPr>
        <w:t xml:space="preserve"> me Komisionin Evropian përfshirë procesin e zbatimit të reformave dhe investimeve në kuadër të Instrumentit të RGF</w:t>
      </w:r>
      <w:r w:rsidR="00BE1445">
        <w:rPr>
          <w:rFonts w:ascii="Garamond" w:hAnsi="Garamond" w:cs="Times New Roman"/>
          <w:color w:val="000000"/>
          <w:kern w:val="0"/>
          <w:lang w:val="sq-AL"/>
        </w:rPr>
        <w:t>-së</w:t>
      </w:r>
      <w:r w:rsidRPr="004630B3">
        <w:rPr>
          <w:rFonts w:ascii="Garamond" w:hAnsi="Garamond" w:cs="Times New Roman"/>
          <w:color w:val="000000"/>
          <w:kern w:val="0"/>
          <w:lang w:val="sq-AL"/>
        </w:rPr>
        <w:t xml:space="preserve">. Përgatit së bashku me </w:t>
      </w:r>
      <w:r w:rsidR="00BE1445" w:rsidRPr="004630B3">
        <w:rPr>
          <w:rFonts w:ascii="Garamond" w:hAnsi="Garamond" w:cs="Times New Roman"/>
          <w:color w:val="000000"/>
          <w:kern w:val="0"/>
          <w:lang w:val="sq-AL"/>
        </w:rPr>
        <w:t xml:space="preserve">ministrinë </w:t>
      </w:r>
      <w:r w:rsidRPr="004630B3">
        <w:rPr>
          <w:rFonts w:ascii="Garamond" w:hAnsi="Garamond" w:cs="Times New Roman"/>
          <w:color w:val="000000"/>
          <w:kern w:val="0"/>
          <w:lang w:val="sq-AL"/>
        </w:rPr>
        <w:t xml:space="preserve">përgjegjëse për </w:t>
      </w:r>
      <w:r w:rsidR="00BE1445" w:rsidRPr="004630B3">
        <w:rPr>
          <w:rFonts w:ascii="Garamond" w:hAnsi="Garamond" w:cs="Times New Roman"/>
          <w:color w:val="000000"/>
          <w:kern w:val="0"/>
          <w:lang w:val="sq-AL"/>
        </w:rPr>
        <w:t xml:space="preserve">financat </w:t>
      </w:r>
      <w:r w:rsidRPr="004630B3">
        <w:rPr>
          <w:rFonts w:ascii="Garamond" w:hAnsi="Garamond" w:cs="Times New Roman"/>
          <w:color w:val="000000"/>
          <w:kern w:val="0"/>
          <w:lang w:val="sq-AL"/>
        </w:rPr>
        <w:t xml:space="preserve">dhe nënshkruan </w:t>
      </w:r>
      <w:r w:rsidR="00BE1445" w:rsidRPr="004630B3">
        <w:rPr>
          <w:rFonts w:ascii="Garamond" w:hAnsi="Garamond" w:cs="Times New Roman"/>
          <w:color w:val="000000"/>
          <w:kern w:val="0"/>
          <w:lang w:val="sq-AL"/>
        </w:rPr>
        <w:t>deklaratën e sigurisë</w:t>
      </w:r>
      <w:r w:rsidRPr="004630B3">
        <w:rPr>
          <w:rFonts w:ascii="Garamond" w:hAnsi="Garamond" w:cs="Times New Roman"/>
          <w:color w:val="000000"/>
          <w:kern w:val="0"/>
          <w:lang w:val="sq-AL"/>
        </w:rPr>
        <w:t>.</w:t>
      </w:r>
    </w:p>
    <w:p w14:paraId="230F2BFA" w14:textId="0538CF6D" w:rsidR="00341EF4" w:rsidRPr="004630B3" w:rsidRDefault="00341EF4" w:rsidP="00341EF4">
      <w:pPr>
        <w:autoSpaceDE w:val="0"/>
        <w:autoSpaceDN w:val="0"/>
        <w:adjustRightInd w:val="0"/>
        <w:spacing w:after="0" w:line="240" w:lineRule="auto"/>
        <w:ind w:firstLine="284"/>
        <w:jc w:val="both"/>
        <w:rPr>
          <w:rFonts w:ascii="Garamond" w:hAnsi="Garamond" w:cs="Times New Roman"/>
          <w:b/>
          <w:bCs/>
          <w:color w:val="000000"/>
          <w:kern w:val="0"/>
          <w:lang w:val="sq-AL"/>
        </w:rPr>
      </w:pPr>
      <w:r w:rsidRPr="004630B3">
        <w:rPr>
          <w:rFonts w:ascii="Garamond" w:hAnsi="Garamond" w:cs="Times New Roman"/>
          <w:b/>
          <w:bCs/>
          <w:color w:val="000000"/>
          <w:kern w:val="0"/>
          <w:lang w:val="sq-AL"/>
        </w:rPr>
        <w:t xml:space="preserve">2. Zyra </w:t>
      </w:r>
      <w:r w:rsidR="00BE1445" w:rsidRPr="004630B3">
        <w:rPr>
          <w:rFonts w:ascii="Garamond" w:hAnsi="Garamond" w:cs="Times New Roman"/>
          <w:b/>
          <w:bCs/>
          <w:color w:val="000000"/>
          <w:kern w:val="0"/>
          <w:lang w:val="sq-AL"/>
        </w:rPr>
        <w:t xml:space="preserve">Mbështetëse </w:t>
      </w:r>
      <w:r w:rsidRPr="004630B3">
        <w:rPr>
          <w:rFonts w:ascii="Garamond" w:hAnsi="Garamond" w:cs="Times New Roman"/>
          <w:b/>
          <w:bCs/>
          <w:color w:val="000000"/>
          <w:kern w:val="0"/>
          <w:lang w:val="sq-AL"/>
        </w:rPr>
        <w:t>e Koordinatorit Kombëtar (ZMKK)</w:t>
      </w:r>
    </w:p>
    <w:p w14:paraId="1816D3CA" w14:textId="2CAF5AB4"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2.1 ZMKK</w:t>
      </w:r>
      <w:r w:rsidR="00BE1445">
        <w:rPr>
          <w:rFonts w:ascii="Garamond" w:hAnsi="Garamond" w:cs="Times New Roman"/>
          <w:color w:val="000000"/>
          <w:kern w:val="0"/>
          <w:lang w:val="sq-AL"/>
        </w:rPr>
        <w:t>-ja</w:t>
      </w:r>
      <w:r w:rsidRPr="004630B3">
        <w:rPr>
          <w:rFonts w:ascii="Garamond" w:hAnsi="Garamond" w:cs="Times New Roman"/>
          <w:color w:val="000000"/>
          <w:kern w:val="0"/>
          <w:lang w:val="sq-AL"/>
        </w:rPr>
        <w:t xml:space="preserve"> mbështet Koordinatorin Kombëtar në koordinim dhe monitorim të Instrumentit RGF. Përgatit raportet gjashtëmujore dhe vjetore, formulon kërkesat për pagesa dhe ofron këshillim teknik për ministritë e linjës, duke konsoliduar raportet përfundimtare.</w:t>
      </w:r>
    </w:p>
    <w:p w14:paraId="3EC7A82D" w14:textId="05D5DEDF" w:rsidR="00341EF4" w:rsidRPr="004630B3" w:rsidRDefault="00341EF4" w:rsidP="00341EF4">
      <w:pPr>
        <w:autoSpaceDE w:val="0"/>
        <w:autoSpaceDN w:val="0"/>
        <w:adjustRightInd w:val="0"/>
        <w:spacing w:after="0" w:line="240" w:lineRule="auto"/>
        <w:ind w:firstLine="284"/>
        <w:jc w:val="both"/>
        <w:rPr>
          <w:rFonts w:ascii="Garamond" w:hAnsi="Garamond" w:cs="Times New Roman"/>
          <w:b/>
          <w:bCs/>
          <w:color w:val="000000"/>
          <w:kern w:val="0"/>
          <w:lang w:val="sq-AL"/>
        </w:rPr>
      </w:pPr>
      <w:r w:rsidRPr="004630B3">
        <w:rPr>
          <w:rFonts w:ascii="Garamond" w:hAnsi="Garamond" w:cs="Times New Roman"/>
          <w:b/>
          <w:bCs/>
          <w:color w:val="000000"/>
          <w:kern w:val="0"/>
          <w:lang w:val="sq-AL"/>
        </w:rPr>
        <w:t xml:space="preserve">3. Ministria përgjegjëse për </w:t>
      </w:r>
      <w:r w:rsidR="001C4D70" w:rsidRPr="004630B3">
        <w:rPr>
          <w:rFonts w:ascii="Garamond" w:hAnsi="Garamond" w:cs="Times New Roman"/>
          <w:b/>
          <w:bCs/>
          <w:color w:val="000000"/>
          <w:kern w:val="0"/>
          <w:lang w:val="sq-AL"/>
        </w:rPr>
        <w:t>financat</w:t>
      </w:r>
    </w:p>
    <w:p w14:paraId="0C8B9E3E" w14:textId="6ADC87AF"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3.1 Ministria përgjegjëse për </w:t>
      </w:r>
      <w:r w:rsidR="001C4D70" w:rsidRPr="004630B3">
        <w:rPr>
          <w:rFonts w:ascii="Garamond" w:hAnsi="Garamond" w:cs="Times New Roman"/>
          <w:color w:val="000000"/>
          <w:kern w:val="0"/>
          <w:lang w:val="sq-AL"/>
        </w:rPr>
        <w:t>financat</w:t>
      </w:r>
      <w:r w:rsidRPr="004630B3">
        <w:rPr>
          <w:rFonts w:ascii="Garamond" w:hAnsi="Garamond" w:cs="Times New Roman"/>
          <w:color w:val="000000"/>
          <w:kern w:val="0"/>
          <w:lang w:val="sq-AL"/>
        </w:rPr>
        <w:t xml:space="preserve">, nëpërmjet strukturës përgjegjëse për </w:t>
      </w:r>
      <w:r w:rsidR="001C4D70" w:rsidRPr="004630B3">
        <w:rPr>
          <w:rFonts w:ascii="Garamond" w:hAnsi="Garamond" w:cs="Times New Roman"/>
          <w:color w:val="000000"/>
          <w:kern w:val="0"/>
          <w:lang w:val="sq-AL"/>
        </w:rPr>
        <w:t xml:space="preserve">kontrollin e brendshëm financiar publik dhe raportimin financiar, </w:t>
      </w:r>
      <w:r w:rsidRPr="004630B3">
        <w:rPr>
          <w:rFonts w:ascii="Garamond" w:hAnsi="Garamond" w:cs="Times New Roman"/>
          <w:color w:val="000000"/>
          <w:kern w:val="0"/>
          <w:lang w:val="sq-AL"/>
        </w:rPr>
        <w:t xml:space="preserve">ushtron rolin e saj si autoritet koordinues për harmonizimin dhe mbikëqyrjen e sistemeve të </w:t>
      </w:r>
      <w:r w:rsidRPr="004630B3">
        <w:rPr>
          <w:rFonts w:ascii="Garamond" w:hAnsi="Garamond" w:cs="Times New Roman"/>
          <w:bCs/>
          <w:color w:val="000000"/>
          <w:kern w:val="0"/>
          <w:lang w:val="sq-AL"/>
        </w:rPr>
        <w:t>menaxhimit financiar dhe kontrollit</w:t>
      </w:r>
      <w:r w:rsidRPr="004630B3">
        <w:rPr>
          <w:rFonts w:ascii="Garamond" w:hAnsi="Garamond" w:cs="Times New Roman"/>
          <w:color w:val="000000"/>
          <w:kern w:val="0"/>
          <w:lang w:val="sq-AL"/>
        </w:rPr>
        <w:t xml:space="preserve"> (MFK), si dhe të </w:t>
      </w:r>
      <w:r w:rsidRPr="004630B3">
        <w:rPr>
          <w:rFonts w:ascii="Garamond" w:hAnsi="Garamond" w:cs="Times New Roman"/>
          <w:bCs/>
          <w:color w:val="000000"/>
          <w:kern w:val="0"/>
          <w:lang w:val="sq-AL"/>
        </w:rPr>
        <w:t>funksionit të auditimit të brendshëm</w:t>
      </w:r>
      <w:r w:rsidRPr="004630B3">
        <w:rPr>
          <w:rFonts w:ascii="Garamond" w:hAnsi="Garamond" w:cs="Times New Roman"/>
          <w:color w:val="000000"/>
          <w:kern w:val="0"/>
          <w:lang w:val="sq-AL"/>
        </w:rPr>
        <w:t xml:space="preserve"> në institucionet e sektorit publik, në përputhje me dispozitat e </w:t>
      </w:r>
      <w:r w:rsidR="001C4D70" w:rsidRPr="004630B3">
        <w:rPr>
          <w:rFonts w:ascii="Garamond" w:hAnsi="Garamond" w:cs="Times New Roman"/>
          <w:color w:val="000000"/>
          <w:kern w:val="0"/>
          <w:lang w:val="sq-AL"/>
        </w:rPr>
        <w:t>ligji</w:t>
      </w:r>
      <w:r w:rsidR="001C4D70">
        <w:rPr>
          <w:rFonts w:ascii="Garamond" w:hAnsi="Garamond" w:cs="Times New Roman"/>
          <w:color w:val="000000"/>
          <w:kern w:val="0"/>
          <w:lang w:val="sq-AL"/>
        </w:rPr>
        <w:t>t</w:t>
      </w:r>
      <w:r w:rsidR="001C4D70" w:rsidRPr="004630B3">
        <w:rPr>
          <w:rFonts w:ascii="Garamond" w:hAnsi="Garamond" w:cs="Times New Roman"/>
          <w:color w:val="000000"/>
          <w:kern w:val="0"/>
          <w:lang w:val="sq-AL"/>
        </w:rPr>
        <w:t xml:space="preserve"> </w:t>
      </w:r>
      <w:r w:rsidRPr="004630B3">
        <w:rPr>
          <w:rFonts w:ascii="Garamond" w:hAnsi="Garamond" w:cs="Times New Roman"/>
          <w:color w:val="000000"/>
          <w:kern w:val="0"/>
          <w:lang w:val="sq-AL"/>
        </w:rPr>
        <w:t>nr. 10 296/2010</w:t>
      </w:r>
      <w:r w:rsidR="001C4D70">
        <w:rPr>
          <w:rFonts w:ascii="Garamond" w:hAnsi="Garamond" w:cs="Times New Roman"/>
          <w:color w:val="000000"/>
          <w:kern w:val="0"/>
          <w:lang w:val="sq-AL"/>
        </w:rPr>
        <w:t>,</w:t>
      </w:r>
      <w:r w:rsidRPr="004630B3">
        <w:rPr>
          <w:rFonts w:ascii="Garamond" w:hAnsi="Garamond" w:cs="Times New Roman"/>
          <w:color w:val="000000"/>
          <w:kern w:val="0"/>
          <w:lang w:val="sq-AL"/>
        </w:rPr>
        <w:t xml:space="preserve"> “Për menaxhimin </w:t>
      </w:r>
      <w:r w:rsidR="001C4D70" w:rsidRPr="004630B3">
        <w:rPr>
          <w:rFonts w:ascii="Garamond" w:hAnsi="Garamond" w:cs="Times New Roman"/>
          <w:color w:val="000000"/>
          <w:kern w:val="0"/>
          <w:lang w:val="sq-AL"/>
        </w:rPr>
        <w:t>financiar dhe kontrollin</w:t>
      </w:r>
      <w:r w:rsidRPr="004630B3">
        <w:rPr>
          <w:rFonts w:ascii="Garamond" w:hAnsi="Garamond" w:cs="Times New Roman"/>
          <w:color w:val="000000"/>
          <w:kern w:val="0"/>
          <w:lang w:val="sq-AL"/>
        </w:rPr>
        <w:t>”, i ndryshuar</w:t>
      </w:r>
      <w:r w:rsidR="001C4D70">
        <w:rPr>
          <w:rFonts w:ascii="Garamond" w:hAnsi="Garamond" w:cs="Times New Roman"/>
          <w:color w:val="000000"/>
          <w:kern w:val="0"/>
          <w:lang w:val="sq-AL"/>
        </w:rPr>
        <w:t>,</w:t>
      </w:r>
      <w:r w:rsidRPr="004630B3">
        <w:rPr>
          <w:rFonts w:ascii="Garamond" w:hAnsi="Garamond" w:cs="Times New Roman"/>
          <w:color w:val="000000"/>
          <w:kern w:val="0"/>
          <w:lang w:val="sq-AL"/>
        </w:rPr>
        <w:t xml:space="preserve"> dhe </w:t>
      </w:r>
      <w:r w:rsidR="001C4D70" w:rsidRPr="004630B3">
        <w:rPr>
          <w:rFonts w:ascii="Garamond" w:hAnsi="Garamond" w:cs="Times New Roman"/>
          <w:bCs/>
          <w:color w:val="000000"/>
          <w:kern w:val="0"/>
          <w:lang w:val="sq-AL"/>
        </w:rPr>
        <w:t>ligji</w:t>
      </w:r>
      <w:r w:rsidR="001C4D70">
        <w:rPr>
          <w:rFonts w:ascii="Garamond" w:hAnsi="Garamond" w:cs="Times New Roman"/>
          <w:bCs/>
          <w:color w:val="000000"/>
          <w:kern w:val="0"/>
          <w:lang w:val="sq-AL"/>
        </w:rPr>
        <w:t>t</w:t>
      </w:r>
      <w:r w:rsidR="001C4D70" w:rsidRPr="004630B3">
        <w:rPr>
          <w:rFonts w:ascii="Garamond" w:hAnsi="Garamond" w:cs="Times New Roman"/>
          <w:bCs/>
          <w:color w:val="000000"/>
          <w:kern w:val="0"/>
          <w:lang w:val="sq-AL"/>
        </w:rPr>
        <w:t xml:space="preserve"> </w:t>
      </w:r>
      <w:r w:rsidRPr="004630B3">
        <w:rPr>
          <w:rFonts w:ascii="Garamond" w:hAnsi="Garamond" w:cs="Times New Roman"/>
          <w:bCs/>
          <w:color w:val="000000"/>
          <w:kern w:val="0"/>
          <w:lang w:val="sq-AL"/>
        </w:rPr>
        <w:t>nr. 114/2015</w:t>
      </w:r>
      <w:r w:rsidRPr="004630B3">
        <w:rPr>
          <w:rFonts w:ascii="Garamond" w:hAnsi="Garamond" w:cs="Times New Roman"/>
          <w:color w:val="000000"/>
          <w:kern w:val="0"/>
          <w:lang w:val="sq-AL"/>
        </w:rPr>
        <w:t xml:space="preserve">, “Për auditimin e brendshëm në sektorin publik”, si dhe me </w:t>
      </w:r>
      <w:r w:rsidRPr="004630B3">
        <w:rPr>
          <w:rFonts w:ascii="Garamond" w:hAnsi="Garamond" w:cs="Times New Roman"/>
          <w:bCs/>
          <w:color w:val="000000"/>
          <w:kern w:val="0"/>
          <w:lang w:val="sq-AL"/>
        </w:rPr>
        <w:t>neni</w:t>
      </w:r>
      <w:r w:rsidR="001C4D70">
        <w:rPr>
          <w:rFonts w:ascii="Garamond" w:hAnsi="Garamond" w:cs="Times New Roman"/>
          <w:bCs/>
          <w:color w:val="000000"/>
          <w:kern w:val="0"/>
          <w:lang w:val="sq-AL"/>
        </w:rPr>
        <w:t>t</w:t>
      </w:r>
      <w:r w:rsidRPr="004630B3">
        <w:rPr>
          <w:rFonts w:ascii="Garamond" w:hAnsi="Garamond" w:cs="Times New Roman"/>
          <w:bCs/>
          <w:color w:val="000000"/>
          <w:kern w:val="0"/>
          <w:lang w:val="sq-AL"/>
        </w:rPr>
        <w:t xml:space="preserve"> 9 të </w:t>
      </w:r>
      <w:r w:rsidR="001C4D70" w:rsidRPr="004630B3">
        <w:rPr>
          <w:rFonts w:ascii="Garamond" w:hAnsi="Garamond" w:cs="Times New Roman"/>
          <w:bCs/>
          <w:color w:val="000000"/>
          <w:kern w:val="0"/>
          <w:lang w:val="sq-AL"/>
        </w:rPr>
        <w:t>marrëveshjes së facilitetit</w:t>
      </w:r>
      <w:r w:rsidRPr="004630B3">
        <w:rPr>
          <w:rFonts w:ascii="Garamond" w:hAnsi="Garamond" w:cs="Times New Roman"/>
          <w:color w:val="000000"/>
          <w:kern w:val="0"/>
          <w:lang w:val="sq-AL"/>
        </w:rPr>
        <w:t>.</w:t>
      </w:r>
    </w:p>
    <w:p w14:paraId="63426678" w14:textId="731759C3"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3.2. Në këtë funksion, </w:t>
      </w:r>
      <w:r w:rsidR="001C4D70" w:rsidRPr="004630B3">
        <w:rPr>
          <w:rFonts w:ascii="Garamond" w:hAnsi="Garamond" w:cs="Times New Roman"/>
          <w:color w:val="000000"/>
          <w:kern w:val="0"/>
          <w:lang w:val="sq-AL"/>
        </w:rPr>
        <w:t xml:space="preserve">ministria </w:t>
      </w:r>
      <w:r w:rsidRPr="004630B3">
        <w:rPr>
          <w:rFonts w:ascii="Garamond" w:hAnsi="Garamond" w:cs="Times New Roman"/>
          <w:color w:val="000000"/>
          <w:kern w:val="0"/>
          <w:lang w:val="sq-AL"/>
        </w:rPr>
        <w:t>përgjegjëse për financat:</w:t>
      </w:r>
    </w:p>
    <w:p w14:paraId="05620168" w14:textId="104937C6"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t>a) Koordinon dhe monitoron funksionimin e Sistemit të Menaxhimit të Parregullsive</w:t>
      </w:r>
      <w:r w:rsidRPr="004630B3">
        <w:rPr>
          <w:rFonts w:ascii="Garamond" w:hAnsi="Garamond" w:cs="Times New Roman"/>
          <w:color w:val="000000"/>
          <w:kern w:val="0"/>
          <w:lang w:val="sq-AL"/>
        </w:rPr>
        <w:t>, si dhe zbatimin e masave parandaluese dhe korrigjuese ndaj mashtrimit dhe parregullsive</w:t>
      </w:r>
      <w:r w:rsidR="00977858">
        <w:rPr>
          <w:rFonts w:ascii="Garamond" w:hAnsi="Garamond" w:cs="Times New Roman"/>
          <w:color w:val="000000"/>
          <w:kern w:val="0"/>
          <w:lang w:val="sq-AL"/>
        </w:rPr>
        <w:t>;</w:t>
      </w:r>
    </w:p>
    <w:p w14:paraId="1BDCB745" w14:textId="72000914"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t>b) Forcon dhe ndjek nga afër procedurat e kontrollit të brendshëm dhe mekanizmat e raportimit,</w:t>
      </w:r>
      <w:r w:rsidRPr="004630B3">
        <w:rPr>
          <w:rFonts w:ascii="Garamond" w:hAnsi="Garamond" w:cs="Times New Roman"/>
          <w:color w:val="000000"/>
          <w:kern w:val="0"/>
          <w:lang w:val="sq-AL"/>
        </w:rPr>
        <w:t xml:space="preserve"> në lidhje me zbatimin e </w:t>
      </w:r>
      <w:r w:rsidR="00F92D7D" w:rsidRPr="004630B3">
        <w:rPr>
          <w:rFonts w:ascii="Garamond" w:hAnsi="Garamond" w:cs="Times New Roman"/>
          <w:color w:val="000000"/>
          <w:kern w:val="0"/>
          <w:lang w:val="sq-AL"/>
        </w:rPr>
        <w:t xml:space="preserve">Instrumentit </w:t>
      </w:r>
      <w:r w:rsidR="001C4D70" w:rsidRPr="004630B3">
        <w:rPr>
          <w:rFonts w:ascii="Garamond" w:hAnsi="Garamond" w:cs="Times New Roman"/>
          <w:color w:val="000000"/>
          <w:kern w:val="0"/>
          <w:lang w:val="sq-AL"/>
        </w:rPr>
        <w:t>për reforma dhe rritje</w:t>
      </w:r>
      <w:r w:rsidR="00977858">
        <w:rPr>
          <w:rFonts w:ascii="Garamond" w:hAnsi="Garamond" w:cs="Times New Roman"/>
          <w:color w:val="000000"/>
          <w:kern w:val="0"/>
          <w:lang w:val="sq-AL"/>
        </w:rPr>
        <w:t>;</w:t>
      </w:r>
    </w:p>
    <w:p w14:paraId="7D6F864A" w14:textId="087E1BD2"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t>c) Harton dhe shpërndan udhëzime standarde (p.sh.</w:t>
      </w:r>
      <w:r w:rsidR="00977858">
        <w:rPr>
          <w:rFonts w:ascii="Garamond" w:hAnsi="Garamond" w:cs="Times New Roman"/>
          <w:bCs/>
          <w:color w:val="000000"/>
          <w:kern w:val="0"/>
          <w:lang w:val="sq-AL"/>
        </w:rPr>
        <w:t>,</w:t>
      </w:r>
      <w:r w:rsidRPr="004630B3">
        <w:rPr>
          <w:rFonts w:ascii="Garamond" w:hAnsi="Garamond" w:cs="Times New Roman"/>
          <w:bCs/>
          <w:color w:val="000000"/>
          <w:kern w:val="0"/>
          <w:lang w:val="sq-AL"/>
        </w:rPr>
        <w:t xml:space="preserve"> lista kontrolli) </w:t>
      </w:r>
      <w:r w:rsidRPr="004630B3">
        <w:rPr>
          <w:rFonts w:ascii="Garamond" w:hAnsi="Garamond" w:cs="Times New Roman"/>
          <w:color w:val="000000"/>
          <w:kern w:val="0"/>
          <w:lang w:val="sq-AL"/>
        </w:rPr>
        <w:t>për verifikimin dhe dokumentimin e hapave të reformave nga institucionet zbatuese</w:t>
      </w:r>
      <w:r w:rsidR="00977858">
        <w:rPr>
          <w:rFonts w:ascii="Garamond" w:hAnsi="Garamond" w:cs="Times New Roman"/>
          <w:color w:val="000000"/>
          <w:kern w:val="0"/>
          <w:lang w:val="sq-AL"/>
        </w:rPr>
        <w:t>;</w:t>
      </w:r>
    </w:p>
    <w:p w14:paraId="3A7FB5E0" w14:textId="469EA3DB"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bCs/>
          <w:color w:val="000000"/>
          <w:kern w:val="0"/>
          <w:lang w:val="sq-AL"/>
        </w:rPr>
      </w:pPr>
      <w:r w:rsidRPr="004630B3">
        <w:rPr>
          <w:rFonts w:ascii="Garamond" w:hAnsi="Garamond" w:cs="Times New Roman"/>
          <w:bCs/>
          <w:color w:val="000000"/>
          <w:kern w:val="0"/>
          <w:lang w:val="sq-AL"/>
        </w:rPr>
        <w:t xml:space="preserve">d) Koordinon funksionin e auditimit të brendshëm në institucionet përfituese dhe përgatit përmbledhjen e konsoliduar të auditimeve të kryera në kuadër të përgatitjes së </w:t>
      </w:r>
      <w:r w:rsidR="001C4D70" w:rsidRPr="004630B3">
        <w:rPr>
          <w:rFonts w:ascii="Garamond" w:hAnsi="Garamond" w:cs="Times New Roman"/>
          <w:bCs/>
          <w:color w:val="000000"/>
          <w:kern w:val="0"/>
          <w:lang w:val="sq-AL"/>
        </w:rPr>
        <w:t>deklaratës së sigurisë</w:t>
      </w:r>
      <w:r w:rsidR="00977858">
        <w:rPr>
          <w:rFonts w:ascii="Garamond" w:hAnsi="Garamond" w:cs="Times New Roman"/>
          <w:bCs/>
          <w:color w:val="000000"/>
          <w:kern w:val="0"/>
          <w:lang w:val="sq-AL"/>
        </w:rPr>
        <w:t>;</w:t>
      </w:r>
      <w:r w:rsidRPr="004630B3">
        <w:rPr>
          <w:rFonts w:ascii="Garamond" w:hAnsi="Garamond" w:cs="Times New Roman"/>
          <w:bCs/>
          <w:color w:val="000000"/>
          <w:kern w:val="0"/>
          <w:lang w:val="sq-AL"/>
        </w:rPr>
        <w:t xml:space="preserve"> </w:t>
      </w:r>
    </w:p>
    <w:p w14:paraId="507128EB" w14:textId="1BF924D1"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t>e) Përgatit dhe zbaton protokolle bashkëpunimi</w:t>
      </w:r>
      <w:r w:rsidRPr="004630B3">
        <w:rPr>
          <w:rFonts w:ascii="Garamond" w:hAnsi="Garamond" w:cs="Times New Roman"/>
          <w:color w:val="000000"/>
          <w:kern w:val="0"/>
          <w:lang w:val="sq-AL"/>
        </w:rPr>
        <w:t xml:space="preserve"> me institucionet e BE-së, përfshirë Komisionin Evropian, OLAF</w:t>
      </w:r>
      <w:r w:rsidR="001C4D70">
        <w:rPr>
          <w:rFonts w:ascii="Garamond" w:hAnsi="Garamond" w:cs="Times New Roman"/>
          <w:color w:val="000000"/>
          <w:kern w:val="0"/>
          <w:lang w:val="sq-AL"/>
        </w:rPr>
        <w:t>-in</w:t>
      </w:r>
      <w:r w:rsidRPr="004630B3">
        <w:rPr>
          <w:rFonts w:ascii="Garamond" w:hAnsi="Garamond" w:cs="Times New Roman"/>
          <w:color w:val="000000"/>
          <w:kern w:val="0"/>
          <w:lang w:val="sq-AL"/>
        </w:rPr>
        <w:t xml:space="preserve"> dhe EPPO</w:t>
      </w:r>
      <w:r w:rsidR="001C4D70">
        <w:rPr>
          <w:rFonts w:ascii="Garamond" w:hAnsi="Garamond" w:cs="Times New Roman"/>
          <w:color w:val="000000"/>
          <w:kern w:val="0"/>
          <w:lang w:val="sq-AL"/>
        </w:rPr>
        <w:t>-në</w:t>
      </w:r>
      <w:r w:rsidRPr="004630B3">
        <w:rPr>
          <w:rFonts w:ascii="Garamond" w:hAnsi="Garamond" w:cs="Times New Roman"/>
          <w:color w:val="000000"/>
          <w:kern w:val="0"/>
          <w:lang w:val="sq-AL"/>
        </w:rPr>
        <w:t>, për çështje që lidhen me mbrojtjen e interesave financiar</w:t>
      </w:r>
      <w:r w:rsidR="001C4D70">
        <w:rPr>
          <w:rFonts w:ascii="Garamond" w:hAnsi="Garamond" w:cs="Times New Roman"/>
          <w:color w:val="000000"/>
          <w:kern w:val="0"/>
          <w:lang w:val="sq-AL"/>
        </w:rPr>
        <w:t>ë</w:t>
      </w:r>
      <w:r w:rsidRPr="004630B3">
        <w:rPr>
          <w:rFonts w:ascii="Garamond" w:hAnsi="Garamond" w:cs="Times New Roman"/>
          <w:color w:val="000000"/>
          <w:kern w:val="0"/>
          <w:lang w:val="sq-AL"/>
        </w:rPr>
        <w:t xml:space="preserve"> të BE-së</w:t>
      </w:r>
      <w:r w:rsidR="00977858">
        <w:rPr>
          <w:rFonts w:ascii="Garamond" w:hAnsi="Garamond" w:cs="Times New Roman"/>
          <w:color w:val="000000"/>
          <w:kern w:val="0"/>
          <w:lang w:val="sq-AL"/>
        </w:rPr>
        <w:t>;</w:t>
      </w:r>
    </w:p>
    <w:p w14:paraId="203B9158" w14:textId="42134C2D"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t>f) Mbledh dhe vlerëson provat verifikuese dhe dokumentacionin mbështetës nga institucionet zbatuese</w:t>
      </w:r>
      <w:r w:rsidRPr="004630B3">
        <w:rPr>
          <w:rFonts w:ascii="Garamond" w:hAnsi="Garamond" w:cs="Times New Roman"/>
          <w:color w:val="000000"/>
          <w:kern w:val="0"/>
          <w:lang w:val="sq-AL"/>
        </w:rPr>
        <w:t xml:space="preserve">, dhe </w:t>
      </w:r>
      <w:r w:rsidRPr="004630B3">
        <w:rPr>
          <w:rFonts w:ascii="Garamond" w:hAnsi="Garamond" w:cs="Times New Roman"/>
          <w:bCs/>
          <w:color w:val="000000"/>
          <w:kern w:val="0"/>
          <w:lang w:val="sq-AL"/>
        </w:rPr>
        <w:t xml:space="preserve">dorëzon dy herë në vit raportin përgatitor për </w:t>
      </w:r>
      <w:r w:rsidR="001C4D70" w:rsidRPr="004630B3">
        <w:rPr>
          <w:rFonts w:ascii="Garamond" w:hAnsi="Garamond" w:cs="Times New Roman"/>
          <w:bCs/>
          <w:color w:val="000000"/>
          <w:kern w:val="0"/>
          <w:lang w:val="sq-AL"/>
        </w:rPr>
        <w:t>deklaratën e sigurisë</w:t>
      </w:r>
      <w:r w:rsidRPr="004630B3">
        <w:rPr>
          <w:rFonts w:ascii="Garamond" w:hAnsi="Garamond" w:cs="Times New Roman"/>
          <w:color w:val="000000"/>
          <w:kern w:val="0"/>
          <w:lang w:val="sq-AL"/>
        </w:rPr>
        <w:t>, që i bashkëlidhet kërkesës për disbursimin e fondeve.</w:t>
      </w:r>
    </w:p>
    <w:p w14:paraId="2843ABDF" w14:textId="5BEC6DD2" w:rsidR="00341EF4" w:rsidRPr="004630B3" w:rsidRDefault="00341EF4" w:rsidP="00341EF4">
      <w:pPr>
        <w:autoSpaceDE w:val="0"/>
        <w:autoSpaceDN w:val="0"/>
        <w:adjustRightInd w:val="0"/>
        <w:spacing w:after="0" w:line="240" w:lineRule="auto"/>
        <w:ind w:firstLine="284"/>
        <w:jc w:val="both"/>
        <w:rPr>
          <w:rFonts w:ascii="Garamond" w:hAnsi="Garamond" w:cs="Times New Roman"/>
          <w:b/>
          <w:bCs/>
          <w:color w:val="000000"/>
          <w:kern w:val="0"/>
          <w:lang w:val="sq-AL"/>
        </w:rPr>
      </w:pPr>
      <w:r w:rsidRPr="004630B3">
        <w:rPr>
          <w:rFonts w:ascii="Garamond" w:hAnsi="Garamond" w:cs="Times New Roman"/>
          <w:b/>
          <w:bCs/>
          <w:color w:val="000000"/>
          <w:kern w:val="0"/>
          <w:lang w:val="sq-AL"/>
        </w:rPr>
        <w:t>4. Ministritë e linjës dhe institucionet zbatues/beneficiare</w:t>
      </w:r>
    </w:p>
    <w:p w14:paraId="472547C1" w14:textId="16905600"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4.1. Ministritë e linjës dhe institucionet zbatuese janë përgjegjëse për planifikimin, zbatimin, monitorimin dhe raportimin e reformave dhe investimeve të mbështetura nga </w:t>
      </w:r>
      <w:r w:rsidR="00F92D7D" w:rsidRPr="004630B3">
        <w:rPr>
          <w:rFonts w:ascii="Garamond" w:hAnsi="Garamond" w:cs="Times New Roman"/>
          <w:color w:val="000000"/>
          <w:kern w:val="0"/>
          <w:lang w:val="sq-AL"/>
        </w:rPr>
        <w:t xml:space="preserve">Instrumenti </w:t>
      </w:r>
      <w:r w:rsidRPr="004630B3">
        <w:rPr>
          <w:rFonts w:ascii="Garamond" w:hAnsi="Garamond" w:cs="Times New Roman"/>
          <w:color w:val="000000"/>
          <w:kern w:val="0"/>
          <w:lang w:val="sq-AL"/>
        </w:rPr>
        <w:t xml:space="preserve">RGF. </w:t>
      </w:r>
    </w:p>
    <w:p w14:paraId="7C3E845C" w14:textId="43C2832A"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4.2. Detyrimet e ministrive dhe </w:t>
      </w:r>
      <w:r w:rsidR="001C4D70">
        <w:rPr>
          <w:rFonts w:ascii="Garamond" w:hAnsi="Garamond" w:cs="Times New Roman"/>
          <w:color w:val="000000"/>
          <w:kern w:val="0"/>
          <w:lang w:val="sq-AL"/>
        </w:rPr>
        <w:t xml:space="preserve">të </w:t>
      </w:r>
      <w:r w:rsidRPr="004630B3">
        <w:rPr>
          <w:rFonts w:ascii="Garamond" w:hAnsi="Garamond" w:cs="Times New Roman"/>
          <w:color w:val="000000"/>
          <w:kern w:val="0"/>
          <w:lang w:val="sq-AL"/>
        </w:rPr>
        <w:t>institucioneve zbatuese përfshijnë:</w:t>
      </w:r>
    </w:p>
    <w:p w14:paraId="0568C80B" w14:textId="0159157D"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t xml:space="preserve">a) Zbatimin e udhëzimeve të </w:t>
      </w:r>
      <w:r w:rsidR="00744826" w:rsidRPr="004630B3">
        <w:rPr>
          <w:rFonts w:ascii="Garamond" w:hAnsi="Garamond" w:cs="Times New Roman"/>
          <w:bCs/>
          <w:color w:val="000000"/>
          <w:kern w:val="0"/>
          <w:lang w:val="sq-AL"/>
        </w:rPr>
        <w:t xml:space="preserve">ministrisë </w:t>
      </w:r>
      <w:r w:rsidRPr="004630B3">
        <w:rPr>
          <w:rFonts w:ascii="Garamond" w:hAnsi="Garamond" w:cs="Times New Roman"/>
          <w:bCs/>
          <w:color w:val="000000"/>
          <w:kern w:val="0"/>
          <w:lang w:val="sq-AL"/>
        </w:rPr>
        <w:t xml:space="preserve">përgjegjëse për </w:t>
      </w:r>
      <w:r w:rsidR="00744826" w:rsidRPr="004630B3">
        <w:rPr>
          <w:rFonts w:ascii="Garamond" w:hAnsi="Garamond" w:cs="Times New Roman"/>
          <w:bCs/>
          <w:color w:val="000000"/>
          <w:kern w:val="0"/>
          <w:lang w:val="sq-AL"/>
        </w:rPr>
        <w:t>financat</w:t>
      </w:r>
      <w:r w:rsidRPr="004630B3">
        <w:rPr>
          <w:rFonts w:ascii="Garamond" w:hAnsi="Garamond" w:cs="Times New Roman"/>
          <w:color w:val="000000"/>
          <w:kern w:val="0"/>
          <w:lang w:val="sq-AL"/>
        </w:rPr>
        <w:t xml:space="preserve">, në lidhje me proceset në kuadër të nënshkrimit të </w:t>
      </w:r>
      <w:r w:rsidR="00744826" w:rsidRPr="004630B3">
        <w:rPr>
          <w:rFonts w:ascii="Garamond" w:hAnsi="Garamond" w:cs="Times New Roman"/>
          <w:color w:val="000000"/>
          <w:kern w:val="0"/>
          <w:lang w:val="sq-AL"/>
        </w:rPr>
        <w:t>deklaratës së sigurisë</w:t>
      </w:r>
      <w:r w:rsidR="00977858">
        <w:rPr>
          <w:rFonts w:ascii="Garamond" w:hAnsi="Garamond" w:cs="Times New Roman"/>
          <w:color w:val="000000"/>
          <w:kern w:val="0"/>
          <w:lang w:val="sq-AL"/>
        </w:rPr>
        <w:t>;</w:t>
      </w:r>
    </w:p>
    <w:p w14:paraId="1FCF02F9" w14:textId="3543B3E5"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t>b) Hartimin e planeve tremujore të zbatimit,</w:t>
      </w:r>
      <w:r w:rsidRPr="004630B3">
        <w:rPr>
          <w:rFonts w:ascii="Garamond" w:hAnsi="Garamond" w:cs="Times New Roman"/>
          <w:color w:val="000000"/>
          <w:kern w:val="0"/>
          <w:lang w:val="sq-AL"/>
        </w:rPr>
        <w:t xml:space="preserve"> të përditësuara në mënyrë të vazhdueshme, në përputhje me objektivat dhe treguesit e Marrëveshjes së Facilitetit</w:t>
      </w:r>
      <w:r w:rsidR="00977858">
        <w:rPr>
          <w:rFonts w:ascii="Garamond" w:hAnsi="Garamond" w:cs="Times New Roman"/>
          <w:color w:val="000000"/>
          <w:kern w:val="0"/>
          <w:lang w:val="sq-AL"/>
        </w:rPr>
        <w:t>;</w:t>
      </w:r>
    </w:p>
    <w:p w14:paraId="63B1CE0A" w14:textId="65212AFB"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lastRenderedPageBreak/>
        <w:t>c) Sigurimin dhe ruajtjen e evidencave dhe provave të verifikueshme</w:t>
      </w:r>
      <w:r w:rsidR="00744826">
        <w:rPr>
          <w:rFonts w:ascii="Garamond" w:hAnsi="Garamond" w:cs="Times New Roman"/>
          <w:bCs/>
          <w:color w:val="000000"/>
          <w:kern w:val="0"/>
          <w:lang w:val="sq-AL"/>
        </w:rPr>
        <w:t>,</w:t>
      </w:r>
      <w:r w:rsidRPr="004630B3">
        <w:rPr>
          <w:rFonts w:ascii="Garamond" w:hAnsi="Garamond" w:cs="Times New Roman"/>
          <w:color w:val="000000"/>
          <w:kern w:val="0"/>
          <w:lang w:val="sq-AL"/>
        </w:rPr>
        <w:t xml:space="preserve"> që dokumentojnë zbatimin real të hapave të reformave</w:t>
      </w:r>
      <w:r w:rsidR="00977858">
        <w:rPr>
          <w:rFonts w:ascii="Garamond" w:hAnsi="Garamond" w:cs="Times New Roman"/>
          <w:color w:val="000000"/>
          <w:kern w:val="0"/>
          <w:lang w:val="sq-AL"/>
        </w:rPr>
        <w:t>;</w:t>
      </w:r>
    </w:p>
    <w:p w14:paraId="373A4FB1" w14:textId="4B8845F9"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262241">
        <w:rPr>
          <w:rFonts w:ascii="Garamond" w:hAnsi="Garamond" w:cs="Times New Roman"/>
          <w:bCs/>
          <w:color w:val="000000"/>
          <w:kern w:val="0"/>
          <w:lang w:val="sq-AL"/>
        </w:rPr>
        <w:t xml:space="preserve">d) </w:t>
      </w:r>
      <w:r w:rsidR="00262241" w:rsidRPr="00262241">
        <w:rPr>
          <w:rFonts w:ascii="Garamond" w:hAnsi="Garamond" w:cs="Times New Roman"/>
          <w:bCs/>
          <w:color w:val="000000"/>
          <w:kern w:val="0"/>
          <w:lang w:val="sq-AL"/>
        </w:rPr>
        <w:t>F</w:t>
      </w:r>
      <w:r w:rsidRPr="00262241">
        <w:rPr>
          <w:rFonts w:ascii="Garamond" w:hAnsi="Garamond" w:cs="Times New Roman"/>
          <w:bCs/>
          <w:color w:val="000000"/>
          <w:kern w:val="0"/>
          <w:lang w:val="sq-AL"/>
        </w:rPr>
        <w:t>unksioni</w:t>
      </w:r>
      <w:r w:rsidR="00262241" w:rsidRPr="00262241">
        <w:rPr>
          <w:rFonts w:ascii="Garamond" w:hAnsi="Garamond" w:cs="Times New Roman"/>
          <w:bCs/>
          <w:color w:val="000000"/>
          <w:kern w:val="0"/>
          <w:lang w:val="sq-AL"/>
        </w:rPr>
        <w:t>min efektiv</w:t>
      </w:r>
      <w:r w:rsidRPr="00262241">
        <w:rPr>
          <w:rFonts w:ascii="Garamond" w:hAnsi="Garamond" w:cs="Times New Roman"/>
          <w:bCs/>
          <w:color w:val="000000"/>
          <w:kern w:val="0"/>
          <w:lang w:val="sq-AL"/>
        </w:rPr>
        <w:t xml:space="preserve"> të auditimit të brendshëm</w:t>
      </w:r>
      <w:r w:rsidRPr="00262241">
        <w:rPr>
          <w:rFonts w:ascii="Garamond" w:hAnsi="Garamond" w:cs="Times New Roman"/>
          <w:color w:val="000000"/>
          <w:kern w:val="0"/>
          <w:lang w:val="sq-AL"/>
        </w:rPr>
        <w:t>, duke kryer auditime të rregullta mbi sistemet e kontrollit të brendshëm</w:t>
      </w:r>
      <w:bookmarkStart w:id="0" w:name="_GoBack"/>
      <w:bookmarkEnd w:id="0"/>
      <w:r w:rsidRPr="004630B3">
        <w:rPr>
          <w:rFonts w:ascii="Garamond" w:hAnsi="Garamond" w:cs="Times New Roman"/>
          <w:color w:val="000000"/>
          <w:kern w:val="0"/>
          <w:lang w:val="sq-AL"/>
        </w:rPr>
        <w:t xml:space="preserve"> në zbatim të </w:t>
      </w:r>
      <w:r w:rsidR="00F92D7D" w:rsidRPr="004630B3">
        <w:rPr>
          <w:rFonts w:ascii="Garamond" w:hAnsi="Garamond" w:cs="Times New Roman"/>
          <w:bCs/>
          <w:color w:val="000000"/>
          <w:kern w:val="0"/>
          <w:lang w:val="sq-AL"/>
        </w:rPr>
        <w:t xml:space="preserve">Standardeve Globale </w:t>
      </w:r>
      <w:r w:rsidR="00744826" w:rsidRPr="004630B3">
        <w:rPr>
          <w:rFonts w:ascii="Garamond" w:hAnsi="Garamond" w:cs="Times New Roman"/>
          <w:bCs/>
          <w:color w:val="000000"/>
          <w:kern w:val="0"/>
          <w:lang w:val="sq-AL"/>
        </w:rPr>
        <w:t xml:space="preserve">të </w:t>
      </w:r>
      <w:r w:rsidR="00F92D7D" w:rsidRPr="004630B3">
        <w:rPr>
          <w:rFonts w:ascii="Garamond" w:hAnsi="Garamond" w:cs="Times New Roman"/>
          <w:bCs/>
          <w:color w:val="000000"/>
          <w:kern w:val="0"/>
          <w:lang w:val="sq-AL"/>
        </w:rPr>
        <w:t xml:space="preserve">Auditimit </w:t>
      </w:r>
      <w:r w:rsidR="00744826" w:rsidRPr="004630B3">
        <w:rPr>
          <w:rFonts w:ascii="Garamond" w:hAnsi="Garamond" w:cs="Times New Roman"/>
          <w:bCs/>
          <w:color w:val="000000"/>
          <w:kern w:val="0"/>
          <w:lang w:val="sq-AL"/>
        </w:rPr>
        <w:t xml:space="preserve">të </w:t>
      </w:r>
      <w:r w:rsidR="00F92D7D" w:rsidRPr="004630B3">
        <w:rPr>
          <w:rFonts w:ascii="Garamond" w:hAnsi="Garamond" w:cs="Times New Roman"/>
          <w:bCs/>
          <w:color w:val="000000"/>
          <w:kern w:val="0"/>
          <w:lang w:val="sq-AL"/>
        </w:rPr>
        <w:t xml:space="preserve">Brendshëm </w:t>
      </w:r>
      <w:r w:rsidRPr="004630B3">
        <w:rPr>
          <w:rFonts w:ascii="Garamond" w:hAnsi="Garamond" w:cs="Times New Roman"/>
          <w:color w:val="000000"/>
          <w:kern w:val="0"/>
          <w:lang w:val="sq-AL"/>
        </w:rPr>
        <w:t xml:space="preserve">dhe kuadrit ligjor kombëtar; si dhe </w:t>
      </w:r>
      <w:r w:rsidRPr="004630B3">
        <w:rPr>
          <w:rFonts w:ascii="Garamond" w:hAnsi="Garamond" w:cs="Times New Roman"/>
          <w:bCs/>
          <w:color w:val="000000"/>
          <w:kern w:val="0"/>
          <w:lang w:val="sq-AL"/>
        </w:rPr>
        <w:t xml:space="preserve">raportimin përkatës pranë </w:t>
      </w:r>
      <w:r w:rsidRPr="004630B3">
        <w:rPr>
          <w:rFonts w:ascii="Garamond" w:hAnsi="Garamond" w:cs="Times New Roman"/>
          <w:color w:val="000000"/>
          <w:kern w:val="0"/>
          <w:lang w:val="sq-AL"/>
        </w:rPr>
        <w:t>strukturës përgjegjëse për harmonizimin e auditimit të brendshëm</w:t>
      </w:r>
      <w:r w:rsidR="00977858">
        <w:rPr>
          <w:rFonts w:ascii="Garamond" w:hAnsi="Garamond" w:cs="Times New Roman"/>
          <w:color w:val="000000"/>
          <w:kern w:val="0"/>
          <w:lang w:val="sq-AL"/>
        </w:rPr>
        <w:t>;</w:t>
      </w:r>
    </w:p>
    <w:p w14:paraId="53100F05" w14:textId="41D7CA3A"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bCs/>
          <w:color w:val="000000"/>
          <w:kern w:val="0"/>
          <w:lang w:val="sq-AL"/>
        </w:rPr>
        <w:t>e) Përgatitjen e raporteve periodike gjashtëmujore dhe vjetore,</w:t>
      </w:r>
      <w:r w:rsidRPr="004630B3">
        <w:rPr>
          <w:rFonts w:ascii="Garamond" w:hAnsi="Garamond" w:cs="Times New Roman"/>
          <w:color w:val="000000"/>
          <w:kern w:val="0"/>
          <w:lang w:val="sq-AL"/>
        </w:rPr>
        <w:t xml:space="preserve"> si dhe çdo raport tjetër të kërkuar në kuadër të monitorimit të </w:t>
      </w:r>
      <w:r w:rsidR="00F92D7D" w:rsidRPr="004630B3">
        <w:rPr>
          <w:rFonts w:ascii="Garamond" w:hAnsi="Garamond" w:cs="Times New Roman"/>
          <w:color w:val="000000"/>
          <w:kern w:val="0"/>
          <w:lang w:val="sq-AL"/>
        </w:rPr>
        <w:t>Instrumentit</w:t>
      </w:r>
      <w:r w:rsidRPr="004630B3">
        <w:rPr>
          <w:rFonts w:ascii="Garamond" w:hAnsi="Garamond" w:cs="Times New Roman"/>
          <w:color w:val="000000"/>
          <w:kern w:val="0"/>
          <w:lang w:val="sq-AL"/>
        </w:rPr>
        <w:t>.</w:t>
      </w:r>
    </w:p>
    <w:p w14:paraId="2A1D04DD" w14:textId="77777777"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IV. PROCESI I KONTROLLIT TË BRENDSHËM</w:t>
      </w:r>
    </w:p>
    <w:p w14:paraId="36506827" w14:textId="69C40454"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1. Kontrolli i brendshëm në kuadër të zbatimit të </w:t>
      </w:r>
      <w:r w:rsidRPr="00F92D7D">
        <w:rPr>
          <w:rFonts w:ascii="Garamond" w:hAnsi="Garamond" w:cs="Times New Roman"/>
          <w:color w:val="000000"/>
          <w:kern w:val="0"/>
          <w:lang w:val="sq-AL"/>
        </w:rPr>
        <w:t>Instrumenti</w:t>
      </w:r>
      <w:r w:rsidRPr="004630B3">
        <w:rPr>
          <w:rFonts w:ascii="Garamond" w:hAnsi="Garamond" w:cs="Times New Roman"/>
          <w:color w:val="000000"/>
          <w:kern w:val="0"/>
          <w:lang w:val="sq-AL"/>
        </w:rPr>
        <w:t>t për Reforma dhe Rritje (RGF) është një proces i vazhdueshëm dhe sistematik, që synon të sigurojë përdorimin e ligjshëm, të rregullt, ekonomik, efikas dhe efektiv të fondeve të Bashkimit Evropian, si dhe arritjen e objektivave të reformës të përcaktuara në Agjendën Kombëtare të Reformave 2024–2027.</w:t>
      </w:r>
    </w:p>
    <w:p w14:paraId="45B88027" w14:textId="3C88499A"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2. Vendosja dhe funksionimi i sistemit të kontrollit të brendshëm bazohet në </w:t>
      </w:r>
      <w:r w:rsidRPr="004630B3">
        <w:rPr>
          <w:rFonts w:ascii="Garamond" w:hAnsi="Garamond" w:cs="Times New Roman"/>
          <w:b/>
          <w:bCs/>
          <w:color w:val="000000"/>
          <w:kern w:val="0"/>
          <w:lang w:val="sq-AL"/>
        </w:rPr>
        <w:t xml:space="preserve">sistemin </w:t>
      </w:r>
      <w:r w:rsidR="00744826">
        <w:rPr>
          <w:rFonts w:ascii="Garamond" w:hAnsi="Garamond" w:cs="Times New Roman"/>
          <w:b/>
          <w:bCs/>
          <w:color w:val="000000"/>
          <w:kern w:val="0"/>
          <w:lang w:val="sq-AL"/>
        </w:rPr>
        <w:t xml:space="preserve">e </w:t>
      </w:r>
      <w:r w:rsidRPr="004630B3">
        <w:rPr>
          <w:rFonts w:ascii="Garamond" w:hAnsi="Garamond" w:cs="Times New Roman"/>
          <w:b/>
          <w:bCs/>
          <w:color w:val="000000"/>
          <w:kern w:val="0"/>
          <w:lang w:val="sq-AL"/>
        </w:rPr>
        <w:t>menaxhimit financiar dhe kontrollit</w:t>
      </w:r>
      <w:r w:rsidRPr="004630B3">
        <w:rPr>
          <w:rFonts w:ascii="Garamond" w:hAnsi="Garamond" w:cs="Times New Roman"/>
          <w:color w:val="000000"/>
          <w:kern w:val="0"/>
          <w:lang w:val="sq-AL"/>
        </w:rPr>
        <w:t xml:space="preserve">, në përputhje me kuadrin ligjor dhe nënligjor për menaxhimin financiar dhe kontrollin si dhe me </w:t>
      </w:r>
      <w:r w:rsidRPr="004630B3">
        <w:rPr>
          <w:rFonts w:ascii="Garamond" w:hAnsi="Garamond" w:cs="Times New Roman"/>
          <w:b/>
          <w:bCs/>
          <w:color w:val="000000"/>
          <w:kern w:val="0"/>
          <w:lang w:val="sq-AL"/>
        </w:rPr>
        <w:t>nenin 9 të Marrëveshjes së Facilitetit</w:t>
      </w:r>
      <w:r w:rsidR="00744826">
        <w:rPr>
          <w:rFonts w:ascii="Garamond" w:hAnsi="Garamond" w:cs="Times New Roman"/>
          <w:color w:val="000000"/>
          <w:kern w:val="0"/>
          <w:lang w:val="sq-AL"/>
        </w:rPr>
        <w:t>,</w:t>
      </w:r>
      <w:r w:rsidRPr="004630B3">
        <w:rPr>
          <w:rFonts w:ascii="Garamond" w:hAnsi="Garamond" w:cs="Times New Roman"/>
          <w:color w:val="000000"/>
          <w:kern w:val="0"/>
          <w:lang w:val="sq-AL"/>
        </w:rPr>
        <w:t xml:space="preserve"> i cili kërkon që autoritetet kombëtare të garantojnë vendosjen e sistemeve të përshtatshme të kontrollit të brendshëm dhe auditimit.</w:t>
      </w:r>
    </w:p>
    <w:p w14:paraId="521925CB" w14:textId="660BC084"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3. Çdo institucion përfitues duhet të sigurojë:</w:t>
      </w:r>
    </w:p>
    <w:p w14:paraId="29CBBD7B" w14:textId="64C5C34C"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a) Sisteme efektive kontrolli për parandalimin, zbulimin dhe adresimin e financimit të dyfishtë (parimet e kontrollit të brendshëm të njohura ndërkombëtarisht)</w:t>
      </w:r>
      <w:r w:rsidR="00744826">
        <w:rPr>
          <w:rFonts w:ascii="Garamond" w:hAnsi="Garamond" w:cs="Times New Roman"/>
          <w:color w:val="000000"/>
          <w:kern w:val="0"/>
          <w:lang w:val="sq-AL"/>
        </w:rPr>
        <w:t>;</w:t>
      </w:r>
    </w:p>
    <w:p w14:paraId="0830DE45" w14:textId="2D5921DC"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b) Sistem transparence për të dokumentuar burimet e financimit për çdo hap/aktivitet</w:t>
      </w:r>
      <w:r w:rsidR="00744826">
        <w:rPr>
          <w:rFonts w:ascii="Garamond" w:hAnsi="Garamond" w:cs="Times New Roman"/>
          <w:color w:val="000000"/>
          <w:kern w:val="0"/>
          <w:lang w:val="sq-AL"/>
        </w:rPr>
        <w:t>;</w:t>
      </w:r>
    </w:p>
    <w:p w14:paraId="55CBB496" w14:textId="4C0DC477"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c) Deklaratë sigurie që vërteton se kontrollet janë zbatuar dhe gjithë burimet janë raportuar</w:t>
      </w:r>
      <w:r w:rsidR="00744826">
        <w:rPr>
          <w:rFonts w:ascii="Garamond" w:hAnsi="Garamond" w:cs="Times New Roman"/>
          <w:color w:val="000000"/>
          <w:kern w:val="0"/>
          <w:lang w:val="sq-AL"/>
        </w:rPr>
        <w:t>;</w:t>
      </w:r>
      <w:r w:rsidRPr="004630B3">
        <w:rPr>
          <w:rFonts w:ascii="Garamond" w:hAnsi="Garamond" w:cs="Times New Roman"/>
          <w:color w:val="000000"/>
          <w:kern w:val="0"/>
          <w:lang w:val="sq-AL"/>
        </w:rPr>
        <w:t xml:space="preserve"> </w:t>
      </w:r>
    </w:p>
    <w:p w14:paraId="02DBCF30" w14:textId="119243D7"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d) Vet</w:t>
      </w:r>
      <w:r w:rsidR="00744826">
        <w:rPr>
          <w:rFonts w:ascii="Garamond" w:hAnsi="Garamond" w:cs="Times New Roman"/>
          <w:color w:val="000000"/>
          <w:kern w:val="0"/>
          <w:lang w:val="sq-AL"/>
        </w:rPr>
        <w:t>ë</w:t>
      </w:r>
      <w:r w:rsidRPr="004630B3">
        <w:rPr>
          <w:rFonts w:ascii="Garamond" w:hAnsi="Garamond" w:cs="Times New Roman"/>
          <w:color w:val="000000"/>
          <w:kern w:val="0"/>
          <w:lang w:val="sq-AL"/>
        </w:rPr>
        <w:t>deklarimi mbi përmbushjen e detyrimeve të kontrollit dhe auditimit të brendshëm kryhet nga Sekretari i Përgjithshëm në rastet e ministrive dhe nga titullari i institucionit në rastet e ministrave të shtetit, agjencive të varësisë dhe institucioneve të pavarura dhe i dërgohet ministrisë përgjegjëse për financat</w:t>
      </w:r>
      <w:r w:rsidR="00977858">
        <w:rPr>
          <w:rFonts w:ascii="Garamond" w:hAnsi="Garamond" w:cs="Times New Roman"/>
          <w:color w:val="000000"/>
          <w:kern w:val="0"/>
          <w:lang w:val="sq-AL"/>
        </w:rPr>
        <w:t>.</w:t>
      </w:r>
    </w:p>
    <w:p w14:paraId="45A81F1B" w14:textId="6F21F2DE"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4. Institucionet zbatuese kanë detyrimin të identifikojnë riskun për çdo hap reforme apo investimi që zbatojnë. Ato duhet të hartojnë plane të kontrollit të brendshëm ku përshkruhen qartë aktivitetet e kontrollit, përgjegjësitë, afatet dhe metodat e monitorimit, të cilat duhet të përmbajnë:</w:t>
      </w:r>
    </w:p>
    <w:p w14:paraId="5DBE3144" w14:textId="1D738EFF"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a) Zonat me risk të lartë për mospërputhje apo parregullsi</w:t>
      </w:r>
      <w:r w:rsidR="00744826">
        <w:rPr>
          <w:rFonts w:ascii="Garamond" w:hAnsi="Garamond" w:cs="Times New Roman"/>
          <w:color w:val="000000"/>
          <w:kern w:val="0"/>
          <w:lang w:val="sq-AL"/>
        </w:rPr>
        <w:t>;</w:t>
      </w:r>
    </w:p>
    <w:p w14:paraId="6474E21B" w14:textId="6C838E37"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b) Masat parandaluese dhe korrigjuese për secilin risk të identifikuar</w:t>
      </w:r>
      <w:r w:rsidR="00744826">
        <w:rPr>
          <w:rFonts w:ascii="Garamond" w:hAnsi="Garamond" w:cs="Times New Roman"/>
          <w:color w:val="000000"/>
          <w:kern w:val="0"/>
          <w:lang w:val="sq-AL"/>
        </w:rPr>
        <w:t>;</w:t>
      </w:r>
    </w:p>
    <w:p w14:paraId="73130EEE" w14:textId="5A378DD3"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c) Përgjegjësitë për zbatimin e kontrolleve dhe afatet përkatëse</w:t>
      </w:r>
      <w:r w:rsidR="00744826">
        <w:rPr>
          <w:rFonts w:ascii="Garamond" w:hAnsi="Garamond" w:cs="Times New Roman"/>
          <w:color w:val="000000"/>
          <w:kern w:val="0"/>
          <w:lang w:val="sq-AL"/>
        </w:rPr>
        <w:t>;</w:t>
      </w:r>
    </w:p>
    <w:p w14:paraId="3D30BA98" w14:textId="4046B259"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d) Metodologjitë e monitorimit dhe vlerësimit të masave.</w:t>
      </w:r>
    </w:p>
    <w:p w14:paraId="1173360F" w14:textId="5B2E6DEA"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5. Qasja e bazuar në risk ndihmon në përqendrimin e burimeve në fushat më kritike dhe siguron një nivel të arsyeshëm sigurie për zbatimin korrekt të </w:t>
      </w:r>
      <w:r w:rsidR="00F92D7D" w:rsidRPr="004630B3">
        <w:rPr>
          <w:rFonts w:ascii="Garamond" w:hAnsi="Garamond" w:cs="Times New Roman"/>
          <w:color w:val="000000"/>
          <w:kern w:val="0"/>
          <w:lang w:val="sq-AL"/>
        </w:rPr>
        <w:t>Instrumentit</w:t>
      </w:r>
      <w:r w:rsidRPr="004630B3">
        <w:rPr>
          <w:rFonts w:ascii="Garamond" w:hAnsi="Garamond" w:cs="Times New Roman"/>
          <w:color w:val="000000"/>
          <w:kern w:val="0"/>
          <w:lang w:val="sq-AL"/>
        </w:rPr>
        <w:t>.</w:t>
      </w:r>
    </w:p>
    <w:p w14:paraId="0BED92F4" w14:textId="1529860C"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6. Zbatimi i kontrolleve të brendshme përfshin verifikime administrative dhe financiare, të cilat mund të jenë analiza të dokumenteve ose kontrolle në terren. Këto veprime bëhen për të vërtetuar se masat janë zbatuar siç janë planifikuar dhe se fondet janë përdorur në mënyrë të ligjshme e të përshtatshme. Çdo rezultat i kontrollit duhet të dokumentohet në formate të standardizuara dhe të miratuara</w:t>
      </w:r>
      <w:r w:rsidR="00553647">
        <w:rPr>
          <w:rFonts w:ascii="Garamond" w:hAnsi="Garamond" w:cs="Times New Roman"/>
          <w:color w:val="000000"/>
          <w:kern w:val="0"/>
          <w:lang w:val="sq-AL"/>
        </w:rPr>
        <w:t xml:space="preserve"> për</w:t>
      </w:r>
      <w:r w:rsidRPr="004630B3">
        <w:rPr>
          <w:rFonts w:ascii="Garamond" w:hAnsi="Garamond" w:cs="Times New Roman"/>
          <w:color w:val="000000"/>
          <w:kern w:val="0"/>
          <w:lang w:val="sq-AL"/>
        </w:rPr>
        <w:t>:</w:t>
      </w:r>
    </w:p>
    <w:p w14:paraId="342B4247" w14:textId="24A29478"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a) Kontrollin mbi ligjshmërinë, rregullshmërinë dhe efektivitetin e shpenzimeve;</w:t>
      </w:r>
    </w:p>
    <w:p w14:paraId="7A9A7B00" w14:textId="3ED654A3"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b) Vlerësimin e përputhshmërisë së reformave me hapat dhe treguesit e miratuar.</w:t>
      </w:r>
    </w:p>
    <w:p w14:paraId="136DADB5" w14:textId="4DB0C52D"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7 Të gjitha kontrollet duhet të dokumentohen përmes </w:t>
      </w:r>
      <w:r w:rsidRPr="004630B3">
        <w:rPr>
          <w:rFonts w:ascii="Garamond" w:hAnsi="Garamond" w:cs="Times New Roman"/>
          <w:bCs/>
          <w:color w:val="000000"/>
          <w:kern w:val="0"/>
          <w:lang w:val="sq-AL"/>
        </w:rPr>
        <w:t>formateve standarde</w:t>
      </w:r>
      <w:r w:rsidRPr="004630B3">
        <w:rPr>
          <w:rFonts w:ascii="Garamond" w:hAnsi="Garamond" w:cs="Times New Roman"/>
          <w:color w:val="000000"/>
          <w:kern w:val="0"/>
          <w:lang w:val="sq-AL"/>
        </w:rPr>
        <w:t xml:space="preserve">, të miratuara nga </w:t>
      </w:r>
      <w:r w:rsidR="00744826" w:rsidRPr="004630B3">
        <w:rPr>
          <w:rFonts w:ascii="Garamond" w:hAnsi="Garamond" w:cs="Times New Roman"/>
          <w:color w:val="000000"/>
          <w:kern w:val="0"/>
          <w:lang w:val="sq-AL"/>
        </w:rPr>
        <w:t>ministria përgjegjëse për financat</w:t>
      </w:r>
      <w:r w:rsidRPr="004630B3">
        <w:rPr>
          <w:rFonts w:ascii="Garamond" w:hAnsi="Garamond" w:cs="Times New Roman"/>
          <w:color w:val="000000"/>
          <w:kern w:val="0"/>
          <w:lang w:val="sq-AL"/>
        </w:rPr>
        <w:t>.</w:t>
      </w:r>
    </w:p>
    <w:p w14:paraId="71ADB239" w14:textId="7F7D6E81"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8. Për më tepër, institucionet janë të detyruara të zbatojnë masa konkrete për </w:t>
      </w:r>
      <w:r w:rsidRPr="004630B3">
        <w:rPr>
          <w:rFonts w:ascii="Garamond" w:hAnsi="Garamond" w:cs="Times New Roman"/>
          <w:bCs/>
          <w:color w:val="000000"/>
          <w:kern w:val="0"/>
          <w:lang w:val="sq-AL"/>
        </w:rPr>
        <w:t>parandalimin e konfliktit të interesit,</w:t>
      </w:r>
      <w:r w:rsidRPr="004630B3">
        <w:rPr>
          <w:rFonts w:ascii="Garamond" w:hAnsi="Garamond" w:cs="Times New Roman"/>
          <w:color w:val="000000"/>
          <w:kern w:val="0"/>
          <w:lang w:val="sq-AL"/>
        </w:rPr>
        <w:t xml:space="preserve"> përmes:</w:t>
      </w:r>
    </w:p>
    <w:p w14:paraId="2F9B1AC3" w14:textId="5600C7FB"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a) Deklaratave të interesit nga stafi përgjegjës për procesin</w:t>
      </w:r>
      <w:r w:rsidR="00744826">
        <w:rPr>
          <w:rFonts w:ascii="Garamond" w:hAnsi="Garamond" w:cs="Times New Roman"/>
          <w:color w:val="000000"/>
          <w:kern w:val="0"/>
          <w:lang w:val="sq-AL"/>
        </w:rPr>
        <w:t>;</w:t>
      </w:r>
    </w:p>
    <w:p w14:paraId="6C5E6D99" w14:textId="7A43FF2F"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b) Sistemeve të raportimit të veçantë për konfliktet e mundshme.</w:t>
      </w:r>
    </w:p>
    <w:p w14:paraId="7D9F80B6" w14:textId="32B0A0DD"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lastRenderedPageBreak/>
        <w:t xml:space="preserve">9. Për të garantuar integritetin dhe transparencën në zbatimin e reformave, institucionet zbatuese duhet të vendosin mekanizma funksionalë për </w:t>
      </w:r>
      <w:r w:rsidRPr="004630B3">
        <w:rPr>
          <w:rFonts w:ascii="Garamond" w:hAnsi="Garamond" w:cs="Times New Roman"/>
          <w:bCs/>
          <w:color w:val="000000"/>
          <w:kern w:val="0"/>
          <w:lang w:val="sq-AL"/>
        </w:rPr>
        <w:t>parandalimin e mashtrimit, korrupsionit dhe parregullsive,</w:t>
      </w:r>
      <w:r w:rsidRPr="004630B3">
        <w:rPr>
          <w:rFonts w:ascii="Garamond" w:hAnsi="Garamond" w:cs="Times New Roman"/>
          <w:color w:val="000000"/>
          <w:kern w:val="0"/>
          <w:lang w:val="sq-AL"/>
        </w:rPr>
        <w:t xml:space="preserve"> duke përfshirë:</w:t>
      </w:r>
    </w:p>
    <w:p w14:paraId="6B19C950" w14:textId="34425B78"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a) Protokolle të brendshme për sinjalizimin e shkeljeve </w:t>
      </w:r>
      <w:r w:rsidRPr="00744826">
        <w:rPr>
          <w:rFonts w:ascii="Garamond" w:hAnsi="Garamond" w:cs="Times New Roman"/>
          <w:i/>
          <w:iCs/>
          <w:color w:val="000000"/>
          <w:kern w:val="0"/>
          <w:lang w:val="sq-AL"/>
        </w:rPr>
        <w:t>(</w:t>
      </w:r>
      <w:r w:rsidR="00744826" w:rsidRPr="00744826">
        <w:rPr>
          <w:rFonts w:ascii="Garamond" w:hAnsi="Garamond" w:cs="Times New Roman"/>
          <w:i/>
          <w:iCs/>
          <w:color w:val="000000"/>
          <w:kern w:val="0"/>
          <w:lang w:val="sq-AL"/>
        </w:rPr>
        <w:t>w</w:t>
      </w:r>
      <w:r w:rsidRPr="00744826">
        <w:rPr>
          <w:rFonts w:ascii="Garamond" w:hAnsi="Garamond" w:cs="Times New Roman"/>
          <w:i/>
          <w:iCs/>
          <w:color w:val="000000"/>
          <w:kern w:val="0"/>
          <w:lang w:val="sq-AL"/>
        </w:rPr>
        <w:t>histleblo</w:t>
      </w:r>
      <w:r w:rsidR="00744826" w:rsidRPr="00744826">
        <w:rPr>
          <w:rFonts w:ascii="Garamond" w:hAnsi="Garamond" w:cs="Times New Roman"/>
          <w:i/>
          <w:iCs/>
          <w:color w:val="000000"/>
          <w:kern w:val="0"/>
          <w:lang w:val="sq-AL"/>
        </w:rPr>
        <w:t>w</w:t>
      </w:r>
      <w:r w:rsidRPr="00744826">
        <w:rPr>
          <w:rFonts w:ascii="Garamond" w:hAnsi="Garamond" w:cs="Times New Roman"/>
          <w:i/>
          <w:iCs/>
          <w:color w:val="000000"/>
          <w:kern w:val="0"/>
          <w:lang w:val="sq-AL"/>
        </w:rPr>
        <w:t>ing)</w:t>
      </w:r>
      <w:r w:rsidR="00744826" w:rsidRPr="00744826">
        <w:rPr>
          <w:rFonts w:ascii="Garamond" w:hAnsi="Garamond" w:cs="Times New Roman"/>
          <w:i/>
          <w:iCs/>
          <w:color w:val="000000"/>
          <w:kern w:val="0"/>
          <w:lang w:val="sq-AL"/>
        </w:rPr>
        <w:t>;</w:t>
      </w:r>
    </w:p>
    <w:p w14:paraId="574D045D" w14:textId="73DE007E"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b) Mbrojtjen e sinjalizuesve në përputhje me standardet e BE-së dhe legjislacionin kombëtar në fuqi</w:t>
      </w:r>
      <w:r w:rsidR="00744826">
        <w:rPr>
          <w:rFonts w:ascii="Garamond" w:hAnsi="Garamond" w:cs="Times New Roman"/>
          <w:color w:val="000000"/>
          <w:kern w:val="0"/>
          <w:lang w:val="sq-AL"/>
        </w:rPr>
        <w:t>;</w:t>
      </w:r>
    </w:p>
    <w:p w14:paraId="40AD38D4" w14:textId="7EC50E34" w:rsidR="00341EF4" w:rsidRPr="004630B3" w:rsidRDefault="00341EF4" w:rsidP="00341EF4">
      <w:pPr>
        <w:tabs>
          <w:tab w:val="left" w:pos="720"/>
        </w:tabs>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c) Trajnime të rregullta për stafin mbi etiken, integritetin dhe detyrimet ligjore që lidhen me administrimin e fondeve publike dhe të BE-së.</w:t>
      </w:r>
    </w:p>
    <w:p w14:paraId="5069FD13" w14:textId="48D3924A"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10. Institucionet janë të detyruara të ruajnë një kulturë të kontrollit të brendshëm, duke përfshirë gjithë stafin në identifikimin, parandalimin dhe raportimin e çdo devijimi nga rregullat dhe objektivat e </w:t>
      </w:r>
      <w:r w:rsidR="00F92D7D" w:rsidRPr="004630B3">
        <w:rPr>
          <w:rFonts w:ascii="Garamond" w:hAnsi="Garamond" w:cs="Times New Roman"/>
          <w:color w:val="000000"/>
          <w:kern w:val="0"/>
          <w:lang w:val="sq-AL"/>
        </w:rPr>
        <w:t xml:space="preserve">Instrumentit </w:t>
      </w:r>
      <w:r w:rsidRPr="004630B3">
        <w:rPr>
          <w:rFonts w:ascii="Garamond" w:hAnsi="Garamond" w:cs="Times New Roman"/>
          <w:color w:val="000000"/>
          <w:kern w:val="0"/>
          <w:lang w:val="sq-AL"/>
        </w:rPr>
        <w:t>RGF.</w:t>
      </w:r>
    </w:p>
    <w:p w14:paraId="0D1E9680" w14:textId="7C1EE585"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V. PROCESI I AUDITIMIT TË BRENDSHËM</w:t>
      </w:r>
    </w:p>
    <w:p w14:paraId="698062BF" w14:textId="0F16959B"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1. Auditimi i brendshëm përbën një shtyllë themelore të sistemit të kontrollit të brendshëm publik dhe luan një rol të pavarur, objektiv dhe këshillues në vlerësimin e funksionimit të sistemeve të menaxhimit financiar dhe kontrollit në institucionet përfituese të Instrumentit për </w:t>
      </w:r>
      <w:r w:rsidR="00744826" w:rsidRPr="004630B3">
        <w:rPr>
          <w:rFonts w:ascii="Garamond" w:hAnsi="Garamond" w:cs="Times New Roman"/>
          <w:color w:val="000000"/>
          <w:kern w:val="0"/>
          <w:lang w:val="sq-AL"/>
        </w:rPr>
        <w:t xml:space="preserve">reforma dhe rritje </w:t>
      </w:r>
      <w:r w:rsidRPr="004630B3">
        <w:rPr>
          <w:rFonts w:ascii="Garamond" w:hAnsi="Garamond" w:cs="Times New Roman"/>
          <w:color w:val="000000"/>
          <w:kern w:val="0"/>
          <w:lang w:val="sq-AL"/>
        </w:rPr>
        <w:t>(RGF). Ai ndihmon në identifikimin e dobësive sistemike, përmirësimin e efikasitetit të proceseve dhe garantimin e përdorimit të rregullt dhe ligjor të fondeve të BE-së.</w:t>
      </w:r>
    </w:p>
    <w:p w14:paraId="7D5926B4" w14:textId="7F17F0BC"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2 Struktura përgjegjëse për harmonizimin e auditimit të brendshëm në </w:t>
      </w:r>
      <w:r w:rsidR="00744826" w:rsidRPr="004630B3">
        <w:rPr>
          <w:rFonts w:ascii="Garamond" w:hAnsi="Garamond" w:cs="Times New Roman"/>
          <w:color w:val="000000"/>
          <w:kern w:val="0"/>
          <w:lang w:val="sq-AL"/>
        </w:rPr>
        <w:t xml:space="preserve">ministrinë </w:t>
      </w:r>
      <w:r w:rsidRPr="004630B3">
        <w:rPr>
          <w:rFonts w:ascii="Garamond" w:hAnsi="Garamond" w:cs="Times New Roman"/>
          <w:color w:val="000000"/>
          <w:kern w:val="0"/>
          <w:lang w:val="sq-AL"/>
        </w:rPr>
        <w:t xml:space="preserve">përgjegjëse për </w:t>
      </w:r>
      <w:r w:rsidR="00744826" w:rsidRPr="004630B3">
        <w:rPr>
          <w:rFonts w:ascii="Garamond" w:hAnsi="Garamond" w:cs="Times New Roman"/>
          <w:color w:val="000000"/>
          <w:kern w:val="0"/>
          <w:lang w:val="sq-AL"/>
        </w:rPr>
        <w:t xml:space="preserve">financat </w:t>
      </w:r>
      <w:r w:rsidRPr="004630B3">
        <w:rPr>
          <w:rFonts w:ascii="Garamond" w:hAnsi="Garamond" w:cs="Times New Roman"/>
          <w:color w:val="000000"/>
          <w:kern w:val="0"/>
          <w:lang w:val="sq-AL"/>
        </w:rPr>
        <w:t xml:space="preserve">siguron koordinimin dhe funksionimin e auditimit të brendshëm për zbatimin e masave në ministritë, institucionet dhe njësitë e tjera publike përfituese. </w:t>
      </w:r>
    </w:p>
    <w:p w14:paraId="602EC81E" w14:textId="1D014D23"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3. Çdo institucion zbatues duhet t</w:t>
      </w:r>
      <w:r w:rsidR="00F92D7D">
        <w:rPr>
          <w:rFonts w:ascii="Garamond" w:hAnsi="Garamond" w:cs="Times New Roman"/>
          <w:color w:val="000000"/>
          <w:kern w:val="0"/>
          <w:lang w:val="sq-AL"/>
        </w:rPr>
        <w:t>ë</w:t>
      </w:r>
      <w:r w:rsidRPr="004630B3">
        <w:rPr>
          <w:rFonts w:ascii="Garamond" w:hAnsi="Garamond" w:cs="Times New Roman"/>
          <w:color w:val="000000"/>
          <w:kern w:val="0"/>
          <w:lang w:val="sq-AL"/>
        </w:rPr>
        <w:t xml:space="preserve"> siguroj</w:t>
      </w:r>
      <w:r w:rsidR="00F92D7D">
        <w:rPr>
          <w:rFonts w:ascii="Garamond" w:hAnsi="Garamond" w:cs="Times New Roman"/>
          <w:color w:val="000000"/>
          <w:kern w:val="0"/>
          <w:lang w:val="sq-AL"/>
        </w:rPr>
        <w:t>ë</w:t>
      </w:r>
      <w:r w:rsidRPr="004630B3">
        <w:rPr>
          <w:rFonts w:ascii="Garamond" w:hAnsi="Garamond" w:cs="Times New Roman"/>
          <w:color w:val="000000"/>
          <w:kern w:val="0"/>
          <w:lang w:val="sq-AL"/>
        </w:rPr>
        <w:t xml:space="preserve"> shërbimin e auditimit të brendshëm sipas një prej formave të parashikuara në nenin 10 të ligjit nr.</w:t>
      </w:r>
      <w:r w:rsidR="00744826">
        <w:rPr>
          <w:rFonts w:ascii="Garamond" w:hAnsi="Garamond" w:cs="Times New Roman"/>
          <w:color w:val="000000"/>
          <w:kern w:val="0"/>
          <w:lang w:val="sq-AL"/>
        </w:rPr>
        <w:t xml:space="preserve"> </w:t>
      </w:r>
      <w:r w:rsidRPr="004630B3">
        <w:rPr>
          <w:rFonts w:ascii="Garamond" w:hAnsi="Garamond" w:cs="Times New Roman"/>
          <w:color w:val="000000"/>
          <w:kern w:val="0"/>
          <w:lang w:val="sq-AL"/>
        </w:rPr>
        <w:t>114/2015</w:t>
      </w:r>
      <w:r w:rsidR="00744826">
        <w:rPr>
          <w:rFonts w:ascii="Garamond" w:hAnsi="Garamond" w:cs="Times New Roman"/>
          <w:color w:val="000000"/>
          <w:kern w:val="0"/>
          <w:lang w:val="sq-AL"/>
        </w:rPr>
        <w:t>,</w:t>
      </w:r>
      <w:r w:rsidRPr="004630B3">
        <w:rPr>
          <w:rFonts w:ascii="Garamond" w:hAnsi="Garamond" w:cs="Times New Roman"/>
          <w:color w:val="000000"/>
          <w:kern w:val="0"/>
          <w:lang w:val="sq-AL"/>
        </w:rPr>
        <w:t xml:space="preserve"> “Për auditimin e brendshëm në sektorin publik”, i ndryshuar dhe në bashkëpunim me strukturën përgjegjëse për harmonizimin e auditimit të brendshëm raporton te kjo e fundit, rezultatet e auditimit në mënyrë periodike.</w:t>
      </w:r>
    </w:p>
    <w:p w14:paraId="7DC00322" w14:textId="4A213FF0"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4. Struktura përgjegjëse për harmonizimin e auditimit të brendshëm në </w:t>
      </w:r>
      <w:r w:rsidR="00744826" w:rsidRPr="004630B3">
        <w:rPr>
          <w:rFonts w:ascii="Garamond" w:hAnsi="Garamond" w:cs="Times New Roman"/>
          <w:color w:val="000000"/>
          <w:kern w:val="0"/>
          <w:lang w:val="sq-AL"/>
        </w:rPr>
        <w:t xml:space="preserve">ministrinë </w:t>
      </w:r>
      <w:r w:rsidRPr="004630B3">
        <w:rPr>
          <w:rFonts w:ascii="Garamond" w:hAnsi="Garamond" w:cs="Times New Roman"/>
          <w:color w:val="000000"/>
          <w:kern w:val="0"/>
          <w:lang w:val="sq-AL"/>
        </w:rPr>
        <w:t xml:space="preserve">përgjegjëse për </w:t>
      </w:r>
      <w:r w:rsidR="00744826" w:rsidRPr="004630B3">
        <w:rPr>
          <w:rFonts w:ascii="Garamond" w:hAnsi="Garamond" w:cs="Times New Roman"/>
          <w:color w:val="000000"/>
          <w:kern w:val="0"/>
          <w:lang w:val="sq-AL"/>
        </w:rPr>
        <w:t xml:space="preserve">financat </w:t>
      </w:r>
      <w:r w:rsidRPr="004630B3">
        <w:rPr>
          <w:rFonts w:ascii="Garamond" w:hAnsi="Garamond" w:cs="Times New Roman"/>
          <w:color w:val="000000"/>
          <w:kern w:val="0"/>
          <w:lang w:val="sq-AL"/>
        </w:rPr>
        <w:t>përgatit udhëzime specifike për auditimin, në përputhje me kërkesat e ligjit nr.</w:t>
      </w:r>
      <w:r w:rsidR="00744826">
        <w:rPr>
          <w:rFonts w:ascii="Garamond" w:hAnsi="Garamond" w:cs="Times New Roman"/>
          <w:color w:val="000000"/>
          <w:kern w:val="0"/>
          <w:lang w:val="sq-AL"/>
        </w:rPr>
        <w:t xml:space="preserve"> </w:t>
      </w:r>
      <w:r w:rsidRPr="004630B3">
        <w:rPr>
          <w:rFonts w:ascii="Garamond" w:hAnsi="Garamond" w:cs="Times New Roman"/>
          <w:color w:val="000000"/>
          <w:kern w:val="0"/>
          <w:lang w:val="sq-AL"/>
        </w:rPr>
        <w:t>114/2015</w:t>
      </w:r>
      <w:r w:rsidR="00744826">
        <w:rPr>
          <w:rFonts w:ascii="Garamond" w:hAnsi="Garamond" w:cs="Times New Roman"/>
          <w:color w:val="000000"/>
          <w:kern w:val="0"/>
          <w:lang w:val="sq-AL"/>
        </w:rPr>
        <w:t>,</w:t>
      </w:r>
      <w:r w:rsidRPr="004630B3">
        <w:rPr>
          <w:rFonts w:ascii="Garamond" w:hAnsi="Garamond" w:cs="Times New Roman"/>
          <w:color w:val="000000"/>
          <w:kern w:val="0"/>
          <w:lang w:val="sq-AL"/>
        </w:rPr>
        <w:t xml:space="preserve"> “Për auditimin e brendshëm në sektorin publik”, të ndryshuar, akteve të tjera nënligjore dhe </w:t>
      </w:r>
      <w:r w:rsidR="00744826" w:rsidRPr="00F92D7D">
        <w:rPr>
          <w:rFonts w:ascii="Garamond" w:hAnsi="Garamond" w:cs="Times New Roman"/>
          <w:color w:val="000000"/>
          <w:kern w:val="0"/>
          <w:lang w:val="sq-AL"/>
        </w:rPr>
        <w:t>Standarde</w:t>
      </w:r>
      <w:r w:rsidR="00744826" w:rsidRPr="004630B3">
        <w:rPr>
          <w:rFonts w:ascii="Garamond" w:hAnsi="Garamond" w:cs="Times New Roman"/>
          <w:color w:val="000000"/>
          <w:kern w:val="0"/>
          <w:lang w:val="sq-AL"/>
        </w:rPr>
        <w:t>ve Globale të Auditimit të Brendshëm</w:t>
      </w:r>
      <w:r w:rsidRPr="004630B3">
        <w:rPr>
          <w:rFonts w:ascii="Garamond" w:hAnsi="Garamond" w:cs="Times New Roman"/>
          <w:color w:val="000000"/>
          <w:kern w:val="0"/>
          <w:lang w:val="sq-AL"/>
        </w:rPr>
        <w:t>, të pranuara. Këto udhëzime përfshijnë të gjith</w:t>
      </w:r>
      <w:r w:rsidR="00744826">
        <w:rPr>
          <w:rFonts w:ascii="Garamond" w:hAnsi="Garamond" w:cs="Times New Roman"/>
          <w:color w:val="000000"/>
          <w:kern w:val="0"/>
          <w:lang w:val="sq-AL"/>
        </w:rPr>
        <w:t>ë</w:t>
      </w:r>
      <w:r w:rsidRPr="004630B3">
        <w:rPr>
          <w:rFonts w:ascii="Garamond" w:hAnsi="Garamond" w:cs="Times New Roman"/>
          <w:color w:val="000000"/>
          <w:kern w:val="0"/>
          <w:lang w:val="sq-AL"/>
        </w:rPr>
        <w:t xml:space="preserve"> hapat, procedurat dhe dokumentacion që duhet t</w:t>
      </w:r>
      <w:r w:rsidR="00F92D7D">
        <w:rPr>
          <w:rFonts w:ascii="Garamond" w:hAnsi="Garamond" w:cs="Times New Roman"/>
          <w:color w:val="000000"/>
          <w:kern w:val="0"/>
          <w:lang w:val="sq-AL"/>
        </w:rPr>
        <w:t>ë</w:t>
      </w:r>
      <w:r w:rsidRPr="004630B3">
        <w:rPr>
          <w:rFonts w:ascii="Garamond" w:hAnsi="Garamond" w:cs="Times New Roman"/>
          <w:color w:val="000000"/>
          <w:kern w:val="0"/>
          <w:lang w:val="sq-AL"/>
        </w:rPr>
        <w:t xml:space="preserve"> ndiqen për angazhimet e auditimit, raportimin e rezultateve të auditimit sipas afateve deri në ndjekjen e zbatimit të rekomandimeve.</w:t>
      </w:r>
    </w:p>
    <w:p w14:paraId="4A452031" w14:textId="5001F583" w:rsidR="00341EF4" w:rsidRPr="004630B3" w:rsidRDefault="00341EF4" w:rsidP="00341EF4">
      <w:pPr>
        <w:autoSpaceDE w:val="0"/>
        <w:autoSpaceDN w:val="0"/>
        <w:adjustRightInd w:val="0"/>
        <w:spacing w:after="0" w:line="240" w:lineRule="auto"/>
        <w:ind w:firstLine="284"/>
        <w:jc w:val="both"/>
        <w:rPr>
          <w:rFonts w:ascii="Garamond" w:hAnsi="Garamond" w:cs="Times New Roman"/>
          <w:color w:val="000000"/>
          <w:kern w:val="0"/>
          <w:lang w:val="sq-AL"/>
        </w:rPr>
      </w:pPr>
      <w:r w:rsidRPr="004630B3">
        <w:rPr>
          <w:rFonts w:ascii="Garamond" w:hAnsi="Garamond" w:cs="Times New Roman"/>
          <w:color w:val="000000"/>
          <w:kern w:val="0"/>
          <w:lang w:val="sq-AL"/>
        </w:rPr>
        <w:t xml:space="preserve">5. Institucionet zbatuese përgatisin raporte gjashtëmujore të auditimeve, të cilat dorëzohen deri më 15 </w:t>
      </w:r>
      <w:r w:rsidR="00744826" w:rsidRPr="004630B3">
        <w:rPr>
          <w:rFonts w:ascii="Garamond" w:hAnsi="Garamond" w:cs="Times New Roman"/>
          <w:color w:val="000000"/>
          <w:kern w:val="0"/>
          <w:lang w:val="sq-AL"/>
        </w:rPr>
        <w:t xml:space="preserve">qershor dhe 15 dhjetor </w:t>
      </w:r>
      <w:r w:rsidRPr="004630B3">
        <w:rPr>
          <w:rFonts w:ascii="Garamond" w:hAnsi="Garamond" w:cs="Times New Roman"/>
          <w:color w:val="000000"/>
          <w:kern w:val="0"/>
          <w:lang w:val="sq-AL"/>
        </w:rPr>
        <w:t xml:space="preserve">të çdo viti te struktura përgjegjëse për harmonizimin e auditimit të brendshëm. Kjo strukturë konsolidon raportet e auditimeve dhe përgatit përmbledhjen me rezultatet e auditimeve si pjesë e raporteve periodike dhe mbështetje të kërkesave për pagesë për periudhën takuese. Ministria </w:t>
      </w:r>
      <w:r w:rsidR="00744826" w:rsidRPr="004630B3">
        <w:rPr>
          <w:rFonts w:ascii="Garamond" w:hAnsi="Garamond" w:cs="Times New Roman"/>
          <w:color w:val="000000"/>
          <w:kern w:val="0"/>
          <w:lang w:val="sq-AL"/>
        </w:rPr>
        <w:t>përgjegjëse</w:t>
      </w:r>
      <w:r w:rsidRPr="004630B3">
        <w:rPr>
          <w:rFonts w:ascii="Garamond" w:hAnsi="Garamond" w:cs="Times New Roman"/>
          <w:color w:val="000000"/>
          <w:kern w:val="0"/>
          <w:lang w:val="sq-AL"/>
        </w:rPr>
        <w:t xml:space="preserve"> për </w:t>
      </w:r>
      <w:r w:rsidR="00744826" w:rsidRPr="004630B3">
        <w:rPr>
          <w:rFonts w:ascii="Garamond" w:hAnsi="Garamond" w:cs="Times New Roman"/>
          <w:color w:val="000000"/>
          <w:kern w:val="0"/>
          <w:lang w:val="sq-AL"/>
        </w:rPr>
        <w:t xml:space="preserve">financat </w:t>
      </w:r>
      <w:r w:rsidRPr="004630B3">
        <w:rPr>
          <w:rFonts w:ascii="Garamond" w:hAnsi="Garamond" w:cs="Times New Roman"/>
          <w:color w:val="000000"/>
          <w:kern w:val="0"/>
          <w:lang w:val="sq-AL"/>
        </w:rPr>
        <w:t xml:space="preserve">dërgon pranë Koordinatorit Kombëtar gjithë dokumentacionin për nënshkrimin e </w:t>
      </w:r>
      <w:r w:rsidR="00744826" w:rsidRPr="004630B3">
        <w:rPr>
          <w:rFonts w:ascii="Garamond" w:hAnsi="Garamond" w:cs="Times New Roman"/>
          <w:color w:val="000000"/>
          <w:kern w:val="0"/>
          <w:lang w:val="sq-AL"/>
        </w:rPr>
        <w:t xml:space="preserve">deklaratës së sigurisë </w:t>
      </w:r>
      <w:r w:rsidRPr="004630B3">
        <w:rPr>
          <w:rFonts w:ascii="Garamond" w:hAnsi="Garamond" w:cs="Times New Roman"/>
          <w:color w:val="000000"/>
          <w:kern w:val="0"/>
          <w:lang w:val="sq-AL"/>
        </w:rPr>
        <w:t xml:space="preserve">brenda datës </w:t>
      </w:r>
      <w:r w:rsidR="00744826" w:rsidRPr="004630B3">
        <w:rPr>
          <w:rFonts w:ascii="Garamond" w:hAnsi="Garamond" w:cs="Times New Roman"/>
          <w:color w:val="000000"/>
          <w:kern w:val="0"/>
          <w:lang w:val="sq-AL"/>
        </w:rPr>
        <w:t xml:space="preserve">5 korrik dhe 5 janar </w:t>
      </w:r>
      <w:r w:rsidRPr="004630B3">
        <w:rPr>
          <w:rFonts w:ascii="Garamond" w:hAnsi="Garamond" w:cs="Times New Roman"/>
          <w:color w:val="000000"/>
          <w:kern w:val="0"/>
          <w:lang w:val="sq-AL"/>
        </w:rPr>
        <w:t>të çdo viti.</w:t>
      </w:r>
    </w:p>
    <w:p w14:paraId="58F0E6EB" w14:textId="64FAB90C" w:rsidR="00341EF4" w:rsidRPr="004630B3" w:rsidRDefault="00341EF4" w:rsidP="00341EF4">
      <w:pPr>
        <w:tabs>
          <w:tab w:val="left" w:pos="360"/>
        </w:tabs>
        <w:autoSpaceDE w:val="0"/>
        <w:autoSpaceDN w:val="0"/>
        <w:adjustRightInd w:val="0"/>
        <w:spacing w:after="0" w:line="240" w:lineRule="auto"/>
        <w:ind w:firstLine="284"/>
        <w:jc w:val="both"/>
        <w:rPr>
          <w:rFonts w:ascii="Garamond" w:hAnsi="Garamond" w:cs="Times New Roman"/>
          <w:b/>
          <w:bCs/>
          <w:color w:val="000000"/>
          <w:kern w:val="0"/>
          <w:lang w:val="sq-AL"/>
        </w:rPr>
      </w:pPr>
      <w:r w:rsidRPr="004630B3">
        <w:rPr>
          <w:rFonts w:ascii="Garamond" w:hAnsi="Garamond" w:cs="Times New Roman"/>
          <w:color w:val="000000"/>
          <w:kern w:val="0"/>
          <w:lang w:val="sq-AL"/>
        </w:rPr>
        <w:t>6. Për ndjekjen dhe zbatimin e këtij udhëzimi ngarkohen ministritë e linjës dhe institucionet raportuese</w:t>
      </w:r>
      <w:r w:rsidR="00744826">
        <w:rPr>
          <w:rFonts w:ascii="Garamond" w:hAnsi="Garamond" w:cs="Times New Roman"/>
          <w:color w:val="000000"/>
          <w:kern w:val="0"/>
          <w:lang w:val="sq-AL"/>
        </w:rPr>
        <w:t>,</w:t>
      </w:r>
      <w:r w:rsidRPr="004630B3">
        <w:rPr>
          <w:rFonts w:ascii="Garamond" w:hAnsi="Garamond" w:cs="Times New Roman"/>
          <w:color w:val="000000"/>
          <w:kern w:val="0"/>
          <w:lang w:val="sq-AL"/>
        </w:rPr>
        <w:t xml:space="preserve"> duke përfshirë strukturat përgjegjëse për menaxhimin financiar, kontrollin dhe njësitë e auditimit të brendshëm në këto institucione, </w:t>
      </w:r>
      <w:r w:rsidR="00744826" w:rsidRPr="004630B3">
        <w:rPr>
          <w:rFonts w:ascii="Garamond" w:hAnsi="Garamond" w:cs="Times New Roman"/>
          <w:color w:val="000000"/>
          <w:kern w:val="0"/>
          <w:lang w:val="sq-AL"/>
        </w:rPr>
        <w:t>ministria përgjegjëse për financat</w:t>
      </w:r>
      <w:r w:rsidR="00744826">
        <w:rPr>
          <w:rFonts w:ascii="Garamond" w:hAnsi="Garamond" w:cs="Times New Roman"/>
          <w:color w:val="000000"/>
          <w:kern w:val="0"/>
          <w:lang w:val="sq-AL"/>
        </w:rPr>
        <w:t>,</w:t>
      </w:r>
      <w:r w:rsidR="00744826" w:rsidRPr="004630B3">
        <w:rPr>
          <w:rFonts w:ascii="Garamond" w:hAnsi="Garamond" w:cs="Times New Roman"/>
          <w:color w:val="000000"/>
          <w:kern w:val="0"/>
          <w:lang w:val="sq-AL"/>
        </w:rPr>
        <w:t xml:space="preserve"> </w:t>
      </w:r>
      <w:r w:rsidRPr="004630B3">
        <w:rPr>
          <w:rFonts w:ascii="Garamond" w:hAnsi="Garamond" w:cs="Times New Roman"/>
          <w:color w:val="000000"/>
          <w:kern w:val="0"/>
          <w:lang w:val="sq-AL"/>
        </w:rPr>
        <w:t xml:space="preserve">duke përfshirë   Drejtorinë e Përgjithshme të Kontrollit të Brendshëm Financiar Publik dhe Raportimit Financiar si dhe Koordinatori Kombëtar.  </w:t>
      </w:r>
    </w:p>
    <w:p w14:paraId="2CD7AD86" w14:textId="6FA59986" w:rsidR="00341EF4" w:rsidRPr="004630B3" w:rsidRDefault="00341EF4" w:rsidP="00341EF4">
      <w:pPr>
        <w:tabs>
          <w:tab w:val="left" w:pos="360"/>
        </w:tabs>
        <w:autoSpaceDE w:val="0"/>
        <w:autoSpaceDN w:val="0"/>
        <w:adjustRightInd w:val="0"/>
        <w:spacing w:after="0" w:line="240" w:lineRule="auto"/>
        <w:ind w:firstLine="284"/>
        <w:jc w:val="both"/>
        <w:rPr>
          <w:rFonts w:ascii="Garamond" w:hAnsi="Garamond" w:cs="Times New Roman"/>
          <w:b/>
          <w:bCs/>
          <w:color w:val="000000"/>
          <w:kern w:val="0"/>
          <w:lang w:val="sq-AL"/>
        </w:rPr>
      </w:pPr>
      <w:r w:rsidRPr="004630B3">
        <w:rPr>
          <w:rFonts w:ascii="Garamond" w:hAnsi="Garamond" w:cs="Times New Roman"/>
          <w:color w:val="000000"/>
          <w:kern w:val="0"/>
          <w:lang w:val="sq-AL"/>
        </w:rPr>
        <w:t xml:space="preserve">Ky udhëzim hyn në fuqi menjëherë dhe botohet në </w:t>
      </w:r>
      <w:r w:rsidR="004630B3" w:rsidRPr="004630B3">
        <w:rPr>
          <w:rFonts w:ascii="Garamond" w:hAnsi="Garamond" w:cs="Times New Roman"/>
          <w:color w:val="000000"/>
          <w:kern w:val="0"/>
          <w:lang w:val="sq-AL"/>
        </w:rPr>
        <w:t>Fletoren Zyrtare</w:t>
      </w:r>
      <w:r w:rsidRPr="004630B3">
        <w:rPr>
          <w:rFonts w:ascii="Garamond" w:hAnsi="Garamond" w:cs="Times New Roman"/>
          <w:color w:val="000000"/>
          <w:kern w:val="0"/>
          <w:lang w:val="sq-AL"/>
        </w:rPr>
        <w:t>.</w:t>
      </w:r>
    </w:p>
    <w:p w14:paraId="6928B396" w14:textId="77777777" w:rsidR="00341EF4" w:rsidRPr="004630B3" w:rsidRDefault="00341EF4" w:rsidP="00341EF4">
      <w:pPr>
        <w:autoSpaceDE w:val="0"/>
        <w:autoSpaceDN w:val="0"/>
        <w:adjustRightInd w:val="0"/>
        <w:spacing w:after="0" w:line="240" w:lineRule="auto"/>
        <w:ind w:firstLine="284"/>
        <w:jc w:val="both"/>
        <w:rPr>
          <w:rFonts w:ascii="Garamond" w:hAnsi="Garamond" w:cs="Times New Roman"/>
          <w:b/>
          <w:bCs/>
          <w:color w:val="000000"/>
          <w:kern w:val="0"/>
          <w:lang w:val="sq-AL"/>
        </w:rPr>
      </w:pPr>
    </w:p>
    <w:p w14:paraId="597E6D63" w14:textId="0F990343" w:rsidR="00341EF4" w:rsidRPr="004630B3" w:rsidRDefault="00341EF4" w:rsidP="00341EF4">
      <w:pPr>
        <w:autoSpaceDE w:val="0"/>
        <w:autoSpaceDN w:val="0"/>
        <w:adjustRightInd w:val="0"/>
        <w:spacing w:after="0" w:line="240" w:lineRule="auto"/>
        <w:ind w:firstLine="284"/>
        <w:jc w:val="right"/>
        <w:rPr>
          <w:rFonts w:ascii="Garamond" w:hAnsi="Garamond" w:cs="Times New Roman"/>
          <w:bCs/>
          <w:color w:val="000000"/>
          <w:kern w:val="0"/>
          <w:lang w:val="sq-AL"/>
        </w:rPr>
      </w:pPr>
      <w:r w:rsidRPr="004630B3">
        <w:rPr>
          <w:rFonts w:ascii="Garamond" w:hAnsi="Garamond" w:cs="Times New Roman"/>
          <w:bCs/>
          <w:color w:val="000000"/>
          <w:kern w:val="0"/>
          <w:lang w:val="sq-AL"/>
        </w:rPr>
        <w:t>MINISTËR I FINANCAVE</w:t>
      </w:r>
    </w:p>
    <w:p w14:paraId="62375E62" w14:textId="57BD8C9E" w:rsidR="00341EF4" w:rsidRPr="004630B3" w:rsidRDefault="00341EF4" w:rsidP="00341EF4">
      <w:pPr>
        <w:autoSpaceDE w:val="0"/>
        <w:autoSpaceDN w:val="0"/>
        <w:adjustRightInd w:val="0"/>
        <w:spacing w:after="0" w:line="240" w:lineRule="auto"/>
        <w:ind w:firstLine="284"/>
        <w:jc w:val="right"/>
        <w:rPr>
          <w:rFonts w:ascii="Garamond" w:hAnsi="Garamond" w:cs="Times New Roman"/>
          <w:b/>
          <w:bCs/>
          <w:color w:val="000000"/>
          <w:kern w:val="0"/>
          <w:lang w:val="sq-AL"/>
        </w:rPr>
      </w:pPr>
      <w:r w:rsidRPr="004630B3">
        <w:rPr>
          <w:rFonts w:ascii="Garamond" w:hAnsi="Garamond" w:cs="Times New Roman"/>
          <w:b/>
          <w:bCs/>
          <w:color w:val="000000"/>
          <w:kern w:val="0"/>
          <w:lang w:val="sq-AL"/>
        </w:rPr>
        <w:t>Petrit Malaj</w:t>
      </w:r>
    </w:p>
    <w:p w14:paraId="012CB344" w14:textId="77777777" w:rsidR="00341EF4" w:rsidRPr="004630B3" w:rsidRDefault="00341EF4" w:rsidP="00341EF4">
      <w:pPr>
        <w:autoSpaceDE w:val="0"/>
        <w:autoSpaceDN w:val="0"/>
        <w:adjustRightInd w:val="0"/>
        <w:spacing w:after="0" w:line="240" w:lineRule="auto"/>
        <w:ind w:firstLine="284"/>
        <w:jc w:val="right"/>
        <w:rPr>
          <w:rFonts w:ascii="Garamond" w:hAnsi="Garamond" w:cs="Times New Roman"/>
          <w:b/>
          <w:bCs/>
          <w:color w:val="000000"/>
          <w:kern w:val="0"/>
          <w:lang w:val="sq-AL"/>
        </w:rPr>
      </w:pPr>
    </w:p>
    <w:sectPr w:rsidR="00341EF4" w:rsidRPr="004630B3" w:rsidSect="004630B3">
      <w:pgSz w:w="12240" w:h="15840"/>
      <w:pgMar w:top="1440" w:right="1440" w:bottom="108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9FC07" w14:textId="77777777" w:rsidR="00553647" w:rsidRDefault="00553647" w:rsidP="00C46311">
      <w:pPr>
        <w:spacing w:after="0" w:line="240" w:lineRule="auto"/>
      </w:pPr>
      <w:r>
        <w:separator/>
      </w:r>
    </w:p>
  </w:endnote>
  <w:endnote w:type="continuationSeparator" w:id="0">
    <w:p w14:paraId="6F42DA9B" w14:textId="77777777" w:rsidR="00553647" w:rsidRDefault="00553647" w:rsidP="00C46311">
      <w:pPr>
        <w:spacing w:after="0" w:line="240" w:lineRule="auto"/>
      </w:pPr>
      <w:r>
        <w:continuationSeparator/>
      </w:r>
    </w:p>
  </w:endnote>
  <w:endnote w:type="continuationNotice" w:id="1">
    <w:p w14:paraId="30555D61" w14:textId="77777777" w:rsidR="00553647" w:rsidRDefault="005536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484A00" w14:textId="77777777" w:rsidR="00553647" w:rsidRDefault="00553647" w:rsidP="00C46311">
      <w:pPr>
        <w:spacing w:after="0" w:line="240" w:lineRule="auto"/>
      </w:pPr>
      <w:r>
        <w:separator/>
      </w:r>
    </w:p>
  </w:footnote>
  <w:footnote w:type="continuationSeparator" w:id="0">
    <w:p w14:paraId="3EED9337" w14:textId="77777777" w:rsidR="00553647" w:rsidRDefault="00553647" w:rsidP="00C46311">
      <w:pPr>
        <w:spacing w:after="0" w:line="240" w:lineRule="auto"/>
      </w:pPr>
      <w:r>
        <w:continuationSeparator/>
      </w:r>
    </w:p>
  </w:footnote>
  <w:footnote w:type="continuationNotice" w:id="1">
    <w:p w14:paraId="106E5786" w14:textId="77777777" w:rsidR="00553647" w:rsidRDefault="0055364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0502B"/>
    <w:multiLevelType w:val="multilevel"/>
    <w:tmpl w:val="79E8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84313"/>
    <w:multiLevelType w:val="hybridMultilevel"/>
    <w:tmpl w:val="F5CE92EA"/>
    <w:lvl w:ilvl="0" w:tplc="4C0280BA">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853DE5"/>
    <w:multiLevelType w:val="multilevel"/>
    <w:tmpl w:val="6AB8A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443D8A"/>
    <w:multiLevelType w:val="hybridMultilevel"/>
    <w:tmpl w:val="60A27F0E"/>
    <w:lvl w:ilvl="0" w:tplc="24620E3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093C0F"/>
    <w:multiLevelType w:val="multilevel"/>
    <w:tmpl w:val="32929B3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9E68DB"/>
    <w:multiLevelType w:val="multilevel"/>
    <w:tmpl w:val="D334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A414B9"/>
    <w:multiLevelType w:val="multilevel"/>
    <w:tmpl w:val="8406527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6A2CD0"/>
    <w:multiLevelType w:val="multilevel"/>
    <w:tmpl w:val="AC6E6B56"/>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BE419B"/>
    <w:multiLevelType w:val="multilevel"/>
    <w:tmpl w:val="3968A5F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AC114F"/>
    <w:multiLevelType w:val="multilevel"/>
    <w:tmpl w:val="ABD6B99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3E653C"/>
    <w:multiLevelType w:val="multilevel"/>
    <w:tmpl w:val="D258F8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9146DC"/>
    <w:multiLevelType w:val="multilevel"/>
    <w:tmpl w:val="4A760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871B5E"/>
    <w:multiLevelType w:val="multilevel"/>
    <w:tmpl w:val="C23045B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31214E"/>
    <w:multiLevelType w:val="multilevel"/>
    <w:tmpl w:val="C9B00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2D1822"/>
    <w:multiLevelType w:val="hybridMultilevel"/>
    <w:tmpl w:val="FDE002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C148CC"/>
    <w:multiLevelType w:val="multilevel"/>
    <w:tmpl w:val="E2009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2D504D"/>
    <w:multiLevelType w:val="multilevel"/>
    <w:tmpl w:val="C17C2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6C50D2"/>
    <w:multiLevelType w:val="hybridMultilevel"/>
    <w:tmpl w:val="B48E2AC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89B232E"/>
    <w:multiLevelType w:val="multilevel"/>
    <w:tmpl w:val="2BBA03C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8629C8"/>
    <w:multiLevelType w:val="hybridMultilevel"/>
    <w:tmpl w:val="E16C91D2"/>
    <w:lvl w:ilvl="0" w:tplc="04090019">
      <w:start w:val="1"/>
      <w:numFmt w:val="lowerLetter"/>
      <w:lvlText w:val="%1."/>
      <w:lvlJc w:val="left"/>
      <w:pPr>
        <w:ind w:left="1440" w:hanging="360"/>
      </w:pPr>
      <w:rPr>
        <w:rFonts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7C5F2AAE"/>
    <w:multiLevelType w:val="multilevel"/>
    <w:tmpl w:val="2D2E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C201F6"/>
    <w:multiLevelType w:val="multilevel"/>
    <w:tmpl w:val="F06E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307C70"/>
    <w:multiLevelType w:val="multilevel"/>
    <w:tmpl w:val="6FAED53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15"/>
  </w:num>
  <w:num w:numId="3">
    <w:abstractNumId w:val="10"/>
  </w:num>
  <w:num w:numId="4">
    <w:abstractNumId w:val="2"/>
  </w:num>
  <w:num w:numId="5">
    <w:abstractNumId w:val="20"/>
  </w:num>
  <w:num w:numId="6">
    <w:abstractNumId w:val="16"/>
  </w:num>
  <w:num w:numId="7">
    <w:abstractNumId w:val="21"/>
  </w:num>
  <w:num w:numId="8">
    <w:abstractNumId w:val="13"/>
  </w:num>
  <w:num w:numId="9">
    <w:abstractNumId w:val="11"/>
  </w:num>
  <w:num w:numId="10">
    <w:abstractNumId w:val="22"/>
  </w:num>
  <w:num w:numId="11">
    <w:abstractNumId w:val="0"/>
  </w:num>
  <w:num w:numId="12">
    <w:abstractNumId w:val="3"/>
  </w:num>
  <w:num w:numId="13">
    <w:abstractNumId w:val="1"/>
  </w:num>
  <w:num w:numId="14">
    <w:abstractNumId w:val="19"/>
  </w:num>
  <w:num w:numId="15">
    <w:abstractNumId w:val="14"/>
  </w:num>
  <w:num w:numId="16">
    <w:abstractNumId w:val="17"/>
  </w:num>
  <w:num w:numId="17">
    <w:abstractNumId w:val="6"/>
  </w:num>
  <w:num w:numId="18">
    <w:abstractNumId w:val="9"/>
  </w:num>
  <w:num w:numId="19">
    <w:abstractNumId w:val="12"/>
  </w:num>
  <w:num w:numId="20">
    <w:abstractNumId w:val="18"/>
  </w:num>
  <w:num w:numId="21">
    <w:abstractNumId w:val="7"/>
  </w:num>
  <w:num w:numId="22">
    <w:abstractNumId w:val="4"/>
  </w:num>
  <w:num w:numId="2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8CD"/>
    <w:rsid w:val="0000127A"/>
    <w:rsid w:val="000028DA"/>
    <w:rsid w:val="00013ED2"/>
    <w:rsid w:val="000233A7"/>
    <w:rsid w:val="000309E3"/>
    <w:rsid w:val="0007004A"/>
    <w:rsid w:val="0007702E"/>
    <w:rsid w:val="0008420F"/>
    <w:rsid w:val="000873B3"/>
    <w:rsid w:val="000A2E9E"/>
    <w:rsid w:val="000A4E31"/>
    <w:rsid w:val="000B5C52"/>
    <w:rsid w:val="000F61FC"/>
    <w:rsid w:val="0011770F"/>
    <w:rsid w:val="00123E90"/>
    <w:rsid w:val="00154FE0"/>
    <w:rsid w:val="00171F52"/>
    <w:rsid w:val="001C2F98"/>
    <w:rsid w:val="001C2FED"/>
    <w:rsid w:val="001C4D70"/>
    <w:rsid w:val="001C68CD"/>
    <w:rsid w:val="001F7B11"/>
    <w:rsid w:val="00210416"/>
    <w:rsid w:val="00232CC4"/>
    <w:rsid w:val="00232EC1"/>
    <w:rsid w:val="00262241"/>
    <w:rsid w:val="002672AF"/>
    <w:rsid w:val="002A6333"/>
    <w:rsid w:val="002B1E76"/>
    <w:rsid w:val="002B20B6"/>
    <w:rsid w:val="002E1740"/>
    <w:rsid w:val="00341EF4"/>
    <w:rsid w:val="0035166E"/>
    <w:rsid w:val="0036207A"/>
    <w:rsid w:val="00362A4F"/>
    <w:rsid w:val="00381290"/>
    <w:rsid w:val="003A64CF"/>
    <w:rsid w:val="003A6F7B"/>
    <w:rsid w:val="003C3CC2"/>
    <w:rsid w:val="003D6322"/>
    <w:rsid w:val="00417FDE"/>
    <w:rsid w:val="004630B3"/>
    <w:rsid w:val="0048130E"/>
    <w:rsid w:val="004902FE"/>
    <w:rsid w:val="004C1DE7"/>
    <w:rsid w:val="004C43A5"/>
    <w:rsid w:val="004D3F3F"/>
    <w:rsid w:val="004F7DA5"/>
    <w:rsid w:val="00502888"/>
    <w:rsid w:val="00531318"/>
    <w:rsid w:val="005316B6"/>
    <w:rsid w:val="0053431E"/>
    <w:rsid w:val="00553647"/>
    <w:rsid w:val="00570AE9"/>
    <w:rsid w:val="00575BB0"/>
    <w:rsid w:val="0059179E"/>
    <w:rsid w:val="005D4624"/>
    <w:rsid w:val="005D5AEC"/>
    <w:rsid w:val="005D6DFB"/>
    <w:rsid w:val="006105AF"/>
    <w:rsid w:val="006146D2"/>
    <w:rsid w:val="006473E2"/>
    <w:rsid w:val="006A2D1B"/>
    <w:rsid w:val="0073593A"/>
    <w:rsid w:val="00744826"/>
    <w:rsid w:val="0075095D"/>
    <w:rsid w:val="007547B7"/>
    <w:rsid w:val="00756248"/>
    <w:rsid w:val="00767427"/>
    <w:rsid w:val="0077296E"/>
    <w:rsid w:val="007C02A8"/>
    <w:rsid w:val="007C4A46"/>
    <w:rsid w:val="008C3FAB"/>
    <w:rsid w:val="008D312E"/>
    <w:rsid w:val="008F727C"/>
    <w:rsid w:val="00952148"/>
    <w:rsid w:val="00977858"/>
    <w:rsid w:val="00990D71"/>
    <w:rsid w:val="009A7B23"/>
    <w:rsid w:val="00A2352E"/>
    <w:rsid w:val="00A36D1E"/>
    <w:rsid w:val="00A902A9"/>
    <w:rsid w:val="00AD00F2"/>
    <w:rsid w:val="00AD5CEB"/>
    <w:rsid w:val="00B00C88"/>
    <w:rsid w:val="00B13A54"/>
    <w:rsid w:val="00B22F9F"/>
    <w:rsid w:val="00B34128"/>
    <w:rsid w:val="00B74741"/>
    <w:rsid w:val="00B917C2"/>
    <w:rsid w:val="00BA41A4"/>
    <w:rsid w:val="00BB31C7"/>
    <w:rsid w:val="00BE1445"/>
    <w:rsid w:val="00BE33E9"/>
    <w:rsid w:val="00C06047"/>
    <w:rsid w:val="00C35127"/>
    <w:rsid w:val="00C46311"/>
    <w:rsid w:val="00CA3529"/>
    <w:rsid w:val="00CD4AB4"/>
    <w:rsid w:val="00CF4E3A"/>
    <w:rsid w:val="00D01209"/>
    <w:rsid w:val="00D077EF"/>
    <w:rsid w:val="00D21DE5"/>
    <w:rsid w:val="00D3577B"/>
    <w:rsid w:val="00D36B61"/>
    <w:rsid w:val="00D46D07"/>
    <w:rsid w:val="00DB33FF"/>
    <w:rsid w:val="00DF1F26"/>
    <w:rsid w:val="00DF79E0"/>
    <w:rsid w:val="00E02052"/>
    <w:rsid w:val="00E34A09"/>
    <w:rsid w:val="00E57D80"/>
    <w:rsid w:val="00EB0428"/>
    <w:rsid w:val="00EE059E"/>
    <w:rsid w:val="00EF21CA"/>
    <w:rsid w:val="00EF5BFC"/>
    <w:rsid w:val="00F1154E"/>
    <w:rsid w:val="00F22789"/>
    <w:rsid w:val="00F4283B"/>
    <w:rsid w:val="00F51E6F"/>
    <w:rsid w:val="00F9255E"/>
    <w:rsid w:val="00F92D7D"/>
    <w:rsid w:val="00FF117E"/>
    <w:rsid w:val="00FF6E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94334C"/>
  <w15:chartTrackingRefBased/>
  <w15:docId w15:val="{CC794EA3-DD52-469C-8E53-5688F65B4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6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6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6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6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6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68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68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68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68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8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68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68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68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68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68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8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8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8CD"/>
    <w:rPr>
      <w:rFonts w:eastAsiaTheme="majorEastAsia" w:cstheme="majorBidi"/>
      <w:color w:val="272727" w:themeColor="text1" w:themeTint="D8"/>
    </w:rPr>
  </w:style>
  <w:style w:type="paragraph" w:styleId="Title">
    <w:name w:val="Title"/>
    <w:basedOn w:val="Normal"/>
    <w:next w:val="Normal"/>
    <w:link w:val="TitleChar"/>
    <w:uiPriority w:val="10"/>
    <w:qFormat/>
    <w:rsid w:val="001C68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6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68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68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68CD"/>
    <w:pPr>
      <w:spacing w:before="160"/>
      <w:jc w:val="center"/>
    </w:pPr>
    <w:rPr>
      <w:i/>
      <w:iCs/>
      <w:color w:val="404040" w:themeColor="text1" w:themeTint="BF"/>
    </w:rPr>
  </w:style>
  <w:style w:type="character" w:customStyle="1" w:styleId="QuoteChar">
    <w:name w:val="Quote Char"/>
    <w:basedOn w:val="DefaultParagraphFont"/>
    <w:link w:val="Quote"/>
    <w:uiPriority w:val="29"/>
    <w:rsid w:val="001C68CD"/>
    <w:rPr>
      <w:i/>
      <w:iCs/>
      <w:color w:val="404040" w:themeColor="text1" w:themeTint="BF"/>
    </w:rPr>
  </w:style>
  <w:style w:type="paragraph" w:styleId="ListParagraph">
    <w:name w:val="List Paragraph"/>
    <w:basedOn w:val="Normal"/>
    <w:uiPriority w:val="34"/>
    <w:qFormat/>
    <w:rsid w:val="001C68CD"/>
    <w:pPr>
      <w:ind w:left="720"/>
      <w:contextualSpacing/>
    </w:pPr>
  </w:style>
  <w:style w:type="character" w:styleId="IntenseEmphasis">
    <w:name w:val="Intense Emphasis"/>
    <w:basedOn w:val="DefaultParagraphFont"/>
    <w:uiPriority w:val="21"/>
    <w:qFormat/>
    <w:rsid w:val="001C68CD"/>
    <w:rPr>
      <w:i/>
      <w:iCs/>
      <w:color w:val="0F4761" w:themeColor="accent1" w:themeShade="BF"/>
    </w:rPr>
  </w:style>
  <w:style w:type="paragraph" w:styleId="IntenseQuote">
    <w:name w:val="Intense Quote"/>
    <w:basedOn w:val="Normal"/>
    <w:next w:val="Normal"/>
    <w:link w:val="IntenseQuoteChar"/>
    <w:uiPriority w:val="30"/>
    <w:qFormat/>
    <w:rsid w:val="001C6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68CD"/>
    <w:rPr>
      <w:i/>
      <w:iCs/>
      <w:color w:val="0F4761" w:themeColor="accent1" w:themeShade="BF"/>
    </w:rPr>
  </w:style>
  <w:style w:type="character" w:styleId="IntenseReference">
    <w:name w:val="Intense Reference"/>
    <w:basedOn w:val="DefaultParagraphFont"/>
    <w:uiPriority w:val="32"/>
    <w:qFormat/>
    <w:rsid w:val="001C68CD"/>
    <w:rPr>
      <w:b/>
      <w:bCs/>
      <w:smallCaps/>
      <w:color w:val="0F4761" w:themeColor="accent1" w:themeShade="BF"/>
      <w:spacing w:val="5"/>
    </w:rPr>
  </w:style>
  <w:style w:type="character" w:styleId="CommentReference">
    <w:name w:val="annotation reference"/>
    <w:basedOn w:val="DefaultParagraphFont"/>
    <w:uiPriority w:val="99"/>
    <w:semiHidden/>
    <w:unhideWhenUsed/>
    <w:rsid w:val="00B00C88"/>
    <w:rPr>
      <w:sz w:val="16"/>
      <w:szCs w:val="16"/>
    </w:rPr>
  </w:style>
  <w:style w:type="paragraph" w:styleId="CommentText">
    <w:name w:val="annotation text"/>
    <w:basedOn w:val="Normal"/>
    <w:link w:val="CommentTextChar"/>
    <w:uiPriority w:val="99"/>
    <w:semiHidden/>
    <w:unhideWhenUsed/>
    <w:rsid w:val="00B00C88"/>
    <w:pPr>
      <w:spacing w:line="240" w:lineRule="auto"/>
    </w:pPr>
    <w:rPr>
      <w:sz w:val="20"/>
      <w:szCs w:val="20"/>
    </w:rPr>
  </w:style>
  <w:style w:type="character" w:customStyle="1" w:styleId="CommentTextChar">
    <w:name w:val="Comment Text Char"/>
    <w:basedOn w:val="DefaultParagraphFont"/>
    <w:link w:val="CommentText"/>
    <w:uiPriority w:val="99"/>
    <w:semiHidden/>
    <w:rsid w:val="00B00C88"/>
    <w:rPr>
      <w:sz w:val="20"/>
      <w:szCs w:val="20"/>
    </w:rPr>
  </w:style>
  <w:style w:type="paragraph" w:styleId="CommentSubject">
    <w:name w:val="annotation subject"/>
    <w:basedOn w:val="CommentText"/>
    <w:next w:val="CommentText"/>
    <w:link w:val="CommentSubjectChar"/>
    <w:uiPriority w:val="99"/>
    <w:semiHidden/>
    <w:unhideWhenUsed/>
    <w:rsid w:val="00B00C88"/>
    <w:rPr>
      <w:b/>
      <w:bCs/>
    </w:rPr>
  </w:style>
  <w:style w:type="character" w:customStyle="1" w:styleId="CommentSubjectChar">
    <w:name w:val="Comment Subject Char"/>
    <w:basedOn w:val="CommentTextChar"/>
    <w:link w:val="CommentSubject"/>
    <w:uiPriority w:val="99"/>
    <w:semiHidden/>
    <w:rsid w:val="00B00C88"/>
    <w:rPr>
      <w:b/>
      <w:bCs/>
      <w:sz w:val="20"/>
      <w:szCs w:val="20"/>
    </w:rPr>
  </w:style>
  <w:style w:type="paragraph" w:styleId="BalloonText">
    <w:name w:val="Balloon Text"/>
    <w:basedOn w:val="Normal"/>
    <w:link w:val="BalloonTextChar"/>
    <w:uiPriority w:val="99"/>
    <w:semiHidden/>
    <w:unhideWhenUsed/>
    <w:rsid w:val="00CA35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529"/>
    <w:rPr>
      <w:rFonts w:ascii="Segoe UI" w:hAnsi="Segoe UI" w:cs="Segoe UI"/>
      <w:sz w:val="18"/>
      <w:szCs w:val="18"/>
    </w:rPr>
  </w:style>
  <w:style w:type="paragraph" w:styleId="NormalWeb">
    <w:name w:val="Normal (Web)"/>
    <w:basedOn w:val="Normal"/>
    <w:uiPriority w:val="99"/>
    <w:unhideWhenUsed/>
    <w:rsid w:val="00CA3529"/>
    <w:pPr>
      <w:spacing w:before="100" w:beforeAutospacing="1" w:after="100" w:afterAutospacing="1" w:line="240" w:lineRule="auto"/>
    </w:pPr>
    <w:rPr>
      <w:rFonts w:ascii="Times New Roman" w:eastAsia="Times New Roman" w:hAnsi="Times New Roman" w:cs="Times New Roman"/>
      <w:kern w:val="0"/>
      <w:lang w:val="sq-AL" w:eastAsia="sq-AL"/>
      <w14:ligatures w14:val="none"/>
    </w:rPr>
  </w:style>
  <w:style w:type="character" w:styleId="Strong">
    <w:name w:val="Strong"/>
    <w:basedOn w:val="DefaultParagraphFont"/>
    <w:uiPriority w:val="22"/>
    <w:qFormat/>
    <w:rsid w:val="00E02052"/>
    <w:rPr>
      <w:b/>
      <w:bCs/>
    </w:rPr>
  </w:style>
  <w:style w:type="paragraph" w:styleId="Revision">
    <w:name w:val="Revision"/>
    <w:hidden/>
    <w:uiPriority w:val="99"/>
    <w:semiHidden/>
    <w:rsid w:val="00CD4AB4"/>
    <w:pPr>
      <w:spacing w:after="0" w:line="240" w:lineRule="auto"/>
    </w:pPr>
  </w:style>
  <w:style w:type="paragraph" w:styleId="FootnoteText">
    <w:name w:val="footnote text"/>
    <w:basedOn w:val="Normal"/>
    <w:link w:val="FootnoteTextChar"/>
    <w:uiPriority w:val="99"/>
    <w:semiHidden/>
    <w:unhideWhenUsed/>
    <w:rsid w:val="00C463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6311"/>
    <w:rPr>
      <w:sz w:val="20"/>
      <w:szCs w:val="20"/>
    </w:rPr>
  </w:style>
  <w:style w:type="character" w:styleId="FootnoteReference">
    <w:name w:val="footnote reference"/>
    <w:basedOn w:val="DefaultParagraphFont"/>
    <w:uiPriority w:val="99"/>
    <w:semiHidden/>
    <w:unhideWhenUsed/>
    <w:rsid w:val="00C46311"/>
    <w:rPr>
      <w:vertAlign w:val="superscript"/>
    </w:rPr>
  </w:style>
  <w:style w:type="paragraph" w:styleId="Header">
    <w:name w:val="header"/>
    <w:basedOn w:val="Normal"/>
    <w:link w:val="HeaderChar"/>
    <w:uiPriority w:val="99"/>
    <w:unhideWhenUsed/>
    <w:rsid w:val="008F72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27C"/>
  </w:style>
  <w:style w:type="paragraph" w:styleId="Footer">
    <w:name w:val="footer"/>
    <w:basedOn w:val="Normal"/>
    <w:link w:val="FooterChar"/>
    <w:uiPriority w:val="99"/>
    <w:unhideWhenUsed/>
    <w:rsid w:val="008F72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6707">
      <w:bodyDiv w:val="1"/>
      <w:marLeft w:val="0"/>
      <w:marRight w:val="0"/>
      <w:marTop w:val="0"/>
      <w:marBottom w:val="0"/>
      <w:divBdr>
        <w:top w:val="none" w:sz="0" w:space="0" w:color="auto"/>
        <w:left w:val="none" w:sz="0" w:space="0" w:color="auto"/>
        <w:bottom w:val="none" w:sz="0" w:space="0" w:color="auto"/>
        <w:right w:val="none" w:sz="0" w:space="0" w:color="auto"/>
      </w:divBdr>
    </w:div>
    <w:div w:id="90706229">
      <w:bodyDiv w:val="1"/>
      <w:marLeft w:val="0"/>
      <w:marRight w:val="0"/>
      <w:marTop w:val="0"/>
      <w:marBottom w:val="0"/>
      <w:divBdr>
        <w:top w:val="none" w:sz="0" w:space="0" w:color="auto"/>
        <w:left w:val="none" w:sz="0" w:space="0" w:color="auto"/>
        <w:bottom w:val="none" w:sz="0" w:space="0" w:color="auto"/>
        <w:right w:val="none" w:sz="0" w:space="0" w:color="auto"/>
      </w:divBdr>
    </w:div>
    <w:div w:id="93592456">
      <w:bodyDiv w:val="1"/>
      <w:marLeft w:val="0"/>
      <w:marRight w:val="0"/>
      <w:marTop w:val="0"/>
      <w:marBottom w:val="0"/>
      <w:divBdr>
        <w:top w:val="none" w:sz="0" w:space="0" w:color="auto"/>
        <w:left w:val="none" w:sz="0" w:space="0" w:color="auto"/>
        <w:bottom w:val="none" w:sz="0" w:space="0" w:color="auto"/>
        <w:right w:val="none" w:sz="0" w:space="0" w:color="auto"/>
      </w:divBdr>
    </w:div>
    <w:div w:id="93745135">
      <w:bodyDiv w:val="1"/>
      <w:marLeft w:val="0"/>
      <w:marRight w:val="0"/>
      <w:marTop w:val="0"/>
      <w:marBottom w:val="0"/>
      <w:divBdr>
        <w:top w:val="none" w:sz="0" w:space="0" w:color="auto"/>
        <w:left w:val="none" w:sz="0" w:space="0" w:color="auto"/>
        <w:bottom w:val="none" w:sz="0" w:space="0" w:color="auto"/>
        <w:right w:val="none" w:sz="0" w:space="0" w:color="auto"/>
      </w:divBdr>
    </w:div>
    <w:div w:id="151022791">
      <w:bodyDiv w:val="1"/>
      <w:marLeft w:val="0"/>
      <w:marRight w:val="0"/>
      <w:marTop w:val="0"/>
      <w:marBottom w:val="0"/>
      <w:divBdr>
        <w:top w:val="none" w:sz="0" w:space="0" w:color="auto"/>
        <w:left w:val="none" w:sz="0" w:space="0" w:color="auto"/>
        <w:bottom w:val="none" w:sz="0" w:space="0" w:color="auto"/>
        <w:right w:val="none" w:sz="0" w:space="0" w:color="auto"/>
      </w:divBdr>
    </w:div>
    <w:div w:id="230428506">
      <w:bodyDiv w:val="1"/>
      <w:marLeft w:val="0"/>
      <w:marRight w:val="0"/>
      <w:marTop w:val="0"/>
      <w:marBottom w:val="0"/>
      <w:divBdr>
        <w:top w:val="none" w:sz="0" w:space="0" w:color="auto"/>
        <w:left w:val="none" w:sz="0" w:space="0" w:color="auto"/>
        <w:bottom w:val="none" w:sz="0" w:space="0" w:color="auto"/>
        <w:right w:val="none" w:sz="0" w:space="0" w:color="auto"/>
      </w:divBdr>
    </w:div>
    <w:div w:id="235672939">
      <w:bodyDiv w:val="1"/>
      <w:marLeft w:val="0"/>
      <w:marRight w:val="0"/>
      <w:marTop w:val="0"/>
      <w:marBottom w:val="0"/>
      <w:divBdr>
        <w:top w:val="none" w:sz="0" w:space="0" w:color="auto"/>
        <w:left w:val="none" w:sz="0" w:space="0" w:color="auto"/>
        <w:bottom w:val="none" w:sz="0" w:space="0" w:color="auto"/>
        <w:right w:val="none" w:sz="0" w:space="0" w:color="auto"/>
      </w:divBdr>
    </w:div>
    <w:div w:id="260339375">
      <w:bodyDiv w:val="1"/>
      <w:marLeft w:val="0"/>
      <w:marRight w:val="0"/>
      <w:marTop w:val="0"/>
      <w:marBottom w:val="0"/>
      <w:divBdr>
        <w:top w:val="none" w:sz="0" w:space="0" w:color="auto"/>
        <w:left w:val="none" w:sz="0" w:space="0" w:color="auto"/>
        <w:bottom w:val="none" w:sz="0" w:space="0" w:color="auto"/>
        <w:right w:val="none" w:sz="0" w:space="0" w:color="auto"/>
      </w:divBdr>
    </w:div>
    <w:div w:id="449713776">
      <w:bodyDiv w:val="1"/>
      <w:marLeft w:val="0"/>
      <w:marRight w:val="0"/>
      <w:marTop w:val="0"/>
      <w:marBottom w:val="0"/>
      <w:divBdr>
        <w:top w:val="none" w:sz="0" w:space="0" w:color="auto"/>
        <w:left w:val="none" w:sz="0" w:space="0" w:color="auto"/>
        <w:bottom w:val="none" w:sz="0" w:space="0" w:color="auto"/>
        <w:right w:val="none" w:sz="0" w:space="0" w:color="auto"/>
      </w:divBdr>
    </w:div>
    <w:div w:id="465784243">
      <w:bodyDiv w:val="1"/>
      <w:marLeft w:val="0"/>
      <w:marRight w:val="0"/>
      <w:marTop w:val="0"/>
      <w:marBottom w:val="0"/>
      <w:divBdr>
        <w:top w:val="none" w:sz="0" w:space="0" w:color="auto"/>
        <w:left w:val="none" w:sz="0" w:space="0" w:color="auto"/>
        <w:bottom w:val="none" w:sz="0" w:space="0" w:color="auto"/>
        <w:right w:val="none" w:sz="0" w:space="0" w:color="auto"/>
      </w:divBdr>
    </w:div>
    <w:div w:id="662052457">
      <w:bodyDiv w:val="1"/>
      <w:marLeft w:val="0"/>
      <w:marRight w:val="0"/>
      <w:marTop w:val="0"/>
      <w:marBottom w:val="0"/>
      <w:divBdr>
        <w:top w:val="none" w:sz="0" w:space="0" w:color="auto"/>
        <w:left w:val="none" w:sz="0" w:space="0" w:color="auto"/>
        <w:bottom w:val="none" w:sz="0" w:space="0" w:color="auto"/>
        <w:right w:val="none" w:sz="0" w:space="0" w:color="auto"/>
      </w:divBdr>
    </w:div>
    <w:div w:id="900286865">
      <w:bodyDiv w:val="1"/>
      <w:marLeft w:val="0"/>
      <w:marRight w:val="0"/>
      <w:marTop w:val="0"/>
      <w:marBottom w:val="0"/>
      <w:divBdr>
        <w:top w:val="none" w:sz="0" w:space="0" w:color="auto"/>
        <w:left w:val="none" w:sz="0" w:space="0" w:color="auto"/>
        <w:bottom w:val="none" w:sz="0" w:space="0" w:color="auto"/>
        <w:right w:val="none" w:sz="0" w:space="0" w:color="auto"/>
      </w:divBdr>
    </w:div>
    <w:div w:id="955333763">
      <w:bodyDiv w:val="1"/>
      <w:marLeft w:val="0"/>
      <w:marRight w:val="0"/>
      <w:marTop w:val="0"/>
      <w:marBottom w:val="0"/>
      <w:divBdr>
        <w:top w:val="none" w:sz="0" w:space="0" w:color="auto"/>
        <w:left w:val="none" w:sz="0" w:space="0" w:color="auto"/>
        <w:bottom w:val="none" w:sz="0" w:space="0" w:color="auto"/>
        <w:right w:val="none" w:sz="0" w:space="0" w:color="auto"/>
      </w:divBdr>
    </w:div>
    <w:div w:id="1038361552">
      <w:bodyDiv w:val="1"/>
      <w:marLeft w:val="0"/>
      <w:marRight w:val="0"/>
      <w:marTop w:val="0"/>
      <w:marBottom w:val="0"/>
      <w:divBdr>
        <w:top w:val="none" w:sz="0" w:space="0" w:color="auto"/>
        <w:left w:val="none" w:sz="0" w:space="0" w:color="auto"/>
        <w:bottom w:val="none" w:sz="0" w:space="0" w:color="auto"/>
        <w:right w:val="none" w:sz="0" w:space="0" w:color="auto"/>
      </w:divBdr>
      <w:divsChild>
        <w:div w:id="24524835">
          <w:marLeft w:val="0"/>
          <w:marRight w:val="0"/>
          <w:marTop w:val="0"/>
          <w:marBottom w:val="0"/>
          <w:divBdr>
            <w:top w:val="none" w:sz="0" w:space="0" w:color="auto"/>
            <w:left w:val="none" w:sz="0" w:space="0" w:color="auto"/>
            <w:bottom w:val="none" w:sz="0" w:space="0" w:color="auto"/>
            <w:right w:val="none" w:sz="0" w:space="0" w:color="auto"/>
          </w:divBdr>
          <w:divsChild>
            <w:div w:id="56842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01672">
      <w:bodyDiv w:val="1"/>
      <w:marLeft w:val="0"/>
      <w:marRight w:val="0"/>
      <w:marTop w:val="0"/>
      <w:marBottom w:val="0"/>
      <w:divBdr>
        <w:top w:val="none" w:sz="0" w:space="0" w:color="auto"/>
        <w:left w:val="none" w:sz="0" w:space="0" w:color="auto"/>
        <w:bottom w:val="none" w:sz="0" w:space="0" w:color="auto"/>
        <w:right w:val="none" w:sz="0" w:space="0" w:color="auto"/>
      </w:divBdr>
    </w:div>
    <w:div w:id="1206915886">
      <w:bodyDiv w:val="1"/>
      <w:marLeft w:val="0"/>
      <w:marRight w:val="0"/>
      <w:marTop w:val="0"/>
      <w:marBottom w:val="0"/>
      <w:divBdr>
        <w:top w:val="none" w:sz="0" w:space="0" w:color="auto"/>
        <w:left w:val="none" w:sz="0" w:space="0" w:color="auto"/>
        <w:bottom w:val="none" w:sz="0" w:space="0" w:color="auto"/>
        <w:right w:val="none" w:sz="0" w:space="0" w:color="auto"/>
      </w:divBdr>
    </w:div>
    <w:div w:id="1243300139">
      <w:bodyDiv w:val="1"/>
      <w:marLeft w:val="0"/>
      <w:marRight w:val="0"/>
      <w:marTop w:val="0"/>
      <w:marBottom w:val="0"/>
      <w:divBdr>
        <w:top w:val="none" w:sz="0" w:space="0" w:color="auto"/>
        <w:left w:val="none" w:sz="0" w:space="0" w:color="auto"/>
        <w:bottom w:val="none" w:sz="0" w:space="0" w:color="auto"/>
        <w:right w:val="none" w:sz="0" w:space="0" w:color="auto"/>
      </w:divBdr>
    </w:div>
    <w:div w:id="1245530484">
      <w:bodyDiv w:val="1"/>
      <w:marLeft w:val="0"/>
      <w:marRight w:val="0"/>
      <w:marTop w:val="0"/>
      <w:marBottom w:val="0"/>
      <w:divBdr>
        <w:top w:val="none" w:sz="0" w:space="0" w:color="auto"/>
        <w:left w:val="none" w:sz="0" w:space="0" w:color="auto"/>
        <w:bottom w:val="none" w:sz="0" w:space="0" w:color="auto"/>
        <w:right w:val="none" w:sz="0" w:space="0" w:color="auto"/>
      </w:divBdr>
    </w:div>
    <w:div w:id="1292129662">
      <w:bodyDiv w:val="1"/>
      <w:marLeft w:val="0"/>
      <w:marRight w:val="0"/>
      <w:marTop w:val="0"/>
      <w:marBottom w:val="0"/>
      <w:divBdr>
        <w:top w:val="none" w:sz="0" w:space="0" w:color="auto"/>
        <w:left w:val="none" w:sz="0" w:space="0" w:color="auto"/>
        <w:bottom w:val="none" w:sz="0" w:space="0" w:color="auto"/>
        <w:right w:val="none" w:sz="0" w:space="0" w:color="auto"/>
      </w:divBdr>
    </w:div>
    <w:div w:id="1363436309">
      <w:bodyDiv w:val="1"/>
      <w:marLeft w:val="0"/>
      <w:marRight w:val="0"/>
      <w:marTop w:val="0"/>
      <w:marBottom w:val="0"/>
      <w:divBdr>
        <w:top w:val="none" w:sz="0" w:space="0" w:color="auto"/>
        <w:left w:val="none" w:sz="0" w:space="0" w:color="auto"/>
        <w:bottom w:val="none" w:sz="0" w:space="0" w:color="auto"/>
        <w:right w:val="none" w:sz="0" w:space="0" w:color="auto"/>
      </w:divBdr>
    </w:div>
    <w:div w:id="1367676383">
      <w:bodyDiv w:val="1"/>
      <w:marLeft w:val="0"/>
      <w:marRight w:val="0"/>
      <w:marTop w:val="0"/>
      <w:marBottom w:val="0"/>
      <w:divBdr>
        <w:top w:val="none" w:sz="0" w:space="0" w:color="auto"/>
        <w:left w:val="none" w:sz="0" w:space="0" w:color="auto"/>
        <w:bottom w:val="none" w:sz="0" w:space="0" w:color="auto"/>
        <w:right w:val="none" w:sz="0" w:space="0" w:color="auto"/>
      </w:divBdr>
      <w:divsChild>
        <w:div w:id="304359525">
          <w:marLeft w:val="0"/>
          <w:marRight w:val="0"/>
          <w:marTop w:val="0"/>
          <w:marBottom w:val="0"/>
          <w:divBdr>
            <w:top w:val="none" w:sz="0" w:space="0" w:color="auto"/>
            <w:left w:val="none" w:sz="0" w:space="0" w:color="auto"/>
            <w:bottom w:val="none" w:sz="0" w:space="0" w:color="auto"/>
            <w:right w:val="none" w:sz="0" w:space="0" w:color="auto"/>
          </w:divBdr>
          <w:divsChild>
            <w:div w:id="88271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83884">
      <w:bodyDiv w:val="1"/>
      <w:marLeft w:val="0"/>
      <w:marRight w:val="0"/>
      <w:marTop w:val="0"/>
      <w:marBottom w:val="0"/>
      <w:divBdr>
        <w:top w:val="none" w:sz="0" w:space="0" w:color="auto"/>
        <w:left w:val="none" w:sz="0" w:space="0" w:color="auto"/>
        <w:bottom w:val="none" w:sz="0" w:space="0" w:color="auto"/>
        <w:right w:val="none" w:sz="0" w:space="0" w:color="auto"/>
      </w:divBdr>
    </w:div>
    <w:div w:id="1619920238">
      <w:bodyDiv w:val="1"/>
      <w:marLeft w:val="0"/>
      <w:marRight w:val="0"/>
      <w:marTop w:val="0"/>
      <w:marBottom w:val="0"/>
      <w:divBdr>
        <w:top w:val="none" w:sz="0" w:space="0" w:color="auto"/>
        <w:left w:val="none" w:sz="0" w:space="0" w:color="auto"/>
        <w:bottom w:val="none" w:sz="0" w:space="0" w:color="auto"/>
        <w:right w:val="none" w:sz="0" w:space="0" w:color="auto"/>
      </w:divBdr>
    </w:div>
    <w:div w:id="1644382717">
      <w:bodyDiv w:val="1"/>
      <w:marLeft w:val="0"/>
      <w:marRight w:val="0"/>
      <w:marTop w:val="0"/>
      <w:marBottom w:val="0"/>
      <w:divBdr>
        <w:top w:val="none" w:sz="0" w:space="0" w:color="auto"/>
        <w:left w:val="none" w:sz="0" w:space="0" w:color="auto"/>
        <w:bottom w:val="none" w:sz="0" w:space="0" w:color="auto"/>
        <w:right w:val="none" w:sz="0" w:space="0" w:color="auto"/>
      </w:divBdr>
    </w:div>
    <w:div w:id="1736658077">
      <w:bodyDiv w:val="1"/>
      <w:marLeft w:val="0"/>
      <w:marRight w:val="0"/>
      <w:marTop w:val="0"/>
      <w:marBottom w:val="0"/>
      <w:divBdr>
        <w:top w:val="none" w:sz="0" w:space="0" w:color="auto"/>
        <w:left w:val="none" w:sz="0" w:space="0" w:color="auto"/>
        <w:bottom w:val="none" w:sz="0" w:space="0" w:color="auto"/>
        <w:right w:val="none" w:sz="0" w:space="0" w:color="auto"/>
      </w:divBdr>
    </w:div>
    <w:div w:id="1741096263">
      <w:bodyDiv w:val="1"/>
      <w:marLeft w:val="0"/>
      <w:marRight w:val="0"/>
      <w:marTop w:val="0"/>
      <w:marBottom w:val="0"/>
      <w:divBdr>
        <w:top w:val="none" w:sz="0" w:space="0" w:color="auto"/>
        <w:left w:val="none" w:sz="0" w:space="0" w:color="auto"/>
        <w:bottom w:val="none" w:sz="0" w:space="0" w:color="auto"/>
        <w:right w:val="none" w:sz="0" w:space="0" w:color="auto"/>
      </w:divBdr>
    </w:div>
    <w:div w:id="1821379741">
      <w:bodyDiv w:val="1"/>
      <w:marLeft w:val="0"/>
      <w:marRight w:val="0"/>
      <w:marTop w:val="0"/>
      <w:marBottom w:val="0"/>
      <w:divBdr>
        <w:top w:val="none" w:sz="0" w:space="0" w:color="auto"/>
        <w:left w:val="none" w:sz="0" w:space="0" w:color="auto"/>
        <w:bottom w:val="none" w:sz="0" w:space="0" w:color="auto"/>
        <w:right w:val="none" w:sz="0" w:space="0" w:color="auto"/>
      </w:divBdr>
    </w:div>
    <w:div w:id="1833446353">
      <w:bodyDiv w:val="1"/>
      <w:marLeft w:val="0"/>
      <w:marRight w:val="0"/>
      <w:marTop w:val="0"/>
      <w:marBottom w:val="0"/>
      <w:divBdr>
        <w:top w:val="none" w:sz="0" w:space="0" w:color="auto"/>
        <w:left w:val="none" w:sz="0" w:space="0" w:color="auto"/>
        <w:bottom w:val="none" w:sz="0" w:space="0" w:color="auto"/>
        <w:right w:val="none" w:sz="0" w:space="0" w:color="auto"/>
      </w:divBdr>
    </w:div>
    <w:div w:id="186104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B14C009D8454B7BA27D5A943FA3783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2025-07-18T08:30:28Z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2025-07-17T00:00:00Z</Date_x0020_protokolli>
    <Titulli xmlns="0e656187-b300-4fb0-8bf4-3a50f872073c">Për kontrollin e brendshëm dhe verifikimin e masave për zbatimin e instrumentit të facilitetit për reforma dhe rritje</Titulli>
    <Modifikuesi xmlns="0e656187-b300-4fb0-8bf4-3a50f872073c">valeta.kaftalli</Modifikuesi>
    <Nr_x002e__x0020_prot_x0020_QBZ xmlns="0e656187-b300-4fb0-8bf4-3a50f872073c">1193/1</Nr_x002e__x0020_prot_x0020_QBZ>
    <Data_x0020_e_x0020_Modifikimit xmlns="0e656187-b300-4fb0-8bf4-3a50f872073c">2025-07-21T10:13:10Z</Data_x0020_e_x0020_Modifikimit>
    <Dekretuar xmlns="0e656187-b300-4fb0-8bf4-3a50f872073c">false</Dekretuar>
    <Data xmlns="0e656187-b300-4fb0-8bf4-3a50f872073c">2025-07-14T00:00:00Z</Data>
    <Nr_x002e__x0020_protokolli_x0020_i_x0020_aktit xmlns="0e656187-b300-4fb0-8bf4-3a50f872073c">10903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56773-CDA0-41B9-A603-82CD7BD84F81}">
  <ds:schemaRefs>
    <ds:schemaRef ds:uri="http://schemas.microsoft.com/sharepoint/v3/contenttype/forms"/>
  </ds:schemaRefs>
</ds:datastoreItem>
</file>

<file path=customXml/itemProps2.xml><?xml version="1.0" encoding="utf-8"?>
<ds:datastoreItem xmlns:ds="http://schemas.openxmlformats.org/officeDocument/2006/customXml" ds:itemID="{24B40A48-2518-40C6-8723-76EF4F34B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C013853-5045-47EC-A134-B544EAC4CE08}">
  <ds:schemaRefs>
    <ds:schemaRef ds:uri="http://purl.org/dc/elements/1.1/"/>
    <ds:schemaRef ds:uri="http://schemas.openxmlformats.org/package/2006/metadata/core-properties"/>
    <ds:schemaRef ds:uri="http://schemas.microsoft.com/office/2006/documentManagement/types"/>
    <ds:schemaRef ds:uri="http://www.w3.org/XML/1998/namespace"/>
    <ds:schemaRef ds:uri="http://purl.org/dc/terms/"/>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AA9C8CCA-E5E4-4FA5-ACC4-B7C2A3BEB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4</Pages>
  <Words>2063</Words>
  <Characters>12405</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Për kontrollin e brendshëm dhe verifikimin e masave për zbatimin e instrumentit të facilitetit për reforma dhe rritje</vt:lpstr>
    </vt:vector>
  </TitlesOfParts>
  <Manager/>
  <Company/>
  <LinksUpToDate>false</LinksUpToDate>
  <CharactersWithSpaces>14440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kontrollin e brendshëm dhe verifikimin e masave për zbatimin e instrumentit të facilitetit për reforma dhe rritje</dc:title>
  <dc:creator>Albana Gjinopulli</dc:creator>
  <cp:lastModifiedBy>Valeta Kaftalli</cp:lastModifiedBy>
  <cp:revision>18</cp:revision>
  <dcterms:created xsi:type="dcterms:W3CDTF">2025-07-10T15:21:00Z</dcterms:created>
  <dcterms:modified xsi:type="dcterms:W3CDTF">2025-07-21T09:22:00Z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2524b81a-7805-49b9-9d3c-65e072d0b85e</vt:lpwstr>
  </property>
  <property fmtid="{D5CDD505-2E9C-101B-9397-08002B2CF9AE}" pid="3" name="ContentTypeId">
    <vt:lpwstr>0x010100AF2A0166CDDC494A97954A231935641B</vt:lpwstr>
  </property>
</Properties>
</file>