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372E5" w14:textId="48F3DF0A" w:rsidR="004F59FB" w:rsidRPr="00C6082E" w:rsidRDefault="004B69D6" w:rsidP="00282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082E">
        <w:rPr>
          <w:rFonts w:ascii="Garamond" w:hAnsi="Garamond"/>
          <w:b/>
          <w:sz w:val="24"/>
          <w:szCs w:val="24"/>
        </w:rPr>
        <w:t>UDHËZIM</w:t>
      </w:r>
    </w:p>
    <w:p w14:paraId="65FCC7C8" w14:textId="6BBE22E7" w:rsidR="00F5332C" w:rsidRPr="00C6082E" w:rsidRDefault="004B69D6" w:rsidP="00282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6082E">
        <w:rPr>
          <w:rFonts w:ascii="Garamond" w:hAnsi="Garamond"/>
          <w:b/>
          <w:sz w:val="24"/>
          <w:szCs w:val="24"/>
        </w:rPr>
        <w:t>Nr</w:t>
      </w:r>
      <w:r w:rsidR="00784F15" w:rsidRPr="00C6082E">
        <w:rPr>
          <w:rFonts w:ascii="Garamond" w:hAnsi="Garamond"/>
          <w:b/>
          <w:sz w:val="24"/>
          <w:szCs w:val="24"/>
        </w:rPr>
        <w:t>.</w:t>
      </w:r>
      <w:r w:rsidRPr="00C6082E">
        <w:rPr>
          <w:rFonts w:ascii="Garamond" w:hAnsi="Garamond"/>
          <w:b/>
          <w:sz w:val="24"/>
          <w:szCs w:val="24"/>
        </w:rPr>
        <w:t xml:space="preserve"> </w:t>
      </w:r>
      <w:r w:rsidR="001E08C2" w:rsidRPr="00C6082E">
        <w:rPr>
          <w:rFonts w:ascii="Garamond" w:hAnsi="Garamond"/>
          <w:b/>
          <w:sz w:val="24"/>
          <w:szCs w:val="24"/>
        </w:rPr>
        <w:t>26</w:t>
      </w:r>
      <w:r w:rsidR="008B606C" w:rsidRPr="00C6082E">
        <w:rPr>
          <w:rFonts w:ascii="Garamond" w:hAnsi="Garamond"/>
          <w:b/>
          <w:sz w:val="24"/>
          <w:szCs w:val="24"/>
        </w:rPr>
        <w:t xml:space="preserve">, </w:t>
      </w:r>
      <w:r w:rsidR="0036372E" w:rsidRPr="00C6082E">
        <w:rPr>
          <w:rFonts w:ascii="Garamond" w:hAnsi="Garamond"/>
          <w:b/>
          <w:sz w:val="24"/>
          <w:szCs w:val="24"/>
        </w:rPr>
        <w:t xml:space="preserve">datë </w:t>
      </w:r>
      <w:r w:rsidR="001E08C2" w:rsidRPr="00C6082E">
        <w:rPr>
          <w:rFonts w:ascii="Garamond" w:hAnsi="Garamond"/>
          <w:b/>
          <w:sz w:val="24"/>
          <w:szCs w:val="24"/>
        </w:rPr>
        <w:t>17</w:t>
      </w:r>
      <w:r w:rsidR="00D35E95" w:rsidRPr="00C6082E">
        <w:rPr>
          <w:rFonts w:ascii="Garamond" w:hAnsi="Garamond"/>
          <w:b/>
          <w:sz w:val="24"/>
          <w:szCs w:val="24"/>
        </w:rPr>
        <w:t>.12</w:t>
      </w:r>
      <w:r w:rsidR="00E6558D" w:rsidRPr="00C6082E">
        <w:rPr>
          <w:rFonts w:ascii="Garamond" w:hAnsi="Garamond"/>
          <w:b/>
          <w:sz w:val="24"/>
          <w:szCs w:val="24"/>
        </w:rPr>
        <w:t>.2025</w:t>
      </w:r>
    </w:p>
    <w:p w14:paraId="784DDCB2" w14:textId="5E187E57" w:rsidR="00282427" w:rsidRPr="00C6082E" w:rsidRDefault="00282427" w:rsidP="0028242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5790014" w14:textId="2B93B229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6082E">
        <w:rPr>
          <w:rFonts w:ascii="Garamond" w:hAnsi="Garamond" w:cs="Times New Roman"/>
          <w:b/>
          <w:bCs/>
          <w:color w:val="000000"/>
          <w:sz w:val="24"/>
          <w:szCs w:val="24"/>
        </w:rPr>
        <w:t>PËR DISA SHTESA DHE NDRYSHIME NË UDHËZIMIN NR. 3, DATË 23.1.2018, “PËR VLERËSIMIN E</w:t>
      </w:r>
      <w:r w:rsidR="00C6082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MALLRAVE PËR QËLLIME DOGANORE”</w:t>
      </w:r>
    </w:p>
    <w:p w14:paraId="2E04C21A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7973A30" w14:textId="750E7FB9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C6082E">
        <w:rPr>
          <w:rFonts w:ascii="Garamond" w:hAnsi="Garamond" w:cs="Calibri"/>
          <w:color w:val="000000"/>
          <w:sz w:val="24"/>
          <w:szCs w:val="24"/>
        </w:rPr>
        <w:t>Në mbështetje të nenit 102, pika 4, të Kushtetutës të Republikës së Shqipërisë</w:t>
      </w:r>
      <w:r w:rsidR="00C6082E">
        <w:rPr>
          <w:rFonts w:ascii="Garamond" w:hAnsi="Garamond" w:cs="Calibri"/>
          <w:color w:val="000000"/>
          <w:sz w:val="24"/>
          <w:szCs w:val="24"/>
        </w:rPr>
        <w:t>;</w:t>
      </w:r>
      <w:r w:rsidRPr="00C6082E">
        <w:rPr>
          <w:rFonts w:ascii="Garamond" w:hAnsi="Garamond" w:cs="Calibri"/>
          <w:color w:val="000000"/>
          <w:sz w:val="24"/>
          <w:szCs w:val="24"/>
        </w:rPr>
        <w:t xml:space="preserve"> në zbatim të ligjit nr. 102/2014, “Kodi Doganor i Republikës së Shqipërisë”, </w:t>
      </w:r>
      <w:r w:rsidR="00C6082E">
        <w:rPr>
          <w:rFonts w:ascii="Garamond" w:hAnsi="Garamond" w:cs="Calibri"/>
          <w:color w:val="000000"/>
          <w:sz w:val="24"/>
          <w:szCs w:val="24"/>
        </w:rPr>
        <w:t>të</w:t>
      </w:r>
      <w:r w:rsidRPr="00C6082E">
        <w:rPr>
          <w:rFonts w:ascii="Garamond" w:hAnsi="Garamond" w:cs="Calibri"/>
          <w:color w:val="000000"/>
          <w:sz w:val="24"/>
          <w:szCs w:val="24"/>
        </w:rPr>
        <w:t xml:space="preserve"> ndryshuar dhe bazuar në pikat 4 dhe 5, të nenit 161, të </w:t>
      </w:r>
      <w:r w:rsidR="00C6082E">
        <w:rPr>
          <w:rFonts w:ascii="Garamond" w:hAnsi="Garamond" w:cs="Calibri"/>
          <w:color w:val="000000"/>
          <w:sz w:val="24"/>
          <w:szCs w:val="24"/>
        </w:rPr>
        <w:t>v</w:t>
      </w:r>
      <w:r w:rsidRPr="00C6082E">
        <w:rPr>
          <w:rFonts w:ascii="Garamond" w:hAnsi="Garamond" w:cs="Calibri"/>
          <w:color w:val="000000"/>
          <w:sz w:val="24"/>
          <w:szCs w:val="24"/>
        </w:rPr>
        <w:t xml:space="preserve">endimit të Këshillit të Ministrave nr. 651, datë 10.11.2017, “Për dispozitat zbatuese të ligjit nr. 102/2014, </w:t>
      </w:r>
      <w:r w:rsidR="00C6082E">
        <w:rPr>
          <w:rFonts w:ascii="Garamond" w:hAnsi="Garamond" w:cs="Calibri"/>
          <w:color w:val="000000"/>
          <w:sz w:val="24"/>
          <w:szCs w:val="24"/>
        </w:rPr>
        <w:t>‘</w:t>
      </w:r>
      <w:r w:rsidRPr="00C6082E">
        <w:rPr>
          <w:rFonts w:ascii="Garamond" w:hAnsi="Garamond" w:cs="Calibri"/>
          <w:color w:val="000000"/>
          <w:sz w:val="24"/>
          <w:szCs w:val="24"/>
        </w:rPr>
        <w:t>Kodi Doganor i Republikës së Shqipërisë</w:t>
      </w:r>
      <w:r w:rsidR="00C6082E">
        <w:rPr>
          <w:rFonts w:ascii="Garamond" w:hAnsi="Garamond" w:cs="Calibri"/>
          <w:color w:val="000000"/>
          <w:sz w:val="24"/>
          <w:szCs w:val="24"/>
        </w:rPr>
        <w:t>’</w:t>
      </w:r>
      <w:r w:rsidRPr="00C6082E">
        <w:rPr>
          <w:rFonts w:ascii="Garamond" w:hAnsi="Garamond" w:cs="Calibri"/>
          <w:color w:val="000000"/>
          <w:sz w:val="24"/>
          <w:szCs w:val="24"/>
        </w:rPr>
        <w:t>, të ndryshuar</w:t>
      </w:r>
      <w:r w:rsidR="00C6082E" w:rsidRPr="00C6082E">
        <w:rPr>
          <w:rFonts w:ascii="Garamond" w:hAnsi="Garamond" w:cs="Calibri"/>
          <w:color w:val="000000"/>
          <w:sz w:val="24"/>
          <w:szCs w:val="24"/>
        </w:rPr>
        <w:t>”</w:t>
      </w:r>
      <w:r w:rsidRPr="00C6082E">
        <w:rPr>
          <w:rFonts w:ascii="Garamond" w:hAnsi="Garamond" w:cs="Calibri"/>
          <w:color w:val="000000"/>
          <w:sz w:val="24"/>
          <w:szCs w:val="24"/>
        </w:rPr>
        <w:t>, me qëllim lehtësimin dhe zbatimin praktik nga administrata doganore të procedurës dhe metodologjisë së vlerësimit të mallrave për qëllime doganore, ministri i Financave,</w:t>
      </w:r>
    </w:p>
    <w:p w14:paraId="4F9FF5A4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sz w:val="24"/>
          <w:szCs w:val="24"/>
        </w:rPr>
      </w:pPr>
    </w:p>
    <w:p w14:paraId="469F62E1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aps/>
          <w:sz w:val="24"/>
          <w:szCs w:val="24"/>
        </w:rPr>
      </w:pPr>
      <w:r w:rsidRPr="00C6082E">
        <w:rPr>
          <w:rFonts w:ascii="Garamond" w:hAnsi="Garamond" w:cs="Times New Roman"/>
          <w:bCs/>
          <w:caps/>
          <w:sz w:val="24"/>
          <w:szCs w:val="24"/>
        </w:rPr>
        <w:t>UDHËZON</w:t>
      </w:r>
      <w:r w:rsidRPr="00C6082E">
        <w:rPr>
          <w:rFonts w:ascii="Garamond" w:hAnsi="Garamond" w:cs="Times New Roman"/>
          <w:caps/>
          <w:sz w:val="24"/>
          <w:szCs w:val="24"/>
        </w:rPr>
        <w:t>:</w:t>
      </w:r>
    </w:p>
    <w:p w14:paraId="6BA12475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0008ABA" w14:textId="4846E52D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Në udhëzimin nr. 3, datë 23.1.2018</w:t>
      </w:r>
      <w:r w:rsidR="00C6082E">
        <w:rPr>
          <w:rFonts w:ascii="Garamond" w:hAnsi="Garamond" w:cs="Times New Roman"/>
          <w:color w:val="000000"/>
          <w:sz w:val="24"/>
          <w:szCs w:val="24"/>
        </w:rPr>
        <w:t>,</w:t>
      </w:r>
      <w:r w:rsidRPr="00C6082E">
        <w:rPr>
          <w:rFonts w:ascii="Garamond" w:hAnsi="Garamond" w:cs="Times New Roman"/>
          <w:color w:val="000000"/>
          <w:sz w:val="24"/>
          <w:szCs w:val="24"/>
        </w:rPr>
        <w:t xml:space="preserve"> “Për vlerësimin e mallrave për qëllime doganore”, të ministrit përgjegjës për financat, bëhen shtesat dhe ndryshimet si më poshtë:</w:t>
      </w:r>
    </w:p>
    <w:p w14:paraId="4FD6BC8A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1. Në nënpikën 15.1, të pikës 15, bëhen ndryshimet si më poshtë:</w:t>
      </w:r>
    </w:p>
    <w:p w14:paraId="7C0BD218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6082E">
        <w:rPr>
          <w:rFonts w:ascii="Garamond" w:hAnsi="Garamond" w:cs="Times New Roman"/>
          <w:sz w:val="24"/>
          <w:szCs w:val="24"/>
        </w:rPr>
        <w:t>a) Në shkronjën “a”, togfjalëshi “</w:t>
      </w:r>
      <w:proofErr w:type="spellStart"/>
      <w:r w:rsidRPr="00C6082E">
        <w:rPr>
          <w:rFonts w:ascii="Garamond" w:hAnsi="Garamond" w:cs="Times New Roman"/>
          <w:i/>
          <w:iCs/>
          <w:sz w:val="24"/>
          <w:szCs w:val="24"/>
        </w:rPr>
        <w:t>Thomson-Reuters</w:t>
      </w:r>
      <w:proofErr w:type="spellEnd"/>
      <w:r w:rsidRPr="00C6082E">
        <w:rPr>
          <w:rFonts w:ascii="Garamond" w:hAnsi="Garamond" w:cs="Times New Roman"/>
          <w:i/>
          <w:iCs/>
          <w:sz w:val="24"/>
          <w:szCs w:val="24"/>
        </w:rPr>
        <w:t>”</w:t>
      </w:r>
      <w:r w:rsidRPr="00C6082E">
        <w:rPr>
          <w:rFonts w:ascii="Garamond" w:hAnsi="Garamond" w:cs="Times New Roman"/>
          <w:sz w:val="24"/>
          <w:szCs w:val="24"/>
        </w:rPr>
        <w:t xml:space="preserve"> zëvendësohet me fjalën “</w:t>
      </w:r>
      <w:proofErr w:type="spellStart"/>
      <w:r w:rsidRPr="00C6082E">
        <w:rPr>
          <w:rFonts w:ascii="Garamond" w:hAnsi="Garamond" w:cs="Times New Roman"/>
          <w:i/>
          <w:iCs/>
          <w:sz w:val="24"/>
          <w:szCs w:val="24"/>
        </w:rPr>
        <w:t>Refinitiv</w:t>
      </w:r>
      <w:proofErr w:type="spellEnd"/>
      <w:r w:rsidRPr="00C6082E">
        <w:rPr>
          <w:rFonts w:ascii="Garamond" w:hAnsi="Garamond" w:cs="Times New Roman"/>
          <w:sz w:val="24"/>
          <w:szCs w:val="24"/>
        </w:rPr>
        <w:t>”;</w:t>
      </w:r>
    </w:p>
    <w:p w14:paraId="6C87EC5C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C6082E">
        <w:rPr>
          <w:rFonts w:ascii="Garamond" w:hAnsi="Garamond" w:cs="Times New Roman"/>
          <w:sz w:val="24"/>
          <w:szCs w:val="24"/>
        </w:rPr>
        <w:t>b) Në shkronjën “b”, fjala “</w:t>
      </w:r>
      <w:proofErr w:type="spellStart"/>
      <w:r w:rsidRPr="00C6082E">
        <w:rPr>
          <w:rFonts w:ascii="Garamond" w:hAnsi="Garamond" w:cs="Times New Roman"/>
          <w:i/>
          <w:sz w:val="24"/>
          <w:szCs w:val="24"/>
        </w:rPr>
        <w:t>Platts</w:t>
      </w:r>
      <w:proofErr w:type="spellEnd"/>
      <w:r w:rsidRPr="00C6082E">
        <w:rPr>
          <w:rFonts w:ascii="Garamond" w:hAnsi="Garamond" w:cs="Times New Roman"/>
          <w:sz w:val="24"/>
          <w:szCs w:val="24"/>
        </w:rPr>
        <w:t>” zëvendësohet me togfjalëshin “</w:t>
      </w:r>
      <w:proofErr w:type="spellStart"/>
      <w:r w:rsidRPr="00C6082E">
        <w:rPr>
          <w:rFonts w:ascii="Garamond" w:hAnsi="Garamond" w:cs="Times New Roman"/>
          <w:i/>
          <w:iCs/>
          <w:sz w:val="24"/>
          <w:szCs w:val="24"/>
        </w:rPr>
        <w:t>S&amp;P</w:t>
      </w:r>
      <w:proofErr w:type="spellEnd"/>
      <w:r w:rsidRPr="00C6082E">
        <w:rPr>
          <w:rFonts w:ascii="Garamond" w:hAnsi="Garamond" w:cs="Times New Roman"/>
          <w:i/>
          <w:iCs/>
          <w:sz w:val="24"/>
          <w:szCs w:val="24"/>
        </w:rPr>
        <w:t xml:space="preserve"> Global </w:t>
      </w:r>
      <w:proofErr w:type="spellStart"/>
      <w:r w:rsidRPr="00C6082E">
        <w:rPr>
          <w:rFonts w:ascii="Garamond" w:hAnsi="Garamond" w:cs="Times New Roman"/>
          <w:i/>
          <w:iCs/>
          <w:sz w:val="24"/>
          <w:szCs w:val="24"/>
        </w:rPr>
        <w:t>Commodity</w:t>
      </w:r>
      <w:proofErr w:type="spellEnd"/>
      <w:r w:rsidRPr="00C6082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C6082E">
        <w:rPr>
          <w:rFonts w:ascii="Garamond" w:hAnsi="Garamond" w:cs="Times New Roman"/>
          <w:i/>
          <w:iCs/>
          <w:sz w:val="24"/>
          <w:szCs w:val="24"/>
        </w:rPr>
        <w:t>Insights</w:t>
      </w:r>
      <w:proofErr w:type="spellEnd"/>
      <w:r w:rsidRPr="00C6082E">
        <w:rPr>
          <w:rFonts w:ascii="Garamond" w:hAnsi="Garamond" w:cs="Times New Roman"/>
          <w:i/>
          <w:iCs/>
          <w:sz w:val="24"/>
          <w:szCs w:val="24"/>
        </w:rPr>
        <w:t>”;</w:t>
      </w:r>
    </w:p>
    <w:p w14:paraId="35837930" w14:textId="43C2102A" w:rsidR="00282427" w:rsidRPr="00C6082E" w:rsidRDefault="0002040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c) </w:t>
      </w:r>
      <w:r w:rsidR="00282427" w:rsidRPr="00C6082E">
        <w:rPr>
          <w:rFonts w:ascii="Garamond" w:hAnsi="Garamond" w:cs="Times New Roman"/>
          <w:sz w:val="24"/>
          <w:szCs w:val="24"/>
        </w:rPr>
        <w:t xml:space="preserve">Në shkronjën “c”, togfjalëshi “, </w:t>
      </w:r>
      <w:r w:rsidR="00282427" w:rsidRPr="00C6082E">
        <w:rPr>
          <w:rFonts w:ascii="Garamond" w:hAnsi="Garamond" w:cs="Times New Roman"/>
          <w:i/>
          <w:iCs/>
          <w:sz w:val="24"/>
          <w:szCs w:val="24"/>
        </w:rPr>
        <w:t xml:space="preserve">si “Metal 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Bulletin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”, “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Steel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Week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”</w:t>
      </w:r>
      <w:r w:rsidR="00282427" w:rsidRPr="00C6082E">
        <w:rPr>
          <w:rFonts w:ascii="Garamond" w:hAnsi="Garamond" w:cs="Times New Roman"/>
          <w:sz w:val="24"/>
          <w:szCs w:val="24"/>
        </w:rPr>
        <w:t>” zëvendësohet me togfjalëshin “</w:t>
      </w:r>
      <w:r w:rsidR="00282427" w:rsidRPr="00C6082E">
        <w:rPr>
          <w:rFonts w:ascii="Garamond" w:hAnsi="Garamond" w:cs="Times New Roman"/>
          <w:i/>
          <w:iCs/>
          <w:sz w:val="24"/>
          <w:szCs w:val="24"/>
        </w:rPr>
        <w:t xml:space="preserve">dhe 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lingotave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 xml:space="preserve"> të bakrit, aluminit dhe zinkut të marra nga agjencia kombëtare “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Fast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Market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” dhe “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London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 xml:space="preserve"> Metal Exchange (</w:t>
      </w:r>
      <w:proofErr w:type="spellStart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LME</w:t>
      </w:r>
      <w:proofErr w:type="spellEnd"/>
      <w:r w:rsidR="00282427" w:rsidRPr="00C6082E">
        <w:rPr>
          <w:rFonts w:ascii="Garamond" w:hAnsi="Garamond" w:cs="Times New Roman"/>
          <w:i/>
          <w:iCs/>
          <w:sz w:val="24"/>
          <w:szCs w:val="24"/>
        </w:rPr>
        <w:t>)”;</w:t>
      </w:r>
      <w:r w:rsidR="00C6082E" w:rsidRPr="00C6082E">
        <w:rPr>
          <w:rFonts w:ascii="Garamond" w:hAnsi="Garamond" w:cs="Times New Roman"/>
          <w:sz w:val="24"/>
          <w:szCs w:val="24"/>
        </w:rPr>
        <w:t>”;</w:t>
      </w:r>
    </w:p>
    <w:p w14:paraId="4479CD85" w14:textId="53ECBDD3" w:rsidR="00282427" w:rsidRPr="00C6082E" w:rsidRDefault="0002040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ç) </w:t>
      </w:r>
      <w:bookmarkStart w:id="0" w:name="_GoBack"/>
      <w:bookmarkEnd w:id="0"/>
      <w:r w:rsidR="00282427" w:rsidRPr="00C6082E">
        <w:rPr>
          <w:rFonts w:ascii="Garamond" w:hAnsi="Garamond" w:cs="Times New Roman"/>
          <w:sz w:val="24"/>
          <w:szCs w:val="24"/>
        </w:rPr>
        <w:t>Shkronja “f”, ndryshon si më poshtë:</w:t>
      </w:r>
    </w:p>
    <w:p w14:paraId="0FCE3FF6" w14:textId="098EDE9C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sz w:val="24"/>
          <w:szCs w:val="24"/>
        </w:rPr>
        <w:t>“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Buletine të çmimeve të automjeteve si: “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Quattroruote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”, “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Schwackeliste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” dhe site si “cars.com”, “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impact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auto”, “auto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win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”, “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dubizzle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”,”mobile.de”, “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dueruote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”;</w:t>
      </w:r>
      <w:r w:rsidR="00C6082E">
        <w:rPr>
          <w:rFonts w:ascii="Garamond" w:hAnsi="Garamond" w:cs="Times New Roman"/>
          <w:color w:val="000000"/>
          <w:sz w:val="24"/>
          <w:szCs w:val="24"/>
        </w:rPr>
        <w:t>”;</w:t>
      </w:r>
    </w:p>
    <w:p w14:paraId="76786F45" w14:textId="124487AF" w:rsidR="00282427" w:rsidRPr="00C6082E" w:rsidRDefault="0002040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d)</w:t>
      </w:r>
      <w:r w:rsidR="00282427" w:rsidRPr="00C6082E">
        <w:rPr>
          <w:rFonts w:ascii="Garamond" w:hAnsi="Garamond" w:cs="Times New Roman"/>
          <w:color w:val="000000"/>
          <w:sz w:val="24"/>
          <w:szCs w:val="24"/>
        </w:rPr>
        <w:t xml:space="preserve"> Shkronja “g” e parë hiqet.</w:t>
      </w:r>
    </w:p>
    <w:p w14:paraId="05519F09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2. Në nënpikën 15.2, të pikës 15, bëhen ndryshimet si më poshtë:</w:t>
      </w:r>
    </w:p>
    <w:p w14:paraId="274EBE37" w14:textId="6A4F6012" w:rsidR="00282427" w:rsidRPr="00C6082E" w:rsidRDefault="0002040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a) </w:t>
      </w:r>
      <w:r w:rsidR="00282427" w:rsidRPr="00C6082E">
        <w:rPr>
          <w:rFonts w:ascii="Garamond" w:hAnsi="Garamond" w:cs="Times New Roman"/>
          <w:color w:val="000000"/>
          <w:sz w:val="24"/>
          <w:szCs w:val="24"/>
        </w:rPr>
        <w:t xml:space="preserve">Togfjalëshi “dhe miratohen nga Komisioni </w:t>
      </w:r>
      <w:proofErr w:type="spellStart"/>
      <w:r w:rsidR="00C6082E" w:rsidRPr="00C6082E">
        <w:rPr>
          <w:rFonts w:ascii="Garamond" w:hAnsi="Garamond" w:cs="Times New Roman"/>
          <w:i/>
          <w:color w:val="000000"/>
          <w:sz w:val="24"/>
          <w:szCs w:val="24"/>
        </w:rPr>
        <w:t>ad-hoc</w:t>
      </w:r>
      <w:proofErr w:type="spellEnd"/>
      <w:r w:rsidR="00C6082E" w:rsidRPr="00C6082E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82427" w:rsidRPr="00C6082E">
        <w:rPr>
          <w:rFonts w:ascii="Garamond" w:hAnsi="Garamond" w:cs="Times New Roman"/>
          <w:color w:val="000000"/>
          <w:sz w:val="24"/>
          <w:szCs w:val="24"/>
        </w:rPr>
        <w:t>në varësi të ministrit të Financave”, hiqet;</w:t>
      </w:r>
    </w:p>
    <w:p w14:paraId="12E40253" w14:textId="0B2D78A2" w:rsidR="00282427" w:rsidRPr="00C6082E" w:rsidRDefault="0002040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b)</w:t>
      </w:r>
      <w:r w:rsidR="00282427" w:rsidRPr="00C6082E">
        <w:rPr>
          <w:rFonts w:ascii="Garamond" w:hAnsi="Garamond" w:cs="Times New Roman"/>
          <w:color w:val="000000"/>
          <w:sz w:val="24"/>
          <w:szCs w:val="24"/>
        </w:rPr>
        <w:t xml:space="preserve"> Pas fjalisë së parë, shtohet fjalia me përmbajtje si më poshtë:</w:t>
      </w:r>
    </w:p>
    <w:p w14:paraId="5039E26C" w14:textId="39BF8659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“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Drejtoria e Vlerësimit në Qendër i referon komisionit të posaçëm të ngritur për këtë qëllim nga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drejtori i përgjithshëm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i Doganave, të shqyrtojë propozimet rast pas rasti dhe vetëm pas miratimit nga ky komision reflektohen ndryshimet në “Dosjen e të Dhënave të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Disponueshme</w:t>
      </w:r>
      <w:proofErr w:type="spellEnd"/>
      <w:r w:rsidRPr="00C6082E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C6082E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57B032E2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3. Nënpika 15.3, e pikës 15, ndryshon si më poshtë:</w:t>
      </w:r>
    </w:p>
    <w:p w14:paraId="1D9CE64A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“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Për artikujt që sigurohen informacione nga burimet e përmendura në nënpikën 15.1, shkronjat “a”, “b”, “c”, “d” dhe “f”, vendosja dhe rishikimi i çmimeve në “Dosjen e të Dhënave të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Disponueshme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”, bëhet nga Drejtoria e Përgjithshme e Doganave, pa kaluar në komisionin e posaçëm për këtë qëllim</w:t>
      </w:r>
      <w:r w:rsidRPr="00C6082E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Pr="00C6082E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273B64B9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4. Nënpika 16.1, e pikës 16, ndryshon si më poshtë:</w:t>
      </w:r>
    </w:p>
    <w:p w14:paraId="2C93DDC2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“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16.1/a) Për artikujt e karburanteve të tilla si: benzinë, gazoil, vajgur,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jet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lëndë djegëse me përmbajtje sulfuri, gaz i lëngshëm (butan, propan),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biodizel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(dhe të gjitha nënproduktet), naftë bruto, Drejtoria e Vlerësimit në Qendër harton shkresën me çmimet e përditësuara dhe pas miratimit nga titullari i institucionit ua dërgon degëve doganore dhe strukturave të tjera që ju nevojitet ky informacion. Përditësimi i këtyre artikujve bëhet çdo ditë pune;</w:t>
      </w:r>
    </w:p>
    <w:p w14:paraId="3FAF1911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16.1/b) Për artikujt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lingota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bakri, alumini dhe zinku, Drejtoria e Vlerësimit në Qendër harton shkresën me çmimet e përditësuara dhe pas miratimit nga titullari i institucionit ua dërgon degëve doganore dhe strukturave të tjera që ju nevojitet ky informacion. Përditësimi i këtyre artikujve bëhet çdo ditë pune.</w:t>
      </w:r>
      <w:r w:rsidRPr="00C6082E">
        <w:rPr>
          <w:rFonts w:ascii="Garamond" w:hAnsi="Garamond" w:cs="Times New Roman"/>
          <w:color w:val="000000"/>
          <w:sz w:val="24"/>
          <w:szCs w:val="24"/>
        </w:rPr>
        <w:t>”.</w:t>
      </w:r>
    </w:p>
    <w:p w14:paraId="3B6186DB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5. Nënpika 16.2, e pikës 16, ndryshon si më poshtë:</w:t>
      </w:r>
    </w:p>
    <w:p w14:paraId="277F45B1" w14:textId="0391E631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“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Për artikujt grurë, misër, krunde, oriz, sheqer, vaj ushqimor, kafe, bërsi, elb, tërshërë, produktet e çelikut, hekurit, skrap, llamarina, profile dhe produkte të tjera prej çeliku etj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, plehrat kimike, lëndë e parë plastike dhe bitum, Drejtoria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lastRenderedPageBreak/>
        <w:t>e Vlerësimit në Qendër harton shkresën me çmimet e përditësuara dhe pas miratimit nga titullari i institucionit ua dërgon degëve doganore dhe strukturave të tjera që ju nevojitet ky informacion. Afati i përditësimit bëhet çdo 2 javë (fillim dhe mes muaji).</w:t>
      </w:r>
      <w:r w:rsidRPr="00C6082E">
        <w:rPr>
          <w:rFonts w:ascii="Garamond" w:hAnsi="Garamond" w:cs="Times New Roman"/>
          <w:color w:val="000000"/>
          <w:sz w:val="24"/>
          <w:szCs w:val="24"/>
        </w:rPr>
        <w:t>”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58A171BD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6. Nënpika 16.3, e pikës 16, hiqet.</w:t>
      </w:r>
    </w:p>
    <w:p w14:paraId="449542B7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7. Nënpika 17.1, e pikës 17, ndryshon si më poshtë:</w:t>
      </w:r>
    </w:p>
    <w:p w14:paraId="2D2D4544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“17.1 Për zhdoganimin e automjeteve, në rastet kur nuk pranohet transaksioni dhe nuk është i mundur përdorimi i metodave të tjera, vlerësimi bazohet në buletinet dhe site-t e cituara në pikën 15/1/f, në të cilat pasqyrohen çmimet e shitjes në tregjet evropiane.”.</w:t>
      </w:r>
    </w:p>
    <w:p w14:paraId="3C2DE40A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8. Nënpika 17.4, e pikës 17, ndryshon si më poshtë:</w:t>
      </w:r>
    </w:p>
    <w:p w14:paraId="47923A96" w14:textId="4510F478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“17.4 Vlera për kamionçina,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furgona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dhe kamionë që gjendet në buletinet dhe site-t e cituara në pikën 15/1/f, nisur nga marka, modeli dhe viti i prodhimit nuk duhet të jetë më e ulët se 80% e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çmimit të gjendur në tabelë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  <w:r w:rsidR="00C6082E" w:rsidRPr="00C6082E"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1F95F8BF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Cs/>
          <w:color w:val="000000"/>
          <w:sz w:val="24"/>
          <w:szCs w:val="24"/>
        </w:rPr>
        <w:t>9. Në pikën 17, shtohet nënpika 17.5 me përmbajtje si më poshtë:</w:t>
      </w:r>
    </w:p>
    <w:p w14:paraId="57747A72" w14:textId="367F838D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“17.5 Vlerësimi i automjeteve me vit prodhimi para vitit të fundit të publikuar në këto buletine dhe site nuk mund të llogaritet më pak se çmimet e pasqyruara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,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si më poshtë vijon:</w:t>
      </w:r>
    </w:p>
    <w:p w14:paraId="2A8A570F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Për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autoveturat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çmimet janë:</w:t>
      </w:r>
    </w:p>
    <w:p w14:paraId="183AA6A7" w14:textId="4875A1E6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a)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deri 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në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1400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cc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jo më pak se 162 500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1D182418" w14:textId="75D81685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b)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mbi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1400-1900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cc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jo më pak se 250 000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422D74E0" w14:textId="1CDA0A4D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c)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mbi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1900-2500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cc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jo më pak se 406 000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64E98C24" w14:textId="798B40E1" w:rsidR="00282427" w:rsidRPr="00C6082E" w:rsidRDefault="00C6082E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d) m</w:t>
      </w:r>
      <w:r w:rsidR="00282427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bi 2500-3000 </w:t>
      </w:r>
      <w:proofErr w:type="spellStart"/>
      <w:r w:rsidR="00282427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cc</w:t>
      </w:r>
      <w:proofErr w:type="spellEnd"/>
      <w:r w:rsidR="00282427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jo më pak se 500 000 lekë</w:t>
      </w:r>
      <w:r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6EB227F4" w14:textId="65494BF6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e)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mbi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3000-4500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cc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jo më pak se 625 000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43B3A48A" w14:textId="7B2BDDB2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f)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mbi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4500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cc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jo më pak se 1 000 000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.</w:t>
      </w:r>
    </w:p>
    <w:p w14:paraId="5DBC275C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Për kamionçina, </w:t>
      </w:r>
      <w:proofErr w:type="spellStart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furgona</w:t>
      </w:r>
      <w:proofErr w:type="spellEnd"/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dhe kamionë, sipas kapacitetit mbajtës çmimet janë:</w:t>
      </w:r>
    </w:p>
    <w:p w14:paraId="163EDD79" w14:textId="59C40259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a)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deri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në 1.5 tonë jo më pak se 500 000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04C337C3" w14:textId="4075A9AB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b)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nga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1.5 tonë deri në 3.5 tonë jo më pak se 750 000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503EEE49" w14:textId="6FCFF44D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c)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nga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3.5 tonë deri në 10 tonë jo më pak se 1 062 500 lekë</w:t>
      </w:r>
      <w:r w:rsidR="00C6082E"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19483413" w14:textId="1E9A809D" w:rsidR="00282427" w:rsidRPr="00C6082E" w:rsidRDefault="00C6082E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d) n</w:t>
      </w:r>
      <w:r w:rsidR="00282427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ga 10 tonë deri në 15 tonë jo më pak se 1 250 000 lekë</w:t>
      </w:r>
      <w:r>
        <w:rPr>
          <w:rFonts w:ascii="Garamond" w:hAnsi="Garamond" w:cs="Times New Roman"/>
          <w:i/>
          <w:iCs/>
          <w:color w:val="000000"/>
          <w:sz w:val="24"/>
          <w:szCs w:val="24"/>
        </w:rPr>
        <w:t>;</w:t>
      </w:r>
    </w:p>
    <w:p w14:paraId="0202704F" w14:textId="0DCA2A71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iCs/>
          <w:color w:val="000000"/>
          <w:sz w:val="24"/>
          <w:szCs w:val="24"/>
        </w:rPr>
      </w:pP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e) </w:t>
      </w:r>
      <w:r w:rsidR="00C6082E"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mbi </w:t>
      </w:r>
      <w:r w:rsidRPr="00C6082E">
        <w:rPr>
          <w:rFonts w:ascii="Garamond" w:hAnsi="Garamond" w:cs="Times New Roman"/>
          <w:i/>
          <w:iCs/>
          <w:color w:val="000000"/>
          <w:sz w:val="24"/>
          <w:szCs w:val="24"/>
        </w:rPr>
        <w:t>15 tonë jo më pak se 1 500 000 lekë</w:t>
      </w:r>
      <w:r w:rsidRPr="00C6082E">
        <w:rPr>
          <w:rFonts w:ascii="Garamond" w:hAnsi="Garamond" w:cs="Times New Roman"/>
          <w:iCs/>
          <w:color w:val="000000"/>
          <w:sz w:val="24"/>
          <w:szCs w:val="24"/>
        </w:rPr>
        <w:t>.</w:t>
      </w:r>
      <w:r w:rsidR="00C6082E" w:rsidRPr="00C6082E">
        <w:rPr>
          <w:rFonts w:ascii="Garamond" w:hAnsi="Garamond" w:cs="Times New Roman"/>
          <w:iCs/>
          <w:color w:val="000000"/>
          <w:sz w:val="24"/>
          <w:szCs w:val="24"/>
        </w:rPr>
        <w:t>”.</w:t>
      </w:r>
    </w:p>
    <w:p w14:paraId="05CEFC26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9. Pika 18, hiqet.</w:t>
      </w:r>
    </w:p>
    <w:p w14:paraId="10FAB5D2" w14:textId="611B7CA2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C6082E">
        <w:rPr>
          <w:rFonts w:ascii="Garamond" w:hAnsi="Garamond" w:cs="Times New Roman"/>
          <w:color w:val="000000"/>
          <w:sz w:val="24"/>
          <w:szCs w:val="24"/>
        </w:rPr>
        <w:t>Ky udhëzim hyn në fuqi pas botimit në Fletoren Zyrtare.</w:t>
      </w:r>
    </w:p>
    <w:p w14:paraId="7D1DF467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1361FB0" w14:textId="25B36BFC" w:rsidR="00282427" w:rsidRPr="00C6082E" w:rsidRDefault="00282427" w:rsidP="00A23C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C6082E">
        <w:rPr>
          <w:rFonts w:ascii="Garamond" w:hAnsi="Garamond" w:cs="Times New Roman"/>
          <w:bCs/>
          <w:color w:val="000000"/>
          <w:sz w:val="24"/>
          <w:szCs w:val="24"/>
        </w:rPr>
        <w:t>MINISTËR I FINANCAVE</w:t>
      </w:r>
    </w:p>
    <w:p w14:paraId="4EAFF01C" w14:textId="77777777" w:rsidR="00282427" w:rsidRPr="00C6082E" w:rsidRDefault="00282427" w:rsidP="00A23C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6082E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</w:t>
      </w:r>
      <w:proofErr w:type="spellStart"/>
      <w:r w:rsidRPr="00C6082E">
        <w:rPr>
          <w:rFonts w:ascii="Garamond" w:hAnsi="Garamond" w:cs="Times New Roman"/>
          <w:b/>
          <w:bCs/>
          <w:color w:val="000000"/>
          <w:sz w:val="24"/>
          <w:szCs w:val="24"/>
        </w:rPr>
        <w:t>Malaj</w:t>
      </w:r>
      <w:proofErr w:type="spellEnd"/>
    </w:p>
    <w:p w14:paraId="4E9B51DA" w14:textId="77777777" w:rsidR="00282427" w:rsidRPr="00C6082E" w:rsidRDefault="00282427" w:rsidP="0028242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</w:rPr>
      </w:pPr>
    </w:p>
    <w:p w14:paraId="6CB3BC2D" w14:textId="77777777" w:rsidR="00282427" w:rsidRPr="00C6082E" w:rsidRDefault="00282427" w:rsidP="0028242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82427" w:rsidRPr="00C60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0D3A"/>
    <w:rsid w:val="000113E1"/>
    <w:rsid w:val="00011A19"/>
    <w:rsid w:val="0001697C"/>
    <w:rsid w:val="00020407"/>
    <w:rsid w:val="0003421F"/>
    <w:rsid w:val="00053378"/>
    <w:rsid w:val="00071BB9"/>
    <w:rsid w:val="0007396F"/>
    <w:rsid w:val="000843A3"/>
    <w:rsid w:val="0009252B"/>
    <w:rsid w:val="00093903"/>
    <w:rsid w:val="000A33D3"/>
    <w:rsid w:val="000C5E68"/>
    <w:rsid w:val="000D65B5"/>
    <w:rsid w:val="000F74B6"/>
    <w:rsid w:val="00126DFF"/>
    <w:rsid w:val="00131897"/>
    <w:rsid w:val="001469AA"/>
    <w:rsid w:val="001551BD"/>
    <w:rsid w:val="001574C5"/>
    <w:rsid w:val="0016021E"/>
    <w:rsid w:val="0016691A"/>
    <w:rsid w:val="0017755E"/>
    <w:rsid w:val="00194953"/>
    <w:rsid w:val="001C3E3B"/>
    <w:rsid w:val="001C517C"/>
    <w:rsid w:val="001D4E73"/>
    <w:rsid w:val="001E08C2"/>
    <w:rsid w:val="001E6DF8"/>
    <w:rsid w:val="002012E4"/>
    <w:rsid w:val="00204D6F"/>
    <w:rsid w:val="00206E43"/>
    <w:rsid w:val="00214D39"/>
    <w:rsid w:val="002156D6"/>
    <w:rsid w:val="002165F3"/>
    <w:rsid w:val="00232150"/>
    <w:rsid w:val="00232C92"/>
    <w:rsid w:val="00243360"/>
    <w:rsid w:val="00261F38"/>
    <w:rsid w:val="00282427"/>
    <w:rsid w:val="0028358F"/>
    <w:rsid w:val="00291887"/>
    <w:rsid w:val="002927D7"/>
    <w:rsid w:val="002A21F8"/>
    <w:rsid w:val="002C21B1"/>
    <w:rsid w:val="002C70B0"/>
    <w:rsid w:val="002E28BA"/>
    <w:rsid w:val="002E4D5D"/>
    <w:rsid w:val="00302224"/>
    <w:rsid w:val="003475F0"/>
    <w:rsid w:val="0036372E"/>
    <w:rsid w:val="00363786"/>
    <w:rsid w:val="0036540F"/>
    <w:rsid w:val="00380A51"/>
    <w:rsid w:val="00387FA9"/>
    <w:rsid w:val="00390A8A"/>
    <w:rsid w:val="003A1254"/>
    <w:rsid w:val="003F3D67"/>
    <w:rsid w:val="00415180"/>
    <w:rsid w:val="00417D0D"/>
    <w:rsid w:val="00420FCC"/>
    <w:rsid w:val="00426797"/>
    <w:rsid w:val="004326E6"/>
    <w:rsid w:val="004429C1"/>
    <w:rsid w:val="00451F03"/>
    <w:rsid w:val="00460A43"/>
    <w:rsid w:val="00482D91"/>
    <w:rsid w:val="004943C8"/>
    <w:rsid w:val="00495544"/>
    <w:rsid w:val="00496D91"/>
    <w:rsid w:val="004A4F21"/>
    <w:rsid w:val="004B69D6"/>
    <w:rsid w:val="004C76A2"/>
    <w:rsid w:val="004D435F"/>
    <w:rsid w:val="004F3AB1"/>
    <w:rsid w:val="004F59FB"/>
    <w:rsid w:val="004F68C5"/>
    <w:rsid w:val="0050561C"/>
    <w:rsid w:val="00507D84"/>
    <w:rsid w:val="00522C30"/>
    <w:rsid w:val="005330BF"/>
    <w:rsid w:val="0055109C"/>
    <w:rsid w:val="00553524"/>
    <w:rsid w:val="0055445D"/>
    <w:rsid w:val="00584C69"/>
    <w:rsid w:val="00591C6C"/>
    <w:rsid w:val="00591FB8"/>
    <w:rsid w:val="005962BE"/>
    <w:rsid w:val="00596BBB"/>
    <w:rsid w:val="005A3765"/>
    <w:rsid w:val="005B1D47"/>
    <w:rsid w:val="005B5F43"/>
    <w:rsid w:val="005B641A"/>
    <w:rsid w:val="005C0089"/>
    <w:rsid w:val="005C18A7"/>
    <w:rsid w:val="005D5FE5"/>
    <w:rsid w:val="005F421D"/>
    <w:rsid w:val="0061636A"/>
    <w:rsid w:val="00631241"/>
    <w:rsid w:val="00662063"/>
    <w:rsid w:val="00692570"/>
    <w:rsid w:val="006C425A"/>
    <w:rsid w:val="00715866"/>
    <w:rsid w:val="007165FA"/>
    <w:rsid w:val="007233F3"/>
    <w:rsid w:val="00724FF2"/>
    <w:rsid w:val="00725B6C"/>
    <w:rsid w:val="007436A1"/>
    <w:rsid w:val="007509CC"/>
    <w:rsid w:val="00765039"/>
    <w:rsid w:val="0077573A"/>
    <w:rsid w:val="00784F15"/>
    <w:rsid w:val="00785C58"/>
    <w:rsid w:val="00790CF7"/>
    <w:rsid w:val="00797BDC"/>
    <w:rsid w:val="007A00F9"/>
    <w:rsid w:val="007A461B"/>
    <w:rsid w:val="007A657F"/>
    <w:rsid w:val="007B262F"/>
    <w:rsid w:val="007C1A15"/>
    <w:rsid w:val="007D46ED"/>
    <w:rsid w:val="007E0E9E"/>
    <w:rsid w:val="007F51B8"/>
    <w:rsid w:val="0083464D"/>
    <w:rsid w:val="008574E8"/>
    <w:rsid w:val="008611A8"/>
    <w:rsid w:val="00881836"/>
    <w:rsid w:val="008846AE"/>
    <w:rsid w:val="008870C7"/>
    <w:rsid w:val="008B606C"/>
    <w:rsid w:val="008C65A4"/>
    <w:rsid w:val="008C7EE7"/>
    <w:rsid w:val="008D15FD"/>
    <w:rsid w:val="008D7830"/>
    <w:rsid w:val="008F0E16"/>
    <w:rsid w:val="008F5DA9"/>
    <w:rsid w:val="009049B0"/>
    <w:rsid w:val="009053DA"/>
    <w:rsid w:val="009266F2"/>
    <w:rsid w:val="00954D7E"/>
    <w:rsid w:val="00961A75"/>
    <w:rsid w:val="00976AE6"/>
    <w:rsid w:val="009822A2"/>
    <w:rsid w:val="00985995"/>
    <w:rsid w:val="009D3E28"/>
    <w:rsid w:val="00A10771"/>
    <w:rsid w:val="00A23C36"/>
    <w:rsid w:val="00A2567B"/>
    <w:rsid w:val="00A4634C"/>
    <w:rsid w:val="00A84B62"/>
    <w:rsid w:val="00A95DBE"/>
    <w:rsid w:val="00AB7D07"/>
    <w:rsid w:val="00AD09A8"/>
    <w:rsid w:val="00AD3FE8"/>
    <w:rsid w:val="00AD6F91"/>
    <w:rsid w:val="00B022DA"/>
    <w:rsid w:val="00B119FC"/>
    <w:rsid w:val="00B363FA"/>
    <w:rsid w:val="00B5474E"/>
    <w:rsid w:val="00B95EFE"/>
    <w:rsid w:val="00BB3228"/>
    <w:rsid w:val="00BB50B0"/>
    <w:rsid w:val="00BB777A"/>
    <w:rsid w:val="00BF2472"/>
    <w:rsid w:val="00BF482C"/>
    <w:rsid w:val="00C010E7"/>
    <w:rsid w:val="00C0163A"/>
    <w:rsid w:val="00C12399"/>
    <w:rsid w:val="00C520EA"/>
    <w:rsid w:val="00C6082E"/>
    <w:rsid w:val="00C76F46"/>
    <w:rsid w:val="00C774C9"/>
    <w:rsid w:val="00C9462E"/>
    <w:rsid w:val="00C95924"/>
    <w:rsid w:val="00CA5391"/>
    <w:rsid w:val="00CC1BA0"/>
    <w:rsid w:val="00CC5B7C"/>
    <w:rsid w:val="00D13DCA"/>
    <w:rsid w:val="00D238CA"/>
    <w:rsid w:val="00D35E95"/>
    <w:rsid w:val="00D55481"/>
    <w:rsid w:val="00D624AB"/>
    <w:rsid w:val="00D67644"/>
    <w:rsid w:val="00D8245B"/>
    <w:rsid w:val="00D83955"/>
    <w:rsid w:val="00D84F3D"/>
    <w:rsid w:val="00DA512A"/>
    <w:rsid w:val="00DB3128"/>
    <w:rsid w:val="00DB4920"/>
    <w:rsid w:val="00DC1E3F"/>
    <w:rsid w:val="00DD4BAE"/>
    <w:rsid w:val="00DF018B"/>
    <w:rsid w:val="00E11D35"/>
    <w:rsid w:val="00E13DFD"/>
    <w:rsid w:val="00E154BC"/>
    <w:rsid w:val="00E36826"/>
    <w:rsid w:val="00E53E37"/>
    <w:rsid w:val="00E6558D"/>
    <w:rsid w:val="00E7372A"/>
    <w:rsid w:val="00E77780"/>
    <w:rsid w:val="00E86D0A"/>
    <w:rsid w:val="00E944FD"/>
    <w:rsid w:val="00EA6DB4"/>
    <w:rsid w:val="00EE6F1C"/>
    <w:rsid w:val="00EF009A"/>
    <w:rsid w:val="00EF200C"/>
    <w:rsid w:val="00EF2A0A"/>
    <w:rsid w:val="00F23FBB"/>
    <w:rsid w:val="00F304CA"/>
    <w:rsid w:val="00F41E9D"/>
    <w:rsid w:val="00F51836"/>
    <w:rsid w:val="00F5332C"/>
    <w:rsid w:val="00F647B1"/>
    <w:rsid w:val="00F74CAF"/>
    <w:rsid w:val="00F950D4"/>
    <w:rsid w:val="00FA2E72"/>
    <w:rsid w:val="00FB5224"/>
    <w:rsid w:val="00FC36D2"/>
    <w:rsid w:val="00FD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C7C8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82427"/>
    <w:pPr>
      <w:autoSpaceDE w:val="0"/>
      <w:autoSpaceDN w:val="0"/>
      <w:adjustRightInd w:val="0"/>
      <w:spacing w:before="100" w:after="10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</Nr_x002e__x0020_akti>
    <Data_x0020_e_x0020_Krijimit xmlns="0e656187-b300-4fb0-8bf4-3a50f872073c">2025-12-19T11:31:35Z</Data_x0020_e_x0020_Krijimit>
    <URL xmlns="0e656187-b300-4fb0-8bf4-3a50f872073c" xsi:nil="true"/>
    <Institucion_x0020_Pergjegjes xmlns="0e656187-b300-4fb0-8bf4-3a50f872073c">http://qbz.gov.al/resource/authority/legal-institution/48|ministria-e-financave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2025-12-18T00:00:00Z</Date_x0020_protokolli>
    <Titulli xmlns="0e656187-b300-4fb0-8bf4-3a50f872073c">Për disa shtesa dhe ndryshime në udhëzimin nr.3, datë 23.1.2018, "Për vlerësimin e mallrave për qëllime doganore"</Titulli>
    <Modifikuesi xmlns="0e656187-b300-4fb0-8bf4-3a50f872073c">ermira.bukaci</Modifikuesi>
    <Nr_x002e__x0020_prot_x0020_QBZ xmlns="0e656187-b300-4fb0-8bf4-3a50f872073c">2142/1</Nr_x002e__x0020_prot_x0020_QBZ>
    <Data_x0020_e_x0020_Modifikimit xmlns="0e656187-b300-4fb0-8bf4-3a50f872073c">2025-12-19T11:49:19Z</Data_x0020_e_x0020_Modifikimit>
    <Dekretuar xmlns="0e656187-b300-4fb0-8bf4-3a50f872073c">false</Dekretuar>
    <Data xmlns="0e656187-b300-4fb0-8bf4-3a50f872073c">2025-12-17T00:00:00Z</Data>
    <Nr_x002e__x0020_protokolli_x0020_i_x0020_aktit xmlns="0e656187-b300-4fb0-8bf4-3a50f872073c">17889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D134685EBA4EF4B2326467E1F27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D134685EBA4EF4B2326467E1F271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ECC892-3D04-4192-8BEA-19C33C003A5F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7E0F773-EF8F-4A72-AED3-216349EF62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6E5F60-ADFA-4852-BD96-BB2D17B2C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BFDC59-5BFB-47B4-99CA-F0B731D6CA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593FC9-7E21-45B4-927F-1D617B871E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816</Words>
  <Characters>4653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nr.3, datë 23.1.2018, "Për vlerësimin e mallrave për qëllime doganore"</vt:lpstr>
    </vt:vector>
  </TitlesOfParts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nr.3, datë 23.1.2018, "Për vlerësimin e mallrave për qëllime doganore"</dc:title>
  <dc:creator>Entela Suli</dc:creator>
  <cp:lastModifiedBy>Fjora Cahani</cp:lastModifiedBy>
  <cp:revision>9</cp:revision>
  <dcterms:created xsi:type="dcterms:W3CDTF">2025-12-18T13:35:00Z</dcterms:created>
  <dcterms:modified xsi:type="dcterms:W3CDTF">2025-12-19T11:27:00Z</dcterms:modified>
</cp:coreProperties>
</file>