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F30AC" w14:textId="77777777" w:rsidR="00165881" w:rsidRPr="000743AA" w:rsidRDefault="00165881" w:rsidP="00165881">
      <w:pPr>
        <w:spacing w:after="0" w:line="240" w:lineRule="auto"/>
        <w:ind w:firstLine="284"/>
        <w:jc w:val="center"/>
        <w:rPr>
          <w:rFonts w:ascii="Garamond" w:hAnsi="Garamond"/>
          <w:b/>
        </w:rPr>
      </w:pPr>
      <w:r w:rsidRPr="000743AA">
        <w:rPr>
          <w:rFonts w:ascii="Garamond" w:hAnsi="Garamond"/>
          <w:b/>
        </w:rPr>
        <w:t>UDHËZIM I PËRBASHKËT</w:t>
      </w:r>
    </w:p>
    <w:p w14:paraId="30AB145F" w14:textId="2D4388FC" w:rsidR="00165881" w:rsidRPr="000743AA" w:rsidRDefault="00165881" w:rsidP="00165881">
      <w:pPr>
        <w:spacing w:after="0" w:line="240" w:lineRule="auto"/>
        <w:ind w:firstLine="284"/>
        <w:jc w:val="center"/>
        <w:rPr>
          <w:rFonts w:ascii="Garamond" w:hAnsi="Garamond"/>
          <w:b/>
        </w:rPr>
      </w:pPr>
      <w:r w:rsidRPr="000743AA">
        <w:rPr>
          <w:rFonts w:ascii="Garamond" w:hAnsi="Garamond"/>
          <w:b/>
        </w:rPr>
        <w:t xml:space="preserve">Nr. 1, datë </w:t>
      </w:r>
      <w:r w:rsidR="00E158A5" w:rsidRPr="000743AA">
        <w:rPr>
          <w:rFonts w:ascii="Garamond" w:hAnsi="Garamond"/>
          <w:b/>
        </w:rPr>
        <w:t>12</w:t>
      </w:r>
      <w:r w:rsidRPr="000743AA">
        <w:rPr>
          <w:rFonts w:ascii="Garamond" w:hAnsi="Garamond"/>
          <w:b/>
        </w:rPr>
        <w:t>.1.2026</w:t>
      </w:r>
    </w:p>
    <w:p w14:paraId="2E394AD8" w14:textId="77777777" w:rsidR="00165881" w:rsidRPr="000743AA" w:rsidRDefault="00165881" w:rsidP="00165881">
      <w:pPr>
        <w:spacing w:after="0" w:line="240" w:lineRule="auto"/>
        <w:ind w:firstLine="284"/>
        <w:jc w:val="center"/>
        <w:rPr>
          <w:rFonts w:ascii="Garamond" w:hAnsi="Garamond"/>
          <w:b/>
        </w:rPr>
      </w:pPr>
    </w:p>
    <w:p w14:paraId="66F8FB23"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rPr>
      </w:pPr>
      <w:r w:rsidRPr="000743AA">
        <w:rPr>
          <w:rFonts w:ascii="Garamond" w:hAnsi="Garamond" w:cs="Times New Roman"/>
          <w:b/>
          <w:bCs/>
          <w:color w:val="000000"/>
        </w:rPr>
        <w:t>PËR MIRATIMIN E PROGRAMEVE TË DEDIKUARA PËR MBROJTJEN E LOJTARIT</w:t>
      </w:r>
    </w:p>
    <w:p w14:paraId="78C7502B" w14:textId="77777777" w:rsidR="00165881" w:rsidRPr="000743AA" w:rsidRDefault="00165881" w:rsidP="00165881">
      <w:pPr>
        <w:autoSpaceDE w:val="0"/>
        <w:autoSpaceDN w:val="0"/>
        <w:adjustRightInd w:val="0"/>
        <w:spacing w:after="0" w:line="240" w:lineRule="auto"/>
        <w:ind w:firstLine="284"/>
        <w:rPr>
          <w:rFonts w:ascii="Garamond" w:hAnsi="Garamond" w:cs="Times New Roman"/>
          <w:b/>
          <w:bCs/>
        </w:rPr>
      </w:pPr>
    </w:p>
    <w:p w14:paraId="115B7563"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Në mbështetje të pikës 4, të nenit 102, të Kushtetutës; të pikës 5, të nenit 7, të ligjit nr. 155/2015, “Për lojërat e fatit në Republikën e Shqipërisë”, të ndryshuar; dhe të vendimit të Komisionit të Licencimit nr. 233, datë 2.10.2024, “Për hartimin e programeve të dedikuara për mbrojtjen e lojtarit”,</w:t>
      </w:r>
    </w:p>
    <w:p w14:paraId="7CB322DD"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p>
    <w:p w14:paraId="7F4D788F"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Cs/>
          <w:color w:val="000000"/>
        </w:rPr>
      </w:pPr>
      <w:r w:rsidRPr="000743AA">
        <w:rPr>
          <w:rFonts w:ascii="Garamond" w:hAnsi="Garamond" w:cs="Times New Roman"/>
          <w:bCs/>
          <w:color w:val="000000"/>
        </w:rPr>
        <w:t>UDHËZOJMË:</w:t>
      </w:r>
    </w:p>
    <w:p w14:paraId="5A1704F4" w14:textId="77777777" w:rsidR="00165881" w:rsidRPr="000743AA" w:rsidRDefault="00165881" w:rsidP="00165881">
      <w:pPr>
        <w:autoSpaceDE w:val="0"/>
        <w:autoSpaceDN w:val="0"/>
        <w:adjustRightInd w:val="0"/>
        <w:spacing w:after="0" w:line="240" w:lineRule="auto"/>
        <w:ind w:firstLine="284"/>
        <w:rPr>
          <w:rFonts w:ascii="Garamond" w:hAnsi="Garamond" w:cs="Times New Roman"/>
          <w:b/>
          <w:bCs/>
        </w:rPr>
      </w:pPr>
    </w:p>
    <w:p w14:paraId="4025D9FC"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Cs/>
          <w:color w:val="000000"/>
        </w:rPr>
      </w:pPr>
      <w:r w:rsidRPr="000743AA">
        <w:rPr>
          <w:rFonts w:ascii="Garamond" w:hAnsi="Garamond" w:cs="Times New Roman"/>
          <w:bCs/>
          <w:color w:val="000000"/>
        </w:rPr>
        <w:t>Neni 1</w:t>
      </w:r>
    </w:p>
    <w:p w14:paraId="07286E1E"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color w:val="000000"/>
        </w:rPr>
      </w:pPr>
      <w:r w:rsidRPr="000743AA">
        <w:rPr>
          <w:rFonts w:ascii="Garamond" w:hAnsi="Garamond" w:cs="Times New Roman"/>
          <w:b/>
          <w:bCs/>
          <w:color w:val="000000"/>
        </w:rPr>
        <w:t>Qëllimi</w:t>
      </w:r>
    </w:p>
    <w:p w14:paraId="35153902"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p>
    <w:p w14:paraId="0A38DFD7"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Ky udhëzim ka për qëllim miratimin e programeve të dedikuara për mbrojtjen e lojtarit, duke synuar parandalimin e varësisë nga lojërat e fatit, mbrojtjen e lojtarit, ofrimin e shërbimeve të këshillimit dhe </w:t>
      </w:r>
      <w:proofErr w:type="spellStart"/>
      <w:r w:rsidRPr="000743AA">
        <w:rPr>
          <w:rFonts w:ascii="Garamond" w:hAnsi="Garamond" w:cs="Times New Roman"/>
          <w:color w:val="000000"/>
        </w:rPr>
        <w:t>riintegrimit</w:t>
      </w:r>
      <w:proofErr w:type="spellEnd"/>
      <w:r w:rsidRPr="000743AA">
        <w:rPr>
          <w:rFonts w:ascii="Garamond" w:hAnsi="Garamond" w:cs="Times New Roman"/>
          <w:color w:val="000000"/>
        </w:rPr>
        <w:t>, rritjen e ndërgjegjësimit publik dhe sigurimin e një qasje të përgjegjshme nga operatorët e licencuar të lojërave të fatit.</w:t>
      </w:r>
    </w:p>
    <w:p w14:paraId="42EFF3FA"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p>
    <w:p w14:paraId="0A6F927E"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Cs/>
        </w:rPr>
      </w:pPr>
      <w:r w:rsidRPr="000743AA">
        <w:rPr>
          <w:rFonts w:ascii="Garamond" w:hAnsi="Garamond" w:cs="Times New Roman"/>
          <w:bCs/>
          <w:color w:val="000000"/>
        </w:rPr>
        <w:t>Neni 2</w:t>
      </w:r>
    </w:p>
    <w:p w14:paraId="7553A8FD"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rPr>
      </w:pPr>
      <w:r w:rsidRPr="000743AA">
        <w:rPr>
          <w:rFonts w:ascii="Garamond" w:hAnsi="Garamond" w:cs="Times New Roman"/>
          <w:b/>
          <w:bCs/>
        </w:rPr>
        <w:t>Objektivat</w:t>
      </w:r>
    </w:p>
    <w:p w14:paraId="2586DB1D"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rPr>
      </w:pPr>
    </w:p>
    <w:p w14:paraId="41909BE9" w14:textId="77777777" w:rsidR="00165881" w:rsidRPr="000743AA" w:rsidRDefault="00165881" w:rsidP="00165881">
      <w:pPr>
        <w:autoSpaceDE w:val="0"/>
        <w:autoSpaceDN w:val="0"/>
        <w:adjustRightInd w:val="0"/>
        <w:spacing w:after="0" w:line="240" w:lineRule="auto"/>
        <w:ind w:firstLine="284"/>
        <w:rPr>
          <w:rFonts w:ascii="Garamond" w:hAnsi="Garamond" w:cs="Times New Roman"/>
          <w:color w:val="000000"/>
        </w:rPr>
      </w:pPr>
      <w:r w:rsidRPr="000743AA">
        <w:rPr>
          <w:rFonts w:ascii="Garamond" w:hAnsi="Garamond" w:cs="Times New Roman"/>
          <w:color w:val="000000"/>
        </w:rPr>
        <w:t xml:space="preserve">Ky udhëzim përcakton: </w:t>
      </w:r>
    </w:p>
    <w:p w14:paraId="63BA1235" w14:textId="0A9957B4"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a) krijimin e një rubrike </w:t>
      </w:r>
      <w:proofErr w:type="spellStart"/>
      <w:r w:rsidRPr="000743AA">
        <w:rPr>
          <w:rFonts w:ascii="Garamond" w:hAnsi="Garamond" w:cs="Times New Roman"/>
          <w:i/>
          <w:iCs/>
          <w:color w:val="000000"/>
        </w:rPr>
        <w:t>online</w:t>
      </w:r>
      <w:proofErr w:type="spellEnd"/>
      <w:r w:rsidRPr="000743AA">
        <w:rPr>
          <w:rFonts w:ascii="Garamond" w:hAnsi="Garamond" w:cs="Times New Roman"/>
          <w:color w:val="000000"/>
        </w:rPr>
        <w:t xml:space="preserve"> pranë Autoritetit të Mbikëqyrjes së Lojërave të Fatit (në vijim </w:t>
      </w:r>
      <w:r w:rsidR="00BC588B" w:rsidRPr="000743AA">
        <w:rPr>
          <w:rFonts w:ascii="Garamond" w:hAnsi="Garamond" w:cs="Times New Roman"/>
          <w:color w:val="000000"/>
        </w:rPr>
        <w:t>“</w:t>
      </w:r>
      <w:proofErr w:type="spellStart"/>
      <w:r w:rsidRPr="000743AA">
        <w:rPr>
          <w:rFonts w:ascii="Garamond" w:hAnsi="Garamond" w:cs="Times New Roman"/>
          <w:color w:val="000000"/>
        </w:rPr>
        <w:t>AMLF</w:t>
      </w:r>
      <w:proofErr w:type="spellEnd"/>
      <w:r w:rsidR="00BC588B" w:rsidRPr="000743AA">
        <w:rPr>
          <w:rFonts w:ascii="Garamond" w:hAnsi="Garamond" w:cs="Times New Roman"/>
          <w:color w:val="000000"/>
        </w:rPr>
        <w:t>”</w:t>
      </w:r>
      <w:r w:rsidRPr="000743AA">
        <w:rPr>
          <w:rFonts w:ascii="Garamond" w:hAnsi="Garamond" w:cs="Times New Roman"/>
          <w:color w:val="000000"/>
        </w:rPr>
        <w:t>), me qëllim ofrimin e ndihmës, mbështetjes ndaj lojtarëve të prekur nga varësia e lojërave të fatit;</w:t>
      </w:r>
    </w:p>
    <w:p w14:paraId="74596FEA"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b) realizimin e </w:t>
      </w:r>
      <w:proofErr w:type="spellStart"/>
      <w:r w:rsidRPr="000743AA">
        <w:rPr>
          <w:rFonts w:ascii="Garamond" w:hAnsi="Garamond" w:cs="Times New Roman"/>
          <w:color w:val="000000"/>
        </w:rPr>
        <w:t>spoteve</w:t>
      </w:r>
      <w:proofErr w:type="spellEnd"/>
      <w:r w:rsidRPr="000743AA">
        <w:rPr>
          <w:rFonts w:ascii="Garamond" w:hAnsi="Garamond" w:cs="Times New Roman"/>
          <w:color w:val="000000"/>
        </w:rPr>
        <w:t xml:space="preserve"> </w:t>
      </w:r>
      <w:proofErr w:type="spellStart"/>
      <w:r w:rsidRPr="000743AA">
        <w:rPr>
          <w:rFonts w:ascii="Garamond" w:hAnsi="Garamond" w:cs="Times New Roman"/>
          <w:color w:val="000000"/>
        </w:rPr>
        <w:t>ndërgjegjësuese</w:t>
      </w:r>
      <w:proofErr w:type="spellEnd"/>
      <w:r w:rsidRPr="000743AA">
        <w:rPr>
          <w:rFonts w:ascii="Garamond" w:hAnsi="Garamond" w:cs="Times New Roman"/>
          <w:color w:val="000000"/>
        </w:rPr>
        <w:t>;</w:t>
      </w:r>
    </w:p>
    <w:p w14:paraId="26275D18"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c) vendosjen në dispozicion të një linje telefonike dhe këshillimit </w:t>
      </w:r>
      <w:proofErr w:type="spellStart"/>
      <w:r w:rsidRPr="000743AA">
        <w:rPr>
          <w:rFonts w:ascii="Garamond" w:hAnsi="Garamond" w:cs="Times New Roman"/>
          <w:i/>
          <w:iCs/>
          <w:color w:val="000000"/>
        </w:rPr>
        <w:t>online</w:t>
      </w:r>
      <w:proofErr w:type="spellEnd"/>
      <w:r w:rsidRPr="000743AA">
        <w:rPr>
          <w:rFonts w:ascii="Garamond" w:hAnsi="Garamond" w:cs="Times New Roman"/>
          <w:i/>
          <w:iCs/>
          <w:color w:val="000000"/>
        </w:rPr>
        <w:t>;</w:t>
      </w:r>
    </w:p>
    <w:p w14:paraId="4F2B2993"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ç) zhvillimin e programeve të </w:t>
      </w:r>
      <w:proofErr w:type="spellStart"/>
      <w:r w:rsidRPr="000743AA">
        <w:rPr>
          <w:rFonts w:ascii="Garamond" w:hAnsi="Garamond" w:cs="Times New Roman"/>
          <w:color w:val="000000"/>
        </w:rPr>
        <w:t>riintegrimit</w:t>
      </w:r>
      <w:proofErr w:type="spellEnd"/>
      <w:r w:rsidRPr="000743AA">
        <w:rPr>
          <w:rFonts w:ascii="Garamond" w:hAnsi="Garamond" w:cs="Times New Roman"/>
          <w:color w:val="000000"/>
        </w:rPr>
        <w:t>;</w:t>
      </w:r>
    </w:p>
    <w:p w14:paraId="45E6CDA9"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d) trajnimin e stafit dhe monitorimin e vazhdueshëm të masave.</w:t>
      </w:r>
    </w:p>
    <w:p w14:paraId="426C9D64"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p>
    <w:p w14:paraId="5BDEECBA"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Cs/>
          <w:color w:val="000000"/>
        </w:rPr>
      </w:pPr>
      <w:r w:rsidRPr="000743AA">
        <w:rPr>
          <w:rFonts w:ascii="Garamond" w:hAnsi="Garamond" w:cs="Times New Roman"/>
          <w:bCs/>
          <w:color w:val="000000"/>
        </w:rPr>
        <w:t>Neni 3</w:t>
      </w:r>
    </w:p>
    <w:p w14:paraId="122C8EE3"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color w:val="000000"/>
        </w:rPr>
      </w:pPr>
      <w:r w:rsidRPr="000743AA">
        <w:rPr>
          <w:rFonts w:ascii="Garamond" w:hAnsi="Garamond" w:cs="Times New Roman"/>
          <w:b/>
          <w:bCs/>
          <w:color w:val="000000"/>
        </w:rPr>
        <w:t>Programi 1: Informimi, parandalimi dhe sensibilizimi</w:t>
      </w:r>
    </w:p>
    <w:p w14:paraId="527262D8"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color w:val="000000"/>
        </w:rPr>
      </w:pPr>
    </w:p>
    <w:p w14:paraId="0946E425" w14:textId="77777777" w:rsidR="00165881" w:rsidRPr="000743AA" w:rsidRDefault="00165881" w:rsidP="00165881">
      <w:pPr>
        <w:autoSpaceDE w:val="0"/>
        <w:autoSpaceDN w:val="0"/>
        <w:adjustRightInd w:val="0"/>
        <w:spacing w:after="0" w:line="240" w:lineRule="auto"/>
        <w:ind w:firstLine="284"/>
        <w:rPr>
          <w:rFonts w:ascii="Garamond" w:hAnsi="Garamond" w:cs="Times New Roman"/>
          <w:color w:val="000000"/>
        </w:rPr>
      </w:pPr>
      <w:r w:rsidRPr="000743AA">
        <w:rPr>
          <w:rFonts w:ascii="Garamond" w:hAnsi="Garamond" w:cs="Times New Roman"/>
          <w:color w:val="000000"/>
        </w:rPr>
        <w:t>Programi 1: Informimi, parandalimi dhe sensibilizimi</w:t>
      </w:r>
      <w:r w:rsidRPr="000743AA">
        <w:rPr>
          <w:rFonts w:ascii="Garamond" w:hAnsi="Garamond" w:cs="Times New Roman"/>
          <w:b/>
          <w:bCs/>
          <w:color w:val="000000"/>
        </w:rPr>
        <w:t xml:space="preserve"> </w:t>
      </w:r>
      <w:r w:rsidRPr="000743AA">
        <w:rPr>
          <w:rFonts w:ascii="Garamond" w:hAnsi="Garamond" w:cs="Times New Roman"/>
          <w:color w:val="000000"/>
        </w:rPr>
        <w:t>përfshin:</w:t>
      </w:r>
    </w:p>
    <w:p w14:paraId="7FAB1397"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1. Krijimin e një rubrike </w:t>
      </w:r>
      <w:proofErr w:type="spellStart"/>
      <w:r w:rsidRPr="000743AA">
        <w:rPr>
          <w:rFonts w:ascii="Garamond" w:hAnsi="Garamond" w:cs="Times New Roman"/>
          <w:i/>
          <w:iCs/>
          <w:color w:val="000000"/>
        </w:rPr>
        <w:t>online</w:t>
      </w:r>
      <w:proofErr w:type="spellEnd"/>
      <w:r w:rsidRPr="000743AA">
        <w:rPr>
          <w:rFonts w:ascii="Garamond" w:hAnsi="Garamond" w:cs="Times New Roman"/>
          <w:color w:val="000000"/>
        </w:rPr>
        <w:t xml:space="preserve"> në faqen zyrtare të </w:t>
      </w:r>
      <w:proofErr w:type="spellStart"/>
      <w:r w:rsidRPr="000743AA">
        <w:rPr>
          <w:rFonts w:ascii="Garamond" w:hAnsi="Garamond" w:cs="Times New Roman"/>
          <w:color w:val="000000"/>
        </w:rPr>
        <w:t>AMLF</w:t>
      </w:r>
      <w:proofErr w:type="spellEnd"/>
      <w:r w:rsidRPr="000743AA">
        <w:rPr>
          <w:rFonts w:ascii="Garamond" w:hAnsi="Garamond" w:cs="Times New Roman"/>
          <w:color w:val="000000"/>
        </w:rPr>
        <w:t>-së, me qëllim ofrimin e ndihmës, mbështetjes dhe këshillimit të çdo lojtari që është i varur nga lojërat e fatit, ku të jepet informacion i qartë lidhur me:</w:t>
      </w:r>
    </w:p>
    <w:p w14:paraId="611B71E1"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a) paralajmërimin për rrezikun dhe varësinë që krijohet nga përdorimi i lojërave të fatit;</w:t>
      </w:r>
    </w:p>
    <w:p w14:paraId="74EC9F79"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b) udhëzime për mundësinë e </w:t>
      </w:r>
      <w:proofErr w:type="spellStart"/>
      <w:r w:rsidRPr="000743AA">
        <w:rPr>
          <w:rFonts w:ascii="Garamond" w:hAnsi="Garamond" w:cs="Times New Roman"/>
          <w:color w:val="000000"/>
        </w:rPr>
        <w:t>vetëpërjashtimit</w:t>
      </w:r>
      <w:proofErr w:type="spellEnd"/>
      <w:r w:rsidRPr="000743AA">
        <w:rPr>
          <w:rFonts w:ascii="Garamond" w:hAnsi="Garamond" w:cs="Times New Roman"/>
          <w:color w:val="000000"/>
        </w:rPr>
        <w:t>, sipas përcaktimeve të ligjit nr. 155/2015, “Për lojërat e fatit në Republikën e Shqipërisë”, të ndryshuar;</w:t>
      </w:r>
    </w:p>
    <w:p w14:paraId="34AEE3E3"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c) shenjat e varësisë, shkaqet dhe pasojat që vijnë nga përdorimi i këtyre lojërave të fatit;</w:t>
      </w:r>
    </w:p>
    <w:p w14:paraId="346949EA"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ç) informacion për linjat e ndihmës, këshillimit dhe shërbimet që ofrohen si nga ana e </w:t>
      </w:r>
      <w:proofErr w:type="spellStart"/>
      <w:r w:rsidRPr="000743AA">
        <w:rPr>
          <w:rFonts w:ascii="Garamond" w:hAnsi="Garamond" w:cs="Times New Roman"/>
          <w:color w:val="000000"/>
        </w:rPr>
        <w:t>AMLF</w:t>
      </w:r>
      <w:proofErr w:type="spellEnd"/>
      <w:r w:rsidRPr="000743AA">
        <w:rPr>
          <w:rFonts w:ascii="Garamond" w:hAnsi="Garamond" w:cs="Times New Roman"/>
          <w:color w:val="000000"/>
        </w:rPr>
        <w:t>-së, ashtu edhe nga Ministria e Shëndetësisë dhe Mirëqenies Sociale (në vijim “</w:t>
      </w:r>
      <w:proofErr w:type="spellStart"/>
      <w:r w:rsidRPr="000743AA">
        <w:rPr>
          <w:rFonts w:ascii="Garamond" w:hAnsi="Garamond" w:cs="Times New Roman"/>
          <w:color w:val="000000"/>
        </w:rPr>
        <w:t>MSHMS</w:t>
      </w:r>
      <w:proofErr w:type="spellEnd"/>
      <w:r w:rsidRPr="000743AA">
        <w:rPr>
          <w:rFonts w:ascii="Garamond" w:hAnsi="Garamond" w:cs="Times New Roman"/>
          <w:color w:val="000000"/>
        </w:rPr>
        <w:t>”);</w:t>
      </w:r>
    </w:p>
    <w:p w14:paraId="464576AA"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d) veprimet që duhen ndërmarrë në momentin e konstatimit të sjelljes së varësisë, si nga vetë lojtari, ashtu edhe familjarët e tij; </w:t>
      </w:r>
    </w:p>
    <w:p w14:paraId="71E63DBC"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dh) elemente edukative që nxisin sjellje të përgjegjshme dhe të kontrolluar.</w:t>
      </w:r>
    </w:p>
    <w:p w14:paraId="28DB374E"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p>
    <w:p w14:paraId="7CE57549"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2. Publikimi i </w:t>
      </w:r>
      <w:proofErr w:type="spellStart"/>
      <w:r w:rsidRPr="000743AA">
        <w:rPr>
          <w:rFonts w:ascii="Garamond" w:hAnsi="Garamond" w:cs="Times New Roman"/>
          <w:color w:val="000000"/>
        </w:rPr>
        <w:t>spoteve</w:t>
      </w:r>
      <w:proofErr w:type="spellEnd"/>
      <w:r w:rsidRPr="000743AA">
        <w:rPr>
          <w:rFonts w:ascii="Garamond" w:hAnsi="Garamond" w:cs="Times New Roman"/>
          <w:color w:val="000000"/>
        </w:rPr>
        <w:t xml:space="preserve"> </w:t>
      </w:r>
      <w:proofErr w:type="spellStart"/>
      <w:r w:rsidRPr="000743AA">
        <w:rPr>
          <w:rFonts w:ascii="Garamond" w:hAnsi="Garamond" w:cs="Times New Roman"/>
          <w:color w:val="000000"/>
        </w:rPr>
        <w:t>ndërgjegjësuese</w:t>
      </w:r>
      <w:proofErr w:type="spellEnd"/>
      <w:r w:rsidRPr="000743AA">
        <w:rPr>
          <w:rFonts w:ascii="Garamond" w:hAnsi="Garamond" w:cs="Times New Roman"/>
          <w:color w:val="000000"/>
        </w:rPr>
        <w:t xml:space="preserve"> në faqen zyrtare të </w:t>
      </w:r>
      <w:proofErr w:type="spellStart"/>
      <w:r w:rsidRPr="000743AA">
        <w:rPr>
          <w:rFonts w:ascii="Garamond" w:hAnsi="Garamond" w:cs="Times New Roman"/>
          <w:color w:val="000000"/>
        </w:rPr>
        <w:t>AMLF</w:t>
      </w:r>
      <w:proofErr w:type="spellEnd"/>
      <w:r w:rsidRPr="000743AA">
        <w:rPr>
          <w:rFonts w:ascii="Garamond" w:hAnsi="Garamond" w:cs="Times New Roman"/>
          <w:color w:val="000000"/>
        </w:rPr>
        <w:t xml:space="preserve">-së dhe të </w:t>
      </w:r>
      <w:proofErr w:type="spellStart"/>
      <w:r w:rsidRPr="000743AA">
        <w:rPr>
          <w:rFonts w:ascii="Garamond" w:hAnsi="Garamond" w:cs="Times New Roman"/>
          <w:color w:val="000000"/>
        </w:rPr>
        <w:t>MSHMS</w:t>
      </w:r>
      <w:proofErr w:type="spellEnd"/>
      <w:r w:rsidRPr="000743AA">
        <w:rPr>
          <w:rFonts w:ascii="Garamond" w:hAnsi="Garamond" w:cs="Times New Roman"/>
          <w:color w:val="000000"/>
        </w:rPr>
        <w:t xml:space="preserve">-së të organizatorëve të licencuar të lojërave të fatit, në median e shkruar, </w:t>
      </w:r>
      <w:proofErr w:type="spellStart"/>
      <w:r w:rsidRPr="000743AA">
        <w:rPr>
          <w:rFonts w:ascii="Garamond" w:hAnsi="Garamond" w:cs="Times New Roman"/>
          <w:color w:val="000000"/>
        </w:rPr>
        <w:t>audiovizive</w:t>
      </w:r>
      <w:proofErr w:type="spellEnd"/>
      <w:r w:rsidRPr="000743AA">
        <w:rPr>
          <w:rFonts w:ascii="Garamond" w:hAnsi="Garamond" w:cs="Times New Roman"/>
          <w:color w:val="000000"/>
        </w:rPr>
        <w:t xml:space="preserve">, elektronike, si dhe rrjetet sociale. Këto </w:t>
      </w:r>
      <w:proofErr w:type="spellStart"/>
      <w:r w:rsidRPr="000743AA">
        <w:rPr>
          <w:rFonts w:ascii="Garamond" w:hAnsi="Garamond" w:cs="Times New Roman"/>
          <w:color w:val="000000"/>
        </w:rPr>
        <w:t>spote</w:t>
      </w:r>
      <w:proofErr w:type="spellEnd"/>
      <w:r w:rsidRPr="000743AA">
        <w:rPr>
          <w:rFonts w:ascii="Garamond" w:hAnsi="Garamond" w:cs="Times New Roman"/>
          <w:color w:val="000000"/>
        </w:rPr>
        <w:t xml:space="preserve"> të përmbajnë informacion </w:t>
      </w:r>
      <w:proofErr w:type="spellStart"/>
      <w:r w:rsidRPr="000743AA">
        <w:rPr>
          <w:rFonts w:ascii="Garamond" w:hAnsi="Garamond" w:cs="Times New Roman"/>
          <w:color w:val="000000"/>
        </w:rPr>
        <w:t>ndërgjegjësues</w:t>
      </w:r>
      <w:proofErr w:type="spellEnd"/>
      <w:r w:rsidRPr="000743AA">
        <w:rPr>
          <w:rFonts w:ascii="Garamond" w:hAnsi="Garamond" w:cs="Times New Roman"/>
          <w:color w:val="000000"/>
        </w:rPr>
        <w:t xml:space="preserve"> mbi varësinë e lojërave të fatit, shkaqet dhe pasojat e përdorimit të tyre. Me qëllim unifikimin e përcjelljes së mesazheve në mënyrë të koordinuar, </w:t>
      </w:r>
      <w:proofErr w:type="spellStart"/>
      <w:r w:rsidRPr="000743AA">
        <w:rPr>
          <w:rFonts w:ascii="Garamond" w:hAnsi="Garamond" w:cs="Times New Roman"/>
          <w:color w:val="000000"/>
        </w:rPr>
        <w:t>AMLF</w:t>
      </w:r>
      <w:proofErr w:type="spellEnd"/>
      <w:r w:rsidRPr="000743AA">
        <w:rPr>
          <w:rFonts w:ascii="Garamond" w:hAnsi="Garamond" w:cs="Times New Roman"/>
          <w:color w:val="000000"/>
        </w:rPr>
        <w:t xml:space="preserve">-ja dhe </w:t>
      </w:r>
      <w:proofErr w:type="spellStart"/>
      <w:r w:rsidRPr="000743AA">
        <w:rPr>
          <w:rFonts w:ascii="Garamond" w:hAnsi="Garamond" w:cs="Times New Roman"/>
          <w:color w:val="000000"/>
        </w:rPr>
        <w:t>MSHMS</w:t>
      </w:r>
      <w:proofErr w:type="spellEnd"/>
      <w:r w:rsidRPr="000743AA">
        <w:rPr>
          <w:rFonts w:ascii="Garamond" w:hAnsi="Garamond" w:cs="Times New Roman"/>
          <w:color w:val="000000"/>
        </w:rPr>
        <w:t xml:space="preserve">-ja miratojnë paraprakisht përpara publikimit, këto </w:t>
      </w:r>
      <w:proofErr w:type="spellStart"/>
      <w:r w:rsidRPr="000743AA">
        <w:rPr>
          <w:rFonts w:ascii="Garamond" w:hAnsi="Garamond" w:cs="Times New Roman"/>
          <w:color w:val="000000"/>
        </w:rPr>
        <w:t>spote</w:t>
      </w:r>
      <w:proofErr w:type="spellEnd"/>
      <w:r w:rsidRPr="000743AA">
        <w:rPr>
          <w:rFonts w:ascii="Garamond" w:hAnsi="Garamond" w:cs="Times New Roman"/>
          <w:color w:val="000000"/>
        </w:rPr>
        <w:t xml:space="preserve"> </w:t>
      </w:r>
      <w:proofErr w:type="spellStart"/>
      <w:r w:rsidRPr="000743AA">
        <w:rPr>
          <w:rFonts w:ascii="Garamond" w:hAnsi="Garamond" w:cs="Times New Roman"/>
          <w:color w:val="000000"/>
        </w:rPr>
        <w:t>ndërgjegjësuese</w:t>
      </w:r>
      <w:proofErr w:type="spellEnd"/>
      <w:r w:rsidRPr="000743AA">
        <w:rPr>
          <w:rFonts w:ascii="Garamond" w:hAnsi="Garamond" w:cs="Times New Roman"/>
          <w:color w:val="000000"/>
        </w:rPr>
        <w:t>.</w:t>
      </w:r>
    </w:p>
    <w:p w14:paraId="09D17C71"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3. Programe edukuese/</w:t>
      </w:r>
      <w:proofErr w:type="spellStart"/>
      <w:r w:rsidRPr="000743AA">
        <w:rPr>
          <w:rFonts w:ascii="Garamond" w:hAnsi="Garamond" w:cs="Times New Roman"/>
          <w:color w:val="000000"/>
        </w:rPr>
        <w:t>sensibilizuese</w:t>
      </w:r>
      <w:proofErr w:type="spellEnd"/>
      <w:r w:rsidRPr="000743AA">
        <w:rPr>
          <w:rFonts w:ascii="Garamond" w:hAnsi="Garamond" w:cs="Times New Roman"/>
          <w:color w:val="000000"/>
        </w:rPr>
        <w:t xml:space="preserve"> me të rinjtë dhe shtresat </w:t>
      </w:r>
      <w:proofErr w:type="spellStart"/>
      <w:r w:rsidRPr="000743AA">
        <w:rPr>
          <w:rFonts w:ascii="Garamond" w:hAnsi="Garamond" w:cs="Times New Roman"/>
          <w:color w:val="000000"/>
        </w:rPr>
        <w:t>vulnerabël</w:t>
      </w:r>
      <w:proofErr w:type="spellEnd"/>
      <w:r w:rsidRPr="000743AA">
        <w:rPr>
          <w:rFonts w:ascii="Garamond" w:hAnsi="Garamond" w:cs="Times New Roman"/>
          <w:color w:val="000000"/>
        </w:rPr>
        <w:t xml:space="preserve"> të shoqërisë,</w:t>
      </w:r>
      <w:r w:rsidRPr="000743AA">
        <w:rPr>
          <w:rFonts w:ascii="Garamond" w:hAnsi="Garamond" w:cs="Times New Roman"/>
          <w:b/>
          <w:bCs/>
          <w:color w:val="000000"/>
        </w:rPr>
        <w:t xml:space="preserve"> </w:t>
      </w:r>
      <w:r w:rsidRPr="000743AA">
        <w:rPr>
          <w:rFonts w:ascii="Garamond" w:hAnsi="Garamond" w:cs="Times New Roman"/>
          <w:color w:val="000000"/>
        </w:rPr>
        <w:t xml:space="preserve">duke pasur parasysh rrezikun e varësisë së këtyre individëve nga lojërat e fatit. Këto programe u adresohen kryesisht të rinjve, si dhe shtresave në nevojë, që kanë kryesisht probleme ekonomike apo familjare dhe priren drejt përdorimit të lojërave të fatit, ku t’ju shpjegohet në mënyrë të qartë varësia që krijohet nga këto lojëra, si dhe pasojat që vijnë prej tyre. </w:t>
      </w:r>
    </w:p>
    <w:p w14:paraId="449FA589"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4. Programe edukuese/</w:t>
      </w:r>
      <w:proofErr w:type="spellStart"/>
      <w:r w:rsidRPr="000743AA">
        <w:rPr>
          <w:rFonts w:ascii="Garamond" w:hAnsi="Garamond" w:cs="Times New Roman"/>
          <w:color w:val="000000"/>
        </w:rPr>
        <w:t>sensibilizuese</w:t>
      </w:r>
      <w:proofErr w:type="spellEnd"/>
      <w:r w:rsidRPr="000743AA">
        <w:rPr>
          <w:rFonts w:ascii="Garamond" w:hAnsi="Garamond" w:cs="Times New Roman"/>
          <w:color w:val="000000"/>
        </w:rPr>
        <w:t>,</w:t>
      </w:r>
      <w:r w:rsidRPr="000743AA">
        <w:rPr>
          <w:rFonts w:ascii="Garamond" w:hAnsi="Garamond" w:cs="Times New Roman"/>
          <w:b/>
          <w:bCs/>
          <w:color w:val="000000"/>
        </w:rPr>
        <w:t xml:space="preserve"> </w:t>
      </w:r>
      <w:r w:rsidRPr="000743AA">
        <w:rPr>
          <w:rFonts w:ascii="Garamond" w:hAnsi="Garamond" w:cs="Times New Roman"/>
          <w:color w:val="000000"/>
        </w:rPr>
        <w:t>duke dhënë informacion për</w:t>
      </w:r>
      <w:r w:rsidRPr="000743AA">
        <w:rPr>
          <w:rFonts w:ascii="Garamond" w:hAnsi="Garamond" w:cs="Times New Roman"/>
          <w:b/>
          <w:bCs/>
          <w:color w:val="000000"/>
        </w:rPr>
        <w:t xml:space="preserve"> </w:t>
      </w:r>
      <w:r w:rsidRPr="000743AA">
        <w:rPr>
          <w:rFonts w:ascii="Garamond" w:hAnsi="Garamond" w:cs="Times New Roman"/>
          <w:color w:val="000000"/>
        </w:rPr>
        <w:t xml:space="preserve">shoqërinë mbi shenjat, shkaqet, pasojat e varësisë dhe format e ndihmës. Ky informacion mund të jepet nëpërmjet medias </w:t>
      </w:r>
      <w:proofErr w:type="spellStart"/>
      <w:r w:rsidRPr="000743AA">
        <w:rPr>
          <w:rFonts w:ascii="Garamond" w:hAnsi="Garamond" w:cs="Times New Roman"/>
          <w:color w:val="000000"/>
        </w:rPr>
        <w:t>audiovizive</w:t>
      </w:r>
      <w:proofErr w:type="spellEnd"/>
      <w:r w:rsidRPr="000743AA">
        <w:rPr>
          <w:rFonts w:ascii="Garamond" w:hAnsi="Garamond" w:cs="Times New Roman"/>
          <w:color w:val="000000"/>
        </w:rPr>
        <w:t xml:space="preserve">, të shkruar, elektronike, takimeve të ndryshme që zhvillohen me shoqërinë, përfshirë këtu edhe takimet </w:t>
      </w:r>
      <w:proofErr w:type="spellStart"/>
      <w:r w:rsidRPr="000743AA">
        <w:rPr>
          <w:rFonts w:ascii="Garamond" w:hAnsi="Garamond" w:cs="Times New Roman"/>
          <w:i/>
          <w:iCs/>
          <w:color w:val="000000"/>
        </w:rPr>
        <w:t>online</w:t>
      </w:r>
      <w:proofErr w:type="spellEnd"/>
      <w:r w:rsidRPr="000743AA">
        <w:rPr>
          <w:rFonts w:ascii="Garamond" w:hAnsi="Garamond" w:cs="Times New Roman"/>
          <w:color w:val="000000"/>
        </w:rPr>
        <w:t xml:space="preserve">, apo edhe nëpërmjet shpërndarjes së broshurave, si dhe </w:t>
      </w:r>
      <w:proofErr w:type="spellStart"/>
      <w:r w:rsidRPr="000743AA">
        <w:rPr>
          <w:rFonts w:ascii="Garamond" w:hAnsi="Garamond" w:cs="Times New Roman"/>
          <w:color w:val="000000"/>
        </w:rPr>
        <w:t>banerave</w:t>
      </w:r>
      <w:proofErr w:type="spellEnd"/>
      <w:r w:rsidRPr="000743AA">
        <w:rPr>
          <w:rFonts w:ascii="Garamond" w:hAnsi="Garamond" w:cs="Times New Roman"/>
          <w:color w:val="000000"/>
        </w:rPr>
        <w:t xml:space="preserve"> të ndryshëm.</w:t>
      </w:r>
    </w:p>
    <w:p w14:paraId="3B9E523C" w14:textId="26129758"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5. Programi i </w:t>
      </w:r>
      <w:proofErr w:type="spellStart"/>
      <w:r w:rsidRPr="000743AA">
        <w:rPr>
          <w:rFonts w:ascii="Garamond" w:hAnsi="Garamond" w:cs="Times New Roman"/>
          <w:color w:val="000000"/>
        </w:rPr>
        <w:t>vetëpërjashtimit</w:t>
      </w:r>
      <w:proofErr w:type="spellEnd"/>
      <w:r w:rsidRPr="000743AA">
        <w:rPr>
          <w:rFonts w:ascii="Garamond" w:hAnsi="Garamond" w:cs="Times New Roman"/>
          <w:color w:val="000000"/>
        </w:rPr>
        <w:t xml:space="preserve"> të lojtarit,</w:t>
      </w:r>
      <w:r w:rsidRPr="000743AA">
        <w:rPr>
          <w:rFonts w:ascii="Garamond" w:hAnsi="Garamond" w:cs="Times New Roman"/>
          <w:b/>
          <w:bCs/>
          <w:color w:val="000000"/>
        </w:rPr>
        <w:t xml:space="preserve"> </w:t>
      </w:r>
      <w:r w:rsidRPr="000743AA">
        <w:rPr>
          <w:rFonts w:ascii="Garamond" w:hAnsi="Garamond" w:cs="Times New Roman"/>
          <w:color w:val="000000"/>
        </w:rPr>
        <w:t xml:space="preserve">ku nga ana e </w:t>
      </w:r>
      <w:proofErr w:type="spellStart"/>
      <w:r w:rsidRPr="000743AA">
        <w:rPr>
          <w:rFonts w:ascii="Garamond" w:hAnsi="Garamond" w:cs="Times New Roman"/>
          <w:color w:val="000000"/>
        </w:rPr>
        <w:t>AMLF</w:t>
      </w:r>
      <w:proofErr w:type="spellEnd"/>
      <w:r w:rsidRPr="000743AA">
        <w:rPr>
          <w:rFonts w:ascii="Garamond" w:hAnsi="Garamond" w:cs="Times New Roman"/>
          <w:color w:val="000000"/>
        </w:rPr>
        <w:t xml:space="preserve">-së dhe organizatorëve të lojërave të fatit, duhet t’u shpjegohet të gjithë lojtarëve mundësia e </w:t>
      </w:r>
      <w:proofErr w:type="spellStart"/>
      <w:r w:rsidRPr="000743AA">
        <w:rPr>
          <w:rFonts w:ascii="Garamond" w:hAnsi="Garamond" w:cs="Times New Roman"/>
          <w:color w:val="000000"/>
        </w:rPr>
        <w:t>vet</w:t>
      </w:r>
      <w:r w:rsidR="000743AA" w:rsidRPr="000743AA">
        <w:rPr>
          <w:rFonts w:ascii="Garamond" w:hAnsi="Garamond" w:cs="Times New Roman"/>
          <w:color w:val="000000"/>
        </w:rPr>
        <w:t>ë</w:t>
      </w:r>
      <w:r w:rsidRPr="000743AA">
        <w:rPr>
          <w:rFonts w:ascii="Garamond" w:hAnsi="Garamond" w:cs="Times New Roman"/>
          <w:color w:val="000000"/>
        </w:rPr>
        <w:t>përjashtimit</w:t>
      </w:r>
      <w:proofErr w:type="spellEnd"/>
      <w:r w:rsidRPr="000743AA">
        <w:rPr>
          <w:rFonts w:ascii="Garamond" w:hAnsi="Garamond" w:cs="Times New Roman"/>
          <w:color w:val="000000"/>
        </w:rPr>
        <w:t>, duke iu referuar përcaktimeve të nenit 6</w:t>
      </w:r>
      <w:r w:rsidR="000743AA">
        <w:rPr>
          <w:rFonts w:ascii="Garamond" w:hAnsi="Garamond" w:cs="Times New Roman"/>
          <w:color w:val="000000"/>
        </w:rPr>
        <w:t>,</w:t>
      </w:r>
      <w:r w:rsidRPr="000743AA">
        <w:rPr>
          <w:rFonts w:ascii="Garamond" w:hAnsi="Garamond" w:cs="Times New Roman"/>
          <w:color w:val="000000"/>
        </w:rPr>
        <w:t xml:space="preserve"> të ligjit nr. 155/2015, “Për lojërat e fatit në Republikën e Shqipërisë”, të ndryshuar.</w:t>
      </w:r>
    </w:p>
    <w:p w14:paraId="43C59CFE"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p>
    <w:p w14:paraId="0F2483E8"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Cs/>
          <w:color w:val="000000"/>
        </w:rPr>
      </w:pPr>
      <w:r w:rsidRPr="000743AA">
        <w:rPr>
          <w:rFonts w:ascii="Garamond" w:hAnsi="Garamond" w:cs="Times New Roman"/>
          <w:bCs/>
          <w:color w:val="000000"/>
        </w:rPr>
        <w:t>Neni 4</w:t>
      </w:r>
    </w:p>
    <w:p w14:paraId="06E527A3"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color w:val="000000"/>
        </w:rPr>
      </w:pPr>
      <w:r w:rsidRPr="000743AA">
        <w:rPr>
          <w:rFonts w:ascii="Garamond" w:hAnsi="Garamond" w:cs="Times New Roman"/>
          <w:b/>
          <w:bCs/>
          <w:color w:val="000000"/>
        </w:rPr>
        <w:t>Programi 2: Trajtimi dhe këshillimi</w:t>
      </w:r>
    </w:p>
    <w:p w14:paraId="202E4F37"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color w:val="000000"/>
        </w:rPr>
      </w:pPr>
    </w:p>
    <w:p w14:paraId="2BA1B0E5"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1. Programi 2: Trajtimi dhe këshillimi synon të ofrojë këshillimin dhe mbështetjen për çdo lojtar që është i prekur nga varësia e lojërave të fatit. Ky program ofrohet edhe për familjarët dhe të afërmit e personave me varësi, duke i këshilluar për mënyrë se si mund t’ju ofrojnë ndihmë këtyre personave, me qëllim parandalimin e kësaj varësie.</w:t>
      </w:r>
    </w:p>
    <w:p w14:paraId="750C18B4"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2. Ky program përfshin:</w:t>
      </w:r>
    </w:p>
    <w:p w14:paraId="6C1CB796"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2.1 Këshillimin me telefon, ku në faqen zyrtare të </w:t>
      </w:r>
      <w:proofErr w:type="spellStart"/>
      <w:r w:rsidRPr="000743AA">
        <w:rPr>
          <w:rFonts w:ascii="Garamond" w:hAnsi="Garamond" w:cs="Times New Roman"/>
          <w:color w:val="000000"/>
        </w:rPr>
        <w:t>AMLF</w:t>
      </w:r>
      <w:proofErr w:type="spellEnd"/>
      <w:r w:rsidRPr="000743AA">
        <w:rPr>
          <w:rFonts w:ascii="Garamond" w:hAnsi="Garamond" w:cs="Times New Roman"/>
          <w:color w:val="000000"/>
        </w:rPr>
        <w:t xml:space="preserve">-së të publikohet numri i telefonit që vihet në dispozicion të çdo lojtari apo të afërmi të tij. Këshillimi me telefon synon të ofrojë ndihmën, apo këshillimin e duhur, që i nevojitet çdo lojtari, apo të afërmi të tij, për të parandaluar varësinë nga lojërat e fatit, apo minimizimin e pasojave të ardhura tashmë nga përdorimi i lojërave të fatit. Nuk është e detyrueshme që lojtari të identifikohet, me qëllim për të mos u kufizuar nga kjo e drejtë, por edhe në rast se identifikohet ruhet privatësia dhe </w:t>
      </w:r>
      <w:proofErr w:type="spellStart"/>
      <w:r w:rsidRPr="000743AA">
        <w:rPr>
          <w:rFonts w:ascii="Garamond" w:hAnsi="Garamond" w:cs="Times New Roman"/>
          <w:color w:val="000000"/>
        </w:rPr>
        <w:t>konfidencialiteti</w:t>
      </w:r>
      <w:proofErr w:type="spellEnd"/>
      <w:r w:rsidRPr="000743AA">
        <w:rPr>
          <w:rFonts w:ascii="Garamond" w:hAnsi="Garamond" w:cs="Times New Roman"/>
          <w:color w:val="000000"/>
        </w:rPr>
        <w:t xml:space="preserve"> në përputhje me legjislacionin në fuqi. </w:t>
      </w:r>
    </w:p>
    <w:p w14:paraId="24BBDB9F"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2.2 Në dispozicion për të komunikuar me këta lojtarë do të jetë një punonjës i trajnuar i </w:t>
      </w:r>
      <w:proofErr w:type="spellStart"/>
      <w:r w:rsidRPr="000743AA">
        <w:rPr>
          <w:rFonts w:ascii="Garamond" w:hAnsi="Garamond" w:cs="Times New Roman"/>
          <w:color w:val="000000"/>
        </w:rPr>
        <w:t>AMLF</w:t>
      </w:r>
      <w:proofErr w:type="spellEnd"/>
      <w:r w:rsidRPr="000743AA">
        <w:rPr>
          <w:rFonts w:ascii="Garamond" w:hAnsi="Garamond" w:cs="Times New Roman"/>
          <w:color w:val="000000"/>
        </w:rPr>
        <w:t xml:space="preserve">-së, për t’u dhënë ndihmën e nevojshme këtyre personave. Në varësi të problematikave që shfaq lojtari, apo i afërmi i tij, punonjësi i </w:t>
      </w:r>
      <w:proofErr w:type="spellStart"/>
      <w:r w:rsidRPr="000743AA">
        <w:rPr>
          <w:rFonts w:ascii="Garamond" w:hAnsi="Garamond" w:cs="Times New Roman"/>
          <w:color w:val="000000"/>
        </w:rPr>
        <w:t>AMLF</w:t>
      </w:r>
      <w:proofErr w:type="spellEnd"/>
      <w:r w:rsidRPr="000743AA">
        <w:rPr>
          <w:rFonts w:ascii="Garamond" w:hAnsi="Garamond" w:cs="Times New Roman"/>
          <w:color w:val="000000"/>
        </w:rPr>
        <w:t xml:space="preserve">-së, në bashkëpunim me </w:t>
      </w:r>
      <w:proofErr w:type="spellStart"/>
      <w:r w:rsidRPr="000743AA">
        <w:rPr>
          <w:rFonts w:ascii="Garamond" w:hAnsi="Garamond" w:cs="Times New Roman"/>
          <w:color w:val="000000"/>
        </w:rPr>
        <w:t>MSHMS</w:t>
      </w:r>
      <w:proofErr w:type="spellEnd"/>
      <w:r w:rsidRPr="000743AA">
        <w:rPr>
          <w:rFonts w:ascii="Garamond" w:hAnsi="Garamond" w:cs="Times New Roman"/>
          <w:color w:val="000000"/>
        </w:rPr>
        <w:t>-në, apo institucione/organizata të tjera mund t’u ofrojë këtyre lojtarëve ndihmë të vazhduar dhe më të specializuar nga një psikolog apo punonjës social. Në këtë rast, është e detyrueshme sjellja e kujdesshme dhe bashkëpunuese që duhet të tregohet ndaj lojtarit dhe dokumentimi i rastit përkatës.</w:t>
      </w:r>
    </w:p>
    <w:p w14:paraId="55E52C6A" w14:textId="1624E0BB"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2.3 Këshillimi </w:t>
      </w:r>
      <w:proofErr w:type="spellStart"/>
      <w:r w:rsidRPr="000743AA">
        <w:rPr>
          <w:rFonts w:ascii="Garamond" w:hAnsi="Garamond" w:cs="Times New Roman"/>
          <w:i/>
          <w:iCs/>
          <w:color w:val="000000"/>
        </w:rPr>
        <w:t>online</w:t>
      </w:r>
      <w:proofErr w:type="spellEnd"/>
      <w:r w:rsidRPr="000743AA">
        <w:rPr>
          <w:rFonts w:ascii="Garamond" w:hAnsi="Garamond" w:cs="Times New Roman"/>
          <w:b/>
          <w:bCs/>
          <w:color w:val="000000"/>
        </w:rPr>
        <w:t xml:space="preserve"> </w:t>
      </w:r>
      <w:r w:rsidRPr="000743AA">
        <w:rPr>
          <w:rFonts w:ascii="Garamond" w:hAnsi="Garamond" w:cs="Times New Roman"/>
          <w:color w:val="000000"/>
        </w:rPr>
        <w:t xml:space="preserve">është mundësia që i jepet çdo lojtari apo të afërmi të tij, që nëpërmjet </w:t>
      </w:r>
      <w:proofErr w:type="spellStart"/>
      <w:r w:rsidRPr="000743AA">
        <w:rPr>
          <w:rFonts w:ascii="Garamond" w:hAnsi="Garamond" w:cs="Times New Roman"/>
          <w:i/>
          <w:iCs/>
          <w:color w:val="000000"/>
        </w:rPr>
        <w:t>chat</w:t>
      </w:r>
      <w:proofErr w:type="spellEnd"/>
      <w:r w:rsidRPr="000743AA">
        <w:rPr>
          <w:rFonts w:ascii="Garamond" w:hAnsi="Garamond" w:cs="Times New Roman"/>
          <w:color w:val="000000"/>
        </w:rPr>
        <w:t xml:space="preserve">-it </w:t>
      </w:r>
      <w:proofErr w:type="spellStart"/>
      <w:r w:rsidRPr="000743AA">
        <w:rPr>
          <w:rFonts w:ascii="Garamond" w:hAnsi="Garamond" w:cs="Times New Roman"/>
          <w:i/>
          <w:iCs/>
          <w:color w:val="000000"/>
        </w:rPr>
        <w:t>online</w:t>
      </w:r>
      <w:proofErr w:type="spellEnd"/>
      <w:r w:rsidRPr="000743AA">
        <w:rPr>
          <w:rFonts w:ascii="Garamond" w:hAnsi="Garamond" w:cs="Times New Roman"/>
          <w:color w:val="000000"/>
        </w:rPr>
        <w:t xml:space="preserve"> të ngritur në faqen zyrtare të </w:t>
      </w:r>
      <w:proofErr w:type="spellStart"/>
      <w:r w:rsidRPr="000743AA">
        <w:rPr>
          <w:rFonts w:ascii="Garamond" w:hAnsi="Garamond" w:cs="Times New Roman"/>
          <w:color w:val="000000"/>
        </w:rPr>
        <w:t>AMLF</w:t>
      </w:r>
      <w:proofErr w:type="spellEnd"/>
      <w:r w:rsidRPr="000743AA">
        <w:rPr>
          <w:rFonts w:ascii="Garamond" w:hAnsi="Garamond" w:cs="Times New Roman"/>
          <w:color w:val="000000"/>
        </w:rPr>
        <w:t xml:space="preserve">-së, t’i ofrohet mundësia për këshillim, apo ndihmë, me qëllim parandalimin e varësisë nga lojërat e fatit. Nuk është e detyrueshme që lojtari të identifikohet, me qëllim për të mos u kufizuar nga kjo e drejtë, por edhe në rast se identifikohet ruhet privatësia dhe </w:t>
      </w:r>
      <w:proofErr w:type="spellStart"/>
      <w:r w:rsidRPr="000743AA">
        <w:rPr>
          <w:rFonts w:ascii="Garamond" w:hAnsi="Garamond" w:cs="Times New Roman"/>
          <w:color w:val="000000"/>
        </w:rPr>
        <w:t>konfidencialiteti</w:t>
      </w:r>
      <w:proofErr w:type="spellEnd"/>
      <w:r w:rsidRPr="000743AA">
        <w:rPr>
          <w:rFonts w:ascii="Garamond" w:hAnsi="Garamond" w:cs="Times New Roman"/>
          <w:color w:val="000000"/>
        </w:rPr>
        <w:t>, në përputhje me legjislacionin në fuqi për mbrojtjen e të dhënave personale. Këshillimi nënkupton sipas rastit nd</w:t>
      </w:r>
      <w:r w:rsidR="000743AA">
        <w:rPr>
          <w:rFonts w:ascii="Garamond" w:hAnsi="Garamond" w:cs="Times New Roman"/>
          <w:color w:val="000000"/>
        </w:rPr>
        <w:t>ihmë dhe mbështetje, lidhur me:</w:t>
      </w:r>
    </w:p>
    <w:p w14:paraId="53E5CD8D"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a) paralajmërime të qarta për rrezikun e varësisë;</w:t>
      </w:r>
    </w:p>
    <w:p w14:paraId="320B7B68"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lastRenderedPageBreak/>
        <w:t xml:space="preserve">b) udhëzime për </w:t>
      </w:r>
      <w:proofErr w:type="spellStart"/>
      <w:r w:rsidRPr="000743AA">
        <w:rPr>
          <w:rFonts w:ascii="Garamond" w:hAnsi="Garamond" w:cs="Times New Roman"/>
          <w:color w:val="000000"/>
        </w:rPr>
        <w:t>vetëpërjashtimin</w:t>
      </w:r>
      <w:proofErr w:type="spellEnd"/>
      <w:r w:rsidRPr="000743AA">
        <w:rPr>
          <w:rFonts w:ascii="Garamond" w:hAnsi="Garamond" w:cs="Times New Roman"/>
          <w:color w:val="000000"/>
        </w:rPr>
        <w:t>;</w:t>
      </w:r>
    </w:p>
    <w:p w14:paraId="7D8A0ECF"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c) informacion për linjat e ndihmës dhe shërbimet që ofrohen edhe nga </w:t>
      </w:r>
      <w:proofErr w:type="spellStart"/>
      <w:r w:rsidRPr="000743AA">
        <w:rPr>
          <w:rFonts w:ascii="Garamond" w:hAnsi="Garamond" w:cs="Times New Roman"/>
          <w:color w:val="000000"/>
        </w:rPr>
        <w:t>MSHMS</w:t>
      </w:r>
      <w:proofErr w:type="spellEnd"/>
      <w:r w:rsidRPr="000743AA">
        <w:rPr>
          <w:rFonts w:ascii="Garamond" w:hAnsi="Garamond" w:cs="Times New Roman"/>
          <w:color w:val="000000"/>
        </w:rPr>
        <w:t>-ja;</w:t>
      </w:r>
    </w:p>
    <w:p w14:paraId="346706B9"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ç) trajtim me psikolog dhe punonjës social;</w:t>
      </w:r>
    </w:p>
    <w:p w14:paraId="6F79B3DB" w14:textId="41837960"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d) elemente edukative që nxisin sjellje të përgjegjshme</w:t>
      </w:r>
      <w:r w:rsidR="000743AA">
        <w:rPr>
          <w:rFonts w:ascii="Garamond" w:hAnsi="Garamond" w:cs="Times New Roman"/>
          <w:color w:val="000000"/>
        </w:rPr>
        <w:t xml:space="preserve"> dhe të kontrolluar.</w:t>
      </w:r>
    </w:p>
    <w:p w14:paraId="2AF5D1CB"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p>
    <w:p w14:paraId="337E2EB1"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Cs/>
          <w:color w:val="000000"/>
        </w:rPr>
      </w:pPr>
      <w:r w:rsidRPr="000743AA">
        <w:rPr>
          <w:rFonts w:ascii="Garamond" w:hAnsi="Garamond" w:cs="Times New Roman"/>
          <w:bCs/>
          <w:color w:val="000000"/>
        </w:rPr>
        <w:t>Neni 5</w:t>
      </w:r>
    </w:p>
    <w:p w14:paraId="0AD1FCE4"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color w:val="000000"/>
        </w:rPr>
      </w:pPr>
      <w:r w:rsidRPr="000743AA">
        <w:rPr>
          <w:rFonts w:ascii="Garamond" w:hAnsi="Garamond" w:cs="Times New Roman"/>
          <w:b/>
          <w:bCs/>
          <w:color w:val="000000"/>
        </w:rPr>
        <w:t xml:space="preserve">Programi 3: </w:t>
      </w:r>
      <w:proofErr w:type="spellStart"/>
      <w:r w:rsidRPr="000743AA">
        <w:rPr>
          <w:rFonts w:ascii="Garamond" w:hAnsi="Garamond" w:cs="Times New Roman"/>
          <w:b/>
          <w:bCs/>
          <w:color w:val="000000"/>
        </w:rPr>
        <w:t>Riintegrimi</w:t>
      </w:r>
      <w:proofErr w:type="spellEnd"/>
    </w:p>
    <w:p w14:paraId="34DF8055"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b/>
          <w:bCs/>
          <w:color w:val="000000"/>
        </w:rPr>
      </w:pPr>
    </w:p>
    <w:p w14:paraId="7D4B1DFC"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Programi 3: </w:t>
      </w:r>
      <w:proofErr w:type="spellStart"/>
      <w:r w:rsidRPr="000743AA">
        <w:rPr>
          <w:rFonts w:ascii="Garamond" w:hAnsi="Garamond" w:cs="Times New Roman"/>
          <w:color w:val="000000"/>
        </w:rPr>
        <w:t>Riintegrimi</w:t>
      </w:r>
      <w:proofErr w:type="spellEnd"/>
      <w:r w:rsidRPr="000743AA">
        <w:rPr>
          <w:rFonts w:ascii="Garamond" w:hAnsi="Garamond" w:cs="Times New Roman"/>
          <w:b/>
          <w:bCs/>
          <w:color w:val="000000"/>
        </w:rPr>
        <w:t xml:space="preserve"> </w:t>
      </w:r>
      <w:r w:rsidRPr="000743AA">
        <w:rPr>
          <w:rFonts w:ascii="Garamond" w:hAnsi="Garamond" w:cs="Times New Roman"/>
          <w:color w:val="000000"/>
        </w:rPr>
        <w:t xml:space="preserve">është mundësia që u ofrohet lojtarëve, me qëllim shkëputjen nga varësia e lojërave të fatit, nëpërmjet pjesëmarrjes në programe të ndryshme sociale, profesionale, kulturore, sportive, artistike. Këto programe, të cilat synojnë </w:t>
      </w:r>
      <w:proofErr w:type="spellStart"/>
      <w:r w:rsidRPr="000743AA">
        <w:rPr>
          <w:rFonts w:ascii="Garamond" w:hAnsi="Garamond" w:cs="Times New Roman"/>
          <w:color w:val="000000"/>
        </w:rPr>
        <w:t>riintegrimin</w:t>
      </w:r>
      <w:proofErr w:type="spellEnd"/>
      <w:r w:rsidRPr="000743AA">
        <w:rPr>
          <w:rFonts w:ascii="Garamond" w:hAnsi="Garamond" w:cs="Times New Roman"/>
          <w:color w:val="000000"/>
        </w:rPr>
        <w:t xml:space="preserve"> në shoqëri të lojtarëve të prekur nga varësia e lojërave të fatit, mund të ofrohen nga institucionet përgjegjëse shtetërore të pushtetit qendror dhe vendor, organizata jofitimprurëse </w:t>
      </w:r>
      <w:proofErr w:type="spellStart"/>
      <w:r w:rsidRPr="000743AA">
        <w:rPr>
          <w:rFonts w:ascii="Garamond" w:hAnsi="Garamond" w:cs="Times New Roman"/>
          <w:color w:val="000000"/>
        </w:rPr>
        <w:t>OJF</w:t>
      </w:r>
      <w:proofErr w:type="spellEnd"/>
      <w:r w:rsidRPr="000743AA">
        <w:rPr>
          <w:rFonts w:ascii="Garamond" w:hAnsi="Garamond" w:cs="Times New Roman"/>
          <w:color w:val="000000"/>
        </w:rPr>
        <w:t xml:space="preserve">, si dhe organizata të ndryshme ndërkombëtare. </w:t>
      </w:r>
    </w:p>
    <w:p w14:paraId="45CA35F9"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p>
    <w:p w14:paraId="79855ACF"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Cs/>
          <w:color w:val="000000"/>
        </w:rPr>
      </w:pPr>
      <w:r w:rsidRPr="000743AA">
        <w:rPr>
          <w:rFonts w:ascii="Garamond" w:hAnsi="Garamond" w:cs="Times New Roman"/>
          <w:bCs/>
          <w:color w:val="000000"/>
        </w:rPr>
        <w:t>Neni 6</w:t>
      </w:r>
    </w:p>
    <w:p w14:paraId="0BF9B0BD"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color w:val="000000"/>
        </w:rPr>
      </w:pPr>
      <w:r w:rsidRPr="000743AA">
        <w:rPr>
          <w:rFonts w:ascii="Garamond" w:hAnsi="Garamond" w:cs="Times New Roman"/>
          <w:b/>
          <w:bCs/>
          <w:color w:val="000000"/>
        </w:rPr>
        <w:t>Programi 4: Trajnime të stafeve të subjekteve të licencuara</w:t>
      </w:r>
    </w:p>
    <w:p w14:paraId="04FDE7C1"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p>
    <w:p w14:paraId="1BB08738"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Programi 4: Trajnimi i stafit të subjekteve të licencuara përfshin pjesëmarrjen në trajnime të ndryshme të subjekteve të licencuar të lojërave të fatit dhe stafit të tyre, dokumentimin e këtyre trajnimeve, me qëllim njohjen mbi shenjat e varësisë, pasojat që vijnë nga lojërat e fatit, si dhe informacionin e nevojshëm për linjat e ndihmës, këshillimit dhe shërbimet që koordinohen, apo administrohen si nga ana e </w:t>
      </w:r>
      <w:proofErr w:type="spellStart"/>
      <w:r w:rsidRPr="000743AA">
        <w:rPr>
          <w:rFonts w:ascii="Garamond" w:hAnsi="Garamond" w:cs="Times New Roman"/>
          <w:color w:val="000000"/>
        </w:rPr>
        <w:t>AMLF</w:t>
      </w:r>
      <w:proofErr w:type="spellEnd"/>
      <w:r w:rsidRPr="000743AA">
        <w:rPr>
          <w:rFonts w:ascii="Garamond" w:hAnsi="Garamond" w:cs="Times New Roman"/>
          <w:color w:val="000000"/>
        </w:rPr>
        <w:t xml:space="preserve">-së, organizatave dhe, po ashtu, edhe nga </w:t>
      </w:r>
      <w:proofErr w:type="spellStart"/>
      <w:r w:rsidRPr="000743AA">
        <w:rPr>
          <w:rFonts w:ascii="Garamond" w:hAnsi="Garamond" w:cs="Times New Roman"/>
          <w:color w:val="000000"/>
        </w:rPr>
        <w:t>MSHMS</w:t>
      </w:r>
      <w:proofErr w:type="spellEnd"/>
      <w:r w:rsidRPr="000743AA">
        <w:rPr>
          <w:rFonts w:ascii="Garamond" w:hAnsi="Garamond" w:cs="Times New Roman"/>
          <w:color w:val="000000"/>
        </w:rPr>
        <w:t>-ja.</w:t>
      </w:r>
    </w:p>
    <w:p w14:paraId="5E403A58"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b/>
          <w:bCs/>
          <w:color w:val="000000"/>
        </w:rPr>
      </w:pPr>
    </w:p>
    <w:p w14:paraId="610B3B5A"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Cs/>
          <w:color w:val="000000"/>
        </w:rPr>
      </w:pPr>
      <w:r w:rsidRPr="000743AA">
        <w:rPr>
          <w:rFonts w:ascii="Garamond" w:hAnsi="Garamond" w:cs="Times New Roman"/>
          <w:bCs/>
          <w:color w:val="000000"/>
        </w:rPr>
        <w:t>Neni 7</w:t>
      </w:r>
    </w:p>
    <w:p w14:paraId="06F0CF6E"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color w:val="000000"/>
        </w:rPr>
      </w:pPr>
      <w:r w:rsidRPr="000743AA">
        <w:rPr>
          <w:rFonts w:ascii="Garamond" w:hAnsi="Garamond" w:cs="Times New Roman"/>
          <w:b/>
          <w:bCs/>
          <w:color w:val="000000"/>
        </w:rPr>
        <w:t>Procedura që zbatohet për mbështetje/ndihmë</w:t>
      </w:r>
    </w:p>
    <w:p w14:paraId="5F52595E"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color w:val="000000"/>
        </w:rPr>
      </w:pPr>
    </w:p>
    <w:p w14:paraId="753B6401"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1. Të drejtën për të kërkuar ndihmë/mbështetje/këshillim, me qëllim parandalimin e varësisë nga lojërat e fatit, e ka: </w:t>
      </w:r>
    </w:p>
    <w:p w14:paraId="02787A0C"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a) vetë lojtari, në mënyrë vullnetare;</w:t>
      </w:r>
    </w:p>
    <w:p w14:paraId="62EEBF40"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b) anëtarët e familjes, të afërmit ose kujdestari ligjor;</w:t>
      </w:r>
    </w:p>
    <w:p w14:paraId="7C2BF07C"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c) operatorët e lojërave të fatit, të cilët mund paraqesin, gjithashtu, kërkesë për kryerjen e trajnimeve të ndryshme për stafin e tyre;</w:t>
      </w:r>
    </w:p>
    <w:p w14:paraId="3CB5CE04"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ç) institucionet arsimore, sociale, ose çdo strukturë tjetër publike, që gjatë ushtrimit të funksioneve identifikojnë shenja të varësisë dhe kërkojnë marrjen e masave </w:t>
      </w:r>
      <w:proofErr w:type="spellStart"/>
      <w:r w:rsidRPr="000743AA">
        <w:rPr>
          <w:rFonts w:ascii="Garamond" w:hAnsi="Garamond" w:cs="Times New Roman"/>
          <w:color w:val="000000"/>
        </w:rPr>
        <w:t>sensibilizuese</w:t>
      </w:r>
      <w:proofErr w:type="spellEnd"/>
      <w:r w:rsidRPr="000743AA">
        <w:rPr>
          <w:rFonts w:ascii="Garamond" w:hAnsi="Garamond" w:cs="Times New Roman"/>
          <w:color w:val="000000"/>
        </w:rPr>
        <w:t xml:space="preserve"> për parandalimin e kësaj varësie; </w:t>
      </w:r>
    </w:p>
    <w:p w14:paraId="25AD4ACB"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d) çdo person tjetër që kërkon mbështetje për një lojtar, kur disponon informacion për krijimin ose përshkallëzimin e kësaj varësie ndaj tij. </w:t>
      </w:r>
    </w:p>
    <w:p w14:paraId="041B1156"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color w:val="000000"/>
        </w:rPr>
        <w:t xml:space="preserve">2. </w:t>
      </w:r>
      <w:r w:rsidRPr="000743AA">
        <w:rPr>
          <w:rFonts w:ascii="Garamond" w:hAnsi="Garamond" w:cs="Times New Roman"/>
        </w:rPr>
        <w:t xml:space="preserve">Me paraqitjen e kërkesës për </w:t>
      </w:r>
      <w:r w:rsidRPr="000743AA">
        <w:rPr>
          <w:rFonts w:ascii="Garamond" w:hAnsi="Garamond" w:cs="Times New Roman"/>
          <w:color w:val="000000"/>
        </w:rPr>
        <w:t xml:space="preserve">ndihmë/mbështetje/këshillim, sipas formave të komunikimit të përmendura si më sipër, </w:t>
      </w:r>
      <w:proofErr w:type="spellStart"/>
      <w:r w:rsidRPr="000743AA">
        <w:rPr>
          <w:rFonts w:ascii="Garamond" w:hAnsi="Garamond" w:cs="Times New Roman"/>
          <w:color w:val="000000"/>
        </w:rPr>
        <w:t>AMLF</w:t>
      </w:r>
      <w:proofErr w:type="spellEnd"/>
      <w:r w:rsidRPr="000743AA">
        <w:rPr>
          <w:rFonts w:ascii="Garamond" w:hAnsi="Garamond" w:cs="Times New Roman"/>
          <w:color w:val="000000"/>
        </w:rPr>
        <w:t>-ja kryen veprimet, si më poshtë:</w:t>
      </w:r>
    </w:p>
    <w:p w14:paraId="1D74BD94"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a) regjistrimin e rastit;</w:t>
      </w:r>
    </w:p>
    <w:p w14:paraId="2299861F"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b) verifikimin e rastit, nëse ky individ vuan nga varësia e lojërave të fatit;</w:t>
      </w:r>
    </w:p>
    <w:p w14:paraId="76BB254E"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 xml:space="preserve">c) ofrimin e ndihmës, mbështetjes përmes një nga programet e referuara në këtë udhëzim; </w:t>
      </w:r>
    </w:p>
    <w:p w14:paraId="04931D92"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 xml:space="preserve">ç) në rast se individi ka nevojë/kërkon mbështetje të specializuar nga një psikolog, punonjës social, ia përcjell zyrtarisht rastin </w:t>
      </w:r>
      <w:proofErr w:type="spellStart"/>
      <w:r w:rsidRPr="000743AA">
        <w:rPr>
          <w:rFonts w:ascii="Garamond" w:hAnsi="Garamond" w:cs="Times New Roman"/>
        </w:rPr>
        <w:t>MSHMS</w:t>
      </w:r>
      <w:proofErr w:type="spellEnd"/>
      <w:r w:rsidRPr="000743AA">
        <w:rPr>
          <w:rFonts w:ascii="Garamond" w:hAnsi="Garamond" w:cs="Times New Roman"/>
        </w:rPr>
        <w:t>-së, për trajtim të mëtejshëm.</w:t>
      </w:r>
    </w:p>
    <w:p w14:paraId="1AE223D0"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 xml:space="preserve">3. </w:t>
      </w:r>
      <w:proofErr w:type="spellStart"/>
      <w:r w:rsidRPr="000743AA">
        <w:rPr>
          <w:rFonts w:ascii="Garamond" w:hAnsi="Garamond" w:cs="Times New Roman"/>
        </w:rPr>
        <w:t>MSHMS</w:t>
      </w:r>
      <w:proofErr w:type="spellEnd"/>
      <w:r w:rsidRPr="000743AA">
        <w:rPr>
          <w:rFonts w:ascii="Garamond" w:hAnsi="Garamond" w:cs="Times New Roman"/>
        </w:rPr>
        <w:t xml:space="preserve">-ja nëpërmjet koordinatorit, me marrjen e kërkesës nga </w:t>
      </w:r>
      <w:proofErr w:type="spellStart"/>
      <w:r w:rsidRPr="000743AA">
        <w:rPr>
          <w:rFonts w:ascii="Garamond" w:hAnsi="Garamond" w:cs="Times New Roman"/>
        </w:rPr>
        <w:t>AMLF</w:t>
      </w:r>
      <w:proofErr w:type="spellEnd"/>
      <w:r w:rsidRPr="000743AA">
        <w:rPr>
          <w:rFonts w:ascii="Garamond" w:hAnsi="Garamond" w:cs="Times New Roman"/>
        </w:rPr>
        <w:t>-ja kryen veprimet si vijon:</w:t>
      </w:r>
    </w:p>
    <w:p w14:paraId="708497C2"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a) regjistrimin e rastit;</w:t>
      </w:r>
    </w:p>
    <w:p w14:paraId="29BEEC55"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lastRenderedPageBreak/>
        <w:t>b) përcjelljen te struktura/personi i specializuar për vlerësimin psikologjik, për identifikimin e nivelit të varësisë, gjendjes emocionale, sjelljes dhe faktorëve të riskut;</w:t>
      </w:r>
    </w:p>
    <w:p w14:paraId="1C7D404A"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c) përcjelljen te struktura/personi i specializuar për vlerësim mjekësor, nëse është e nevojshme, veçanërisht në rastet me shenja të ankthit, depresionit, çrregullimeve të ndryshme të shëndetit mendor;</w:t>
      </w:r>
    </w:p>
    <w:p w14:paraId="0C180E55"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ç) përcjelljen te struktura/personi i specializuar për vlerësimin social, për ndikimin e varësisë në familje, punësim, në marrëdhëniet sociale.</w:t>
      </w:r>
    </w:p>
    <w:p w14:paraId="11EA963E" w14:textId="214DB66F"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 xml:space="preserve">4. Bazuar në vlerësimet e kryera si më sipër, </w:t>
      </w:r>
      <w:proofErr w:type="spellStart"/>
      <w:r w:rsidRPr="000743AA">
        <w:rPr>
          <w:rFonts w:ascii="Garamond" w:hAnsi="Garamond" w:cs="Times New Roman"/>
        </w:rPr>
        <w:t>MSHMS</w:t>
      </w:r>
      <w:proofErr w:type="spellEnd"/>
      <w:r w:rsidR="000743AA">
        <w:rPr>
          <w:rFonts w:ascii="Garamond" w:hAnsi="Garamond" w:cs="Times New Roman"/>
        </w:rPr>
        <w:t>-ja</w:t>
      </w:r>
      <w:r w:rsidRPr="000743AA">
        <w:rPr>
          <w:rFonts w:ascii="Garamond" w:hAnsi="Garamond" w:cs="Times New Roman"/>
        </w:rPr>
        <w:t xml:space="preserve"> vendos:</w:t>
      </w:r>
    </w:p>
    <w:p w14:paraId="6F928750"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a) ofrimin e një nga programeve të mësipërme;</w:t>
      </w:r>
    </w:p>
    <w:p w14:paraId="635DEA24"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b) referimin e detyrueshëm për trajtim të specializuar nga një psikolog apo punonjës social.</w:t>
      </w:r>
    </w:p>
    <w:p w14:paraId="24EC5E71"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 xml:space="preserve">5. Në çdo rast, strukturat përgjegjëse në varësi të </w:t>
      </w:r>
      <w:proofErr w:type="spellStart"/>
      <w:r w:rsidRPr="000743AA">
        <w:rPr>
          <w:rFonts w:ascii="Garamond" w:hAnsi="Garamond" w:cs="Times New Roman"/>
        </w:rPr>
        <w:t>MSHMS</w:t>
      </w:r>
      <w:proofErr w:type="spellEnd"/>
      <w:r w:rsidRPr="000743AA">
        <w:rPr>
          <w:rFonts w:ascii="Garamond" w:hAnsi="Garamond" w:cs="Times New Roman"/>
        </w:rPr>
        <w:t xml:space="preserve">-së marrim të gjitha masat për sa kanë në fushë përgjegjësie, apo koordinimin me struktura të tjera shtetërore ose organizata private, me qëllim dhënien e plotë të ndihmës së nevojshme për përmirësimin dhe rehabilitimin e shpejtë dhe të vazhdueshëm të lojtarit. Masat e ndërmarra nga </w:t>
      </w:r>
      <w:proofErr w:type="spellStart"/>
      <w:r w:rsidRPr="000743AA">
        <w:rPr>
          <w:rFonts w:ascii="Garamond" w:hAnsi="Garamond" w:cs="Times New Roman"/>
        </w:rPr>
        <w:t>MSHMS</w:t>
      </w:r>
      <w:proofErr w:type="spellEnd"/>
      <w:r w:rsidRPr="000743AA">
        <w:rPr>
          <w:rFonts w:ascii="Garamond" w:hAnsi="Garamond" w:cs="Times New Roman"/>
        </w:rPr>
        <w:t xml:space="preserve">-ja i raportohen edhe </w:t>
      </w:r>
      <w:proofErr w:type="spellStart"/>
      <w:r w:rsidRPr="000743AA">
        <w:rPr>
          <w:rFonts w:ascii="Garamond" w:hAnsi="Garamond" w:cs="Times New Roman"/>
        </w:rPr>
        <w:t>AMLF</w:t>
      </w:r>
      <w:proofErr w:type="spellEnd"/>
      <w:r w:rsidRPr="000743AA">
        <w:rPr>
          <w:rFonts w:ascii="Garamond" w:hAnsi="Garamond" w:cs="Times New Roman"/>
        </w:rPr>
        <w:t xml:space="preserve">-së. </w:t>
      </w:r>
    </w:p>
    <w:p w14:paraId="1AEFD617"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p>
    <w:p w14:paraId="7DF4FD4E"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Cs/>
          <w:color w:val="000000"/>
        </w:rPr>
      </w:pPr>
      <w:r w:rsidRPr="000743AA">
        <w:rPr>
          <w:rFonts w:ascii="Garamond" w:hAnsi="Garamond" w:cs="Times New Roman"/>
          <w:bCs/>
          <w:color w:val="000000"/>
        </w:rPr>
        <w:t>Neni 8</w:t>
      </w:r>
    </w:p>
    <w:p w14:paraId="3AA68815"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color w:val="000000"/>
        </w:rPr>
      </w:pPr>
      <w:r w:rsidRPr="000743AA">
        <w:rPr>
          <w:rFonts w:ascii="Garamond" w:hAnsi="Garamond" w:cs="Times New Roman"/>
          <w:b/>
          <w:bCs/>
          <w:color w:val="000000"/>
        </w:rPr>
        <w:t>Roli dhe detyrat e organizatorëve të lojërave të fatit</w:t>
      </w:r>
    </w:p>
    <w:p w14:paraId="21BF5317" w14:textId="77777777" w:rsidR="00165881" w:rsidRPr="000743AA" w:rsidRDefault="00165881" w:rsidP="00165881">
      <w:pPr>
        <w:autoSpaceDE w:val="0"/>
        <w:autoSpaceDN w:val="0"/>
        <w:adjustRightInd w:val="0"/>
        <w:spacing w:after="0" w:line="240" w:lineRule="auto"/>
        <w:ind w:firstLine="284"/>
        <w:rPr>
          <w:rFonts w:ascii="Garamond" w:hAnsi="Garamond" w:cs="Times New Roman"/>
          <w:b/>
          <w:bCs/>
          <w:color w:val="000000"/>
        </w:rPr>
      </w:pPr>
    </w:p>
    <w:p w14:paraId="43E35B71"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b/>
          <w:bCs/>
        </w:rPr>
      </w:pPr>
      <w:r w:rsidRPr="000743AA">
        <w:rPr>
          <w:rFonts w:ascii="Garamond" w:hAnsi="Garamond" w:cs="Times New Roman"/>
          <w:color w:val="000000"/>
        </w:rPr>
        <w:t xml:space="preserve">1. Organizatorët e lojërave të fatit janë të detyruar të vendosin në mënyrë dalluese në ambientet ku luhen lojëra fati, si dhe në </w:t>
      </w:r>
      <w:proofErr w:type="spellStart"/>
      <w:r w:rsidRPr="000743AA">
        <w:rPr>
          <w:rFonts w:ascii="Garamond" w:hAnsi="Garamond" w:cs="Times New Roman"/>
          <w:i/>
          <w:iCs/>
          <w:color w:val="000000"/>
        </w:rPr>
        <w:t>websit</w:t>
      </w:r>
      <w:proofErr w:type="spellEnd"/>
      <w:r w:rsidRPr="000743AA">
        <w:rPr>
          <w:rFonts w:ascii="Garamond" w:hAnsi="Garamond" w:cs="Times New Roman"/>
          <w:color w:val="000000"/>
        </w:rPr>
        <w:t>-et e tyre zyrtare, sipas formatit dhe përmbajtjes së miratuar nga Komisioni i Licencave, informacion në lidhje me masat mbrojtëse për lojtarët, mesazhe në lidhje me luajtjen e lojërave të fatit nga lojtarët në mënyrë të përgjegjshme, rreziqet e mundshme të lojërave të fatit, shanset reale për të fituar, si dhe informacionin e nevojshëm për strukturat që ofrojnë ndihmë, në lidhje me trajtimin apo këshillimin për lojtarët, apo familjarët e tyre për varësinë dhe problemet që shkaktojnë lojërat e fatit.</w:t>
      </w:r>
    </w:p>
    <w:p w14:paraId="0437DFD6"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b/>
          <w:bCs/>
        </w:rPr>
      </w:pPr>
      <w:r w:rsidRPr="000743AA">
        <w:rPr>
          <w:rFonts w:ascii="Garamond" w:hAnsi="Garamond" w:cs="Times New Roman"/>
          <w:color w:val="000000"/>
        </w:rPr>
        <w:t>2. Operatorët janë të detyruar të sigurojnë publikimin e këtyre programeve apo masave parandaluese si vijon:</w:t>
      </w:r>
    </w:p>
    <w:p w14:paraId="6E92C9CA"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a) në mjediset fizike ku luhen lojërat e fatit (sallat e lojërave, sportelet e operatorit dhe çdo mjedis tjetër ku luhen lojëra fati);</w:t>
      </w:r>
    </w:p>
    <w:p w14:paraId="10543B4E"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b) në mënyrë elektronike/</w:t>
      </w:r>
      <w:proofErr w:type="spellStart"/>
      <w:r w:rsidRPr="000743AA">
        <w:rPr>
          <w:rFonts w:ascii="Garamond" w:hAnsi="Garamond" w:cs="Times New Roman"/>
          <w:i/>
          <w:iCs/>
        </w:rPr>
        <w:t>online</w:t>
      </w:r>
      <w:proofErr w:type="spellEnd"/>
      <w:r w:rsidRPr="000743AA">
        <w:rPr>
          <w:rFonts w:ascii="Garamond" w:hAnsi="Garamond" w:cs="Times New Roman"/>
        </w:rPr>
        <w:t>, përfshirë platformat e tyre, faqet e internetit dhe rrjetet sociale;</w:t>
      </w:r>
    </w:p>
    <w:p w14:paraId="0A73C8A0"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c) në media të tjera.</w:t>
      </w:r>
    </w:p>
    <w:p w14:paraId="16E458D3"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3. Materialet informuese nuk duhet të përmbajnë element, që:</w:t>
      </w:r>
    </w:p>
    <w:p w14:paraId="5130610E" w14:textId="77777777" w:rsidR="00165881" w:rsidRPr="000743AA" w:rsidRDefault="00165881" w:rsidP="00165881">
      <w:pPr>
        <w:autoSpaceDE w:val="0"/>
        <w:autoSpaceDN w:val="0"/>
        <w:adjustRightInd w:val="0"/>
        <w:spacing w:after="0" w:line="240" w:lineRule="auto"/>
        <w:ind w:firstLine="284"/>
        <w:rPr>
          <w:rFonts w:ascii="Garamond" w:hAnsi="Garamond" w:cs="Times New Roman"/>
          <w:color w:val="000000"/>
        </w:rPr>
      </w:pPr>
      <w:r w:rsidRPr="000743AA">
        <w:rPr>
          <w:rFonts w:ascii="Garamond" w:hAnsi="Garamond" w:cs="Times New Roman"/>
        </w:rPr>
        <w:t>a) nxisin pjesëmarrjen në lojë;</w:t>
      </w:r>
    </w:p>
    <w:p w14:paraId="48083E16" w14:textId="77777777" w:rsidR="00165881" w:rsidRPr="000743AA" w:rsidRDefault="00165881" w:rsidP="00165881">
      <w:pPr>
        <w:autoSpaceDE w:val="0"/>
        <w:autoSpaceDN w:val="0"/>
        <w:adjustRightInd w:val="0"/>
        <w:spacing w:after="0" w:line="240" w:lineRule="auto"/>
        <w:ind w:firstLine="284"/>
        <w:rPr>
          <w:rFonts w:ascii="Garamond" w:hAnsi="Garamond" w:cs="Times New Roman"/>
          <w:color w:val="000000"/>
        </w:rPr>
      </w:pPr>
      <w:r w:rsidRPr="000743AA">
        <w:rPr>
          <w:rFonts w:ascii="Garamond" w:hAnsi="Garamond" w:cs="Times New Roman"/>
          <w:color w:val="000000"/>
        </w:rPr>
        <w:t xml:space="preserve">b) </w:t>
      </w:r>
      <w:proofErr w:type="spellStart"/>
      <w:r w:rsidRPr="000743AA">
        <w:rPr>
          <w:rFonts w:ascii="Garamond" w:hAnsi="Garamond" w:cs="Times New Roman"/>
          <w:color w:val="000000"/>
        </w:rPr>
        <w:t>keqinformojnë</w:t>
      </w:r>
      <w:proofErr w:type="spellEnd"/>
      <w:r w:rsidRPr="000743AA">
        <w:rPr>
          <w:rFonts w:ascii="Garamond" w:hAnsi="Garamond" w:cs="Times New Roman"/>
          <w:color w:val="000000"/>
        </w:rPr>
        <w:t xml:space="preserve"> lidhur me rrezikun e varësisë;</w:t>
      </w:r>
    </w:p>
    <w:p w14:paraId="7F42B053" w14:textId="77777777" w:rsidR="00165881" w:rsidRPr="000743AA" w:rsidRDefault="00165881" w:rsidP="00165881">
      <w:pPr>
        <w:autoSpaceDE w:val="0"/>
        <w:autoSpaceDN w:val="0"/>
        <w:adjustRightInd w:val="0"/>
        <w:spacing w:after="0" w:line="240" w:lineRule="auto"/>
        <w:ind w:firstLine="284"/>
        <w:rPr>
          <w:rFonts w:ascii="Garamond" w:hAnsi="Garamond" w:cs="Times New Roman"/>
          <w:color w:val="000000"/>
        </w:rPr>
      </w:pPr>
      <w:r w:rsidRPr="000743AA">
        <w:rPr>
          <w:rFonts w:ascii="Garamond" w:hAnsi="Garamond" w:cs="Times New Roman"/>
          <w:color w:val="000000"/>
        </w:rPr>
        <w:t xml:space="preserve">c) </w:t>
      </w:r>
      <w:r w:rsidRPr="000743AA">
        <w:rPr>
          <w:rFonts w:ascii="Garamond" w:hAnsi="Garamond" w:cs="Times New Roman"/>
        </w:rPr>
        <w:t>krijojnë perceptim të gabuar mbi probabilitetin e fitimit.</w:t>
      </w:r>
    </w:p>
    <w:p w14:paraId="3C73544B"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b/>
          <w:bCs/>
        </w:rPr>
      </w:pPr>
      <w:r w:rsidRPr="000743AA">
        <w:rPr>
          <w:rFonts w:ascii="Garamond" w:hAnsi="Garamond" w:cs="Times New Roman"/>
          <w:color w:val="000000"/>
        </w:rPr>
        <w:t xml:space="preserve">4. Organizatorët e lojërave të fatit hartojnë dhe zbatojnë programe të dedikuara për mbrojtjen e lojtarëve, programe këto të financuara nga buxheti i tyre, si dhe raportojnë mbi periudha 6-mujore pranë </w:t>
      </w:r>
      <w:proofErr w:type="spellStart"/>
      <w:r w:rsidRPr="000743AA">
        <w:rPr>
          <w:rFonts w:ascii="Garamond" w:hAnsi="Garamond" w:cs="Times New Roman"/>
          <w:color w:val="000000"/>
        </w:rPr>
        <w:t>AMLF</w:t>
      </w:r>
      <w:proofErr w:type="spellEnd"/>
      <w:r w:rsidRPr="000743AA">
        <w:rPr>
          <w:rFonts w:ascii="Garamond" w:hAnsi="Garamond" w:cs="Times New Roman"/>
          <w:color w:val="000000"/>
        </w:rPr>
        <w:t xml:space="preserve">-së, lidhur me zbatimin e tyre, ku raportimi do të përfshijë edhe kërkesat e ardhura për ndihmë/këshillim nga lojtarët apo të afërmit e tyre, si dhe masat, ndihma e ofruar nga ana e tyre. </w:t>
      </w:r>
    </w:p>
    <w:p w14:paraId="2F7589B4"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b/>
          <w:bCs/>
        </w:rPr>
      </w:pPr>
    </w:p>
    <w:p w14:paraId="4B308AAB"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Cs/>
        </w:rPr>
      </w:pPr>
      <w:r w:rsidRPr="000743AA">
        <w:rPr>
          <w:rFonts w:ascii="Garamond" w:hAnsi="Garamond" w:cs="Times New Roman"/>
          <w:bCs/>
        </w:rPr>
        <w:t>Neni 9</w:t>
      </w:r>
    </w:p>
    <w:p w14:paraId="20449884"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rPr>
      </w:pPr>
      <w:r w:rsidRPr="000743AA">
        <w:rPr>
          <w:rFonts w:ascii="Garamond" w:hAnsi="Garamond" w:cs="Times New Roman"/>
          <w:b/>
          <w:bCs/>
        </w:rPr>
        <w:t>Roli dhe detyrat e institucioneve të kujdesit shëndetësor</w:t>
      </w:r>
    </w:p>
    <w:p w14:paraId="029BC3FE"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rPr>
      </w:pPr>
    </w:p>
    <w:p w14:paraId="2CBA980E"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 xml:space="preserve">1. Institucionet e kujdesit shëndetësor kanë përgjegjësinë të forcojnë aftësitë identifikuese, diagnostikuese dhe trajtuese të stafeve përkatëse, si dhe të reduktimit të </w:t>
      </w:r>
      <w:proofErr w:type="spellStart"/>
      <w:r w:rsidRPr="000743AA">
        <w:rPr>
          <w:rFonts w:ascii="Garamond" w:hAnsi="Garamond" w:cs="Times New Roman"/>
        </w:rPr>
        <w:t>stigmës</w:t>
      </w:r>
      <w:proofErr w:type="spellEnd"/>
      <w:r w:rsidRPr="000743AA">
        <w:rPr>
          <w:rFonts w:ascii="Garamond" w:hAnsi="Garamond" w:cs="Times New Roman"/>
        </w:rPr>
        <w:t>, duke trajtuar varësinë nga lojërat e fatit, si një çështje shëndetësore, në përputhje me të drejtat e njeriut, nëpërmjet:</w:t>
      </w:r>
    </w:p>
    <w:p w14:paraId="0D680E15" w14:textId="225708AB"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 xml:space="preserve">a) Hartimit të protokolleve shëndetësore dhe </w:t>
      </w:r>
      <w:proofErr w:type="spellStart"/>
      <w:r w:rsidRPr="000743AA">
        <w:rPr>
          <w:rFonts w:ascii="Garamond" w:hAnsi="Garamond" w:cs="Times New Roman"/>
        </w:rPr>
        <w:t>psikosociale</w:t>
      </w:r>
      <w:proofErr w:type="spellEnd"/>
      <w:r w:rsidRPr="000743AA">
        <w:rPr>
          <w:rFonts w:ascii="Garamond" w:hAnsi="Garamond" w:cs="Times New Roman"/>
        </w:rPr>
        <w:t xml:space="preserve"> të dedikuara për trajtimin e varësisë nga lojërat e fatit, të shoqëruar me instrumentet e nevojshme të vlerësimit</w:t>
      </w:r>
      <w:r w:rsidR="000743AA">
        <w:rPr>
          <w:rFonts w:ascii="Garamond" w:hAnsi="Garamond" w:cs="Times New Roman"/>
        </w:rPr>
        <w:t>;</w:t>
      </w:r>
    </w:p>
    <w:p w14:paraId="6BF10090" w14:textId="59B8B612"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lastRenderedPageBreak/>
        <w:t xml:space="preserve">b) Zhvillimit të kapaciteteve të ofruesve të shërbimeve të kujdesit shëndetësor (për mjekët, infermierët dhe stafet </w:t>
      </w:r>
      <w:proofErr w:type="spellStart"/>
      <w:r w:rsidRPr="000743AA">
        <w:rPr>
          <w:rFonts w:ascii="Garamond" w:hAnsi="Garamond" w:cs="Times New Roman"/>
        </w:rPr>
        <w:t>psikosociale</w:t>
      </w:r>
      <w:proofErr w:type="spellEnd"/>
      <w:r w:rsidRPr="000743AA">
        <w:rPr>
          <w:rFonts w:ascii="Garamond" w:hAnsi="Garamond" w:cs="Times New Roman"/>
        </w:rPr>
        <w:t xml:space="preserve">) për njohjen e shenjave të hershme të varësisë, faktorëve të riskut, teknikat e komunikimit </w:t>
      </w:r>
      <w:proofErr w:type="spellStart"/>
      <w:r w:rsidRPr="000743AA">
        <w:rPr>
          <w:rFonts w:ascii="Garamond" w:hAnsi="Garamond" w:cs="Times New Roman"/>
        </w:rPr>
        <w:t>empatik</w:t>
      </w:r>
      <w:proofErr w:type="spellEnd"/>
      <w:r w:rsidRPr="000743AA">
        <w:rPr>
          <w:rFonts w:ascii="Garamond" w:hAnsi="Garamond" w:cs="Times New Roman"/>
        </w:rPr>
        <w:t>, rrugët e referimit dhe trajtimit, në zbatim të protokolleve të përditësuara</w:t>
      </w:r>
      <w:r w:rsidR="000743AA">
        <w:rPr>
          <w:rFonts w:ascii="Garamond" w:hAnsi="Garamond" w:cs="Times New Roman"/>
        </w:rPr>
        <w:t>;</w:t>
      </w:r>
    </w:p>
    <w:p w14:paraId="17AF725A" w14:textId="585E6360"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c) Bashkëpunimit me shërbimet sociale rehabilituese në komunitet me fokus individin me varësi nga lojërat e fatit, si dhe familjen e tij</w:t>
      </w:r>
      <w:r w:rsidR="000743AA">
        <w:rPr>
          <w:rFonts w:ascii="Garamond" w:hAnsi="Garamond" w:cs="Times New Roman"/>
        </w:rPr>
        <w:t>;</w:t>
      </w:r>
    </w:p>
    <w:p w14:paraId="40C298AC"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ç) Realizojnë studime periodike mbi përhapjen, faktorët e rrezikut dhe pasojat e varësisë nga lojërat e fatit, me mbështetjen dhe bashkëpunimin e institucioneve të tjera, si ato arsimore, sociale dhe organet e zbatimit të ligjit, me qëllim sigurimin e një baze të plotë të dhënash për hartimin e ndërhyrjeve efektive në këtë fushë.</w:t>
      </w:r>
    </w:p>
    <w:p w14:paraId="0467DE3F"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 xml:space="preserve">2. Institucionet e kujdesit shëndetësor raportojnë çdo 6-muaj mbi masat e marra dhe rezultatet e arritura pranë </w:t>
      </w:r>
      <w:proofErr w:type="spellStart"/>
      <w:r w:rsidRPr="000743AA">
        <w:rPr>
          <w:rFonts w:ascii="Garamond" w:hAnsi="Garamond" w:cs="Times New Roman"/>
        </w:rPr>
        <w:t>MSHMS</w:t>
      </w:r>
      <w:proofErr w:type="spellEnd"/>
      <w:r w:rsidRPr="000743AA">
        <w:rPr>
          <w:rFonts w:ascii="Garamond" w:hAnsi="Garamond" w:cs="Times New Roman"/>
        </w:rPr>
        <w:t xml:space="preserve">-së dhe </w:t>
      </w:r>
      <w:proofErr w:type="spellStart"/>
      <w:r w:rsidRPr="000743AA">
        <w:rPr>
          <w:rFonts w:ascii="Garamond" w:hAnsi="Garamond" w:cs="Times New Roman"/>
        </w:rPr>
        <w:t>AMLF</w:t>
      </w:r>
      <w:proofErr w:type="spellEnd"/>
      <w:r w:rsidRPr="000743AA">
        <w:rPr>
          <w:rFonts w:ascii="Garamond" w:hAnsi="Garamond" w:cs="Times New Roman"/>
        </w:rPr>
        <w:t xml:space="preserve">-së. </w:t>
      </w:r>
    </w:p>
    <w:p w14:paraId="1FC5CF9C"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Cs/>
          <w:color w:val="000000"/>
        </w:rPr>
      </w:pPr>
    </w:p>
    <w:p w14:paraId="02BA5A69"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Cs/>
          <w:color w:val="000000"/>
        </w:rPr>
      </w:pPr>
      <w:r w:rsidRPr="000743AA">
        <w:rPr>
          <w:rFonts w:ascii="Garamond" w:hAnsi="Garamond" w:cs="Times New Roman"/>
          <w:bCs/>
          <w:color w:val="000000"/>
        </w:rPr>
        <w:t>Neni 10</w:t>
      </w:r>
    </w:p>
    <w:p w14:paraId="422B0D3D"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color w:val="000000"/>
        </w:rPr>
      </w:pPr>
      <w:r w:rsidRPr="000743AA">
        <w:rPr>
          <w:rFonts w:ascii="Garamond" w:hAnsi="Garamond" w:cs="Times New Roman"/>
          <w:b/>
          <w:bCs/>
          <w:color w:val="000000"/>
        </w:rPr>
        <w:t>Roli dhe detyrat e Autoritetit të Mbikëqyrjes së Lojërave të Fatit</w:t>
      </w:r>
    </w:p>
    <w:p w14:paraId="08A7C59E" w14:textId="77777777" w:rsidR="00165881" w:rsidRPr="000743AA" w:rsidRDefault="00165881" w:rsidP="00165881">
      <w:pPr>
        <w:autoSpaceDE w:val="0"/>
        <w:autoSpaceDN w:val="0"/>
        <w:adjustRightInd w:val="0"/>
        <w:spacing w:after="0" w:line="240" w:lineRule="auto"/>
        <w:ind w:firstLine="284"/>
        <w:rPr>
          <w:rFonts w:ascii="Garamond" w:hAnsi="Garamond" w:cs="Times New Roman"/>
          <w:b/>
          <w:bCs/>
          <w:color w:val="000000"/>
        </w:rPr>
      </w:pPr>
    </w:p>
    <w:p w14:paraId="2754EA75"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color w:val="000000"/>
        </w:rPr>
        <w:t xml:space="preserve">1. </w:t>
      </w:r>
      <w:proofErr w:type="spellStart"/>
      <w:r w:rsidRPr="000743AA">
        <w:rPr>
          <w:rFonts w:ascii="Garamond" w:hAnsi="Garamond" w:cs="Times New Roman"/>
        </w:rPr>
        <w:t>AMLF</w:t>
      </w:r>
      <w:proofErr w:type="spellEnd"/>
      <w:r w:rsidRPr="000743AA">
        <w:rPr>
          <w:rFonts w:ascii="Garamond" w:hAnsi="Garamond" w:cs="Times New Roman"/>
        </w:rPr>
        <w:t xml:space="preserve">-ja cakton koordinatorin për ndjekjen dhe zbatimin e këtij udhëzimi dhe koordinimin dhe mbajtjen e komunikimit ndërinstitucional, me qëllim sigurimin e ndihmës përmes strukturave përkatëse dhe adresimin e rasteve pranë </w:t>
      </w:r>
      <w:proofErr w:type="spellStart"/>
      <w:r w:rsidRPr="000743AA">
        <w:rPr>
          <w:rFonts w:ascii="Garamond" w:hAnsi="Garamond" w:cs="Times New Roman"/>
        </w:rPr>
        <w:t>MSHMS</w:t>
      </w:r>
      <w:proofErr w:type="spellEnd"/>
      <w:r w:rsidRPr="000743AA">
        <w:rPr>
          <w:rFonts w:ascii="Garamond" w:hAnsi="Garamond" w:cs="Times New Roman"/>
        </w:rPr>
        <w:t>-së për mbrojtjen e lojtarëve.</w:t>
      </w:r>
    </w:p>
    <w:p w14:paraId="7FB35CD9"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 xml:space="preserve">2. </w:t>
      </w:r>
      <w:proofErr w:type="spellStart"/>
      <w:r w:rsidRPr="000743AA">
        <w:rPr>
          <w:rFonts w:ascii="Garamond" w:hAnsi="Garamond" w:cs="Times New Roman"/>
        </w:rPr>
        <w:t>AMLF</w:t>
      </w:r>
      <w:proofErr w:type="spellEnd"/>
      <w:r w:rsidRPr="000743AA">
        <w:rPr>
          <w:rFonts w:ascii="Garamond" w:hAnsi="Garamond" w:cs="Times New Roman"/>
        </w:rPr>
        <w:t xml:space="preserve">-ja, në çdo rast mban një regjistër, ku dokumentohen të gjitha kërkesat e ardhura për ndihmë, si nga lojtari apo të afërmit e tij, si dhe ndihma/këshillimi ofruar. </w:t>
      </w:r>
    </w:p>
    <w:p w14:paraId="1EFDE293"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 xml:space="preserve">3. </w:t>
      </w:r>
      <w:proofErr w:type="spellStart"/>
      <w:r w:rsidRPr="000743AA">
        <w:rPr>
          <w:rFonts w:ascii="Garamond" w:hAnsi="Garamond" w:cs="Times New Roman"/>
        </w:rPr>
        <w:t>AMLF</w:t>
      </w:r>
      <w:proofErr w:type="spellEnd"/>
      <w:r w:rsidRPr="000743AA">
        <w:rPr>
          <w:rFonts w:ascii="Garamond" w:hAnsi="Garamond" w:cs="Times New Roman"/>
        </w:rPr>
        <w:t xml:space="preserve">-ja ka detyrimin për të marrë pjesë në trajnime të ndryshme që ofrohen nga institucione të ndryshme, me qëllim ofrimin e ndihmës/këshillimit të duhur për të parandaluar këtë varësi. </w:t>
      </w:r>
    </w:p>
    <w:p w14:paraId="0CE9F10E"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 xml:space="preserve">4. </w:t>
      </w:r>
      <w:proofErr w:type="spellStart"/>
      <w:r w:rsidRPr="000743AA">
        <w:rPr>
          <w:rFonts w:ascii="Garamond" w:hAnsi="Garamond" w:cs="Times New Roman"/>
        </w:rPr>
        <w:t>AMLF</w:t>
      </w:r>
      <w:proofErr w:type="spellEnd"/>
      <w:r w:rsidRPr="000743AA">
        <w:rPr>
          <w:rFonts w:ascii="Garamond" w:hAnsi="Garamond" w:cs="Times New Roman"/>
        </w:rPr>
        <w:t xml:space="preserve">-ja ofron ose koordinon me të tretët trajnime të ndryshme për subjektet e licencuara të lojërave të fatit, ose lojtarët që kërkojnë të informohen rreth kësaj varësie që shkaktohet nga përdorimi i lojërave të fatit. </w:t>
      </w:r>
    </w:p>
    <w:p w14:paraId="05D15CCA"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 xml:space="preserve">5. Në çdo rast </w:t>
      </w:r>
      <w:proofErr w:type="spellStart"/>
      <w:r w:rsidRPr="000743AA">
        <w:rPr>
          <w:rFonts w:ascii="Garamond" w:hAnsi="Garamond" w:cs="Times New Roman"/>
        </w:rPr>
        <w:t>AMLF</w:t>
      </w:r>
      <w:proofErr w:type="spellEnd"/>
      <w:r w:rsidRPr="000743AA">
        <w:rPr>
          <w:rFonts w:ascii="Garamond" w:hAnsi="Garamond" w:cs="Times New Roman"/>
        </w:rPr>
        <w:t xml:space="preserve">-ja, bashkëpunon me </w:t>
      </w:r>
      <w:proofErr w:type="spellStart"/>
      <w:r w:rsidRPr="000743AA">
        <w:rPr>
          <w:rFonts w:ascii="Garamond" w:hAnsi="Garamond" w:cs="Times New Roman"/>
        </w:rPr>
        <w:t>MSHMS</w:t>
      </w:r>
      <w:proofErr w:type="spellEnd"/>
      <w:r w:rsidRPr="000743AA">
        <w:rPr>
          <w:rFonts w:ascii="Garamond" w:hAnsi="Garamond" w:cs="Times New Roman"/>
        </w:rPr>
        <w:t>-në, si dhe institucionet e ndryshme shtetërore dhe organizatat e ndryshme ndërkombëtare apo jofitimprurëse (</w:t>
      </w:r>
      <w:proofErr w:type="spellStart"/>
      <w:r w:rsidRPr="000743AA">
        <w:rPr>
          <w:rFonts w:ascii="Garamond" w:hAnsi="Garamond" w:cs="Times New Roman"/>
        </w:rPr>
        <w:t>OJF</w:t>
      </w:r>
      <w:proofErr w:type="spellEnd"/>
      <w:r w:rsidRPr="000743AA">
        <w:rPr>
          <w:rFonts w:ascii="Garamond" w:hAnsi="Garamond" w:cs="Times New Roman"/>
        </w:rPr>
        <w:t>).</w:t>
      </w:r>
    </w:p>
    <w:p w14:paraId="4BE1556C"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p>
    <w:p w14:paraId="1E96F83D"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Cs/>
        </w:rPr>
      </w:pPr>
      <w:r w:rsidRPr="000743AA">
        <w:rPr>
          <w:rFonts w:ascii="Garamond" w:hAnsi="Garamond" w:cs="Times New Roman"/>
          <w:bCs/>
        </w:rPr>
        <w:t>Neni 11</w:t>
      </w:r>
    </w:p>
    <w:p w14:paraId="20BDF422"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color w:val="000000"/>
        </w:rPr>
      </w:pPr>
      <w:r w:rsidRPr="000743AA">
        <w:rPr>
          <w:rFonts w:ascii="Garamond" w:hAnsi="Garamond" w:cs="Times New Roman"/>
          <w:b/>
          <w:bCs/>
          <w:color w:val="000000"/>
        </w:rPr>
        <w:t>Roli dhe detyrat e Ministrisë së Financave</w:t>
      </w:r>
    </w:p>
    <w:p w14:paraId="324B8A21" w14:textId="77777777" w:rsidR="00165881" w:rsidRPr="000743AA" w:rsidRDefault="00165881" w:rsidP="00165881">
      <w:pPr>
        <w:autoSpaceDE w:val="0"/>
        <w:autoSpaceDN w:val="0"/>
        <w:adjustRightInd w:val="0"/>
        <w:spacing w:after="0" w:line="240" w:lineRule="auto"/>
        <w:ind w:firstLine="284"/>
        <w:rPr>
          <w:rFonts w:ascii="Garamond" w:hAnsi="Garamond" w:cs="Times New Roman"/>
        </w:rPr>
      </w:pPr>
    </w:p>
    <w:p w14:paraId="16FEDC4C"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 xml:space="preserve">Ministria e Financave inicion, sipas rastit, çdo ndryshim të këtij udhëzimi për shtimin, përditësimin, apo plotësimin me programeve të reja të dedikuara për mbrojtjen e lojtarit, të miratuara paraprakisht nga Komisioni i Licencimit, me qëllim bashkëpunimin dhe ndërveprimin ndërinstitucional, organizatave, lojtarëve dhe organizatorëve të lojërave të fatit për sigurimin e një mbrojtje sa më të lartë për lojtarët që kanë varësi nga lojërat e fatit. </w:t>
      </w:r>
    </w:p>
    <w:p w14:paraId="4A560DF3"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p>
    <w:p w14:paraId="626201E9"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Cs/>
          <w:color w:val="000000"/>
        </w:rPr>
      </w:pPr>
      <w:r w:rsidRPr="000743AA">
        <w:rPr>
          <w:rFonts w:ascii="Garamond" w:hAnsi="Garamond" w:cs="Times New Roman"/>
          <w:bCs/>
          <w:color w:val="000000"/>
        </w:rPr>
        <w:t>Neni 12</w:t>
      </w:r>
    </w:p>
    <w:p w14:paraId="64F0314B"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color w:val="000000"/>
        </w:rPr>
      </w:pPr>
      <w:r w:rsidRPr="000743AA">
        <w:rPr>
          <w:rFonts w:ascii="Garamond" w:hAnsi="Garamond" w:cs="Times New Roman"/>
          <w:b/>
          <w:bCs/>
          <w:color w:val="000000"/>
        </w:rPr>
        <w:t>Roli dhe detyrat e Ministrisë së Shëndetësisë dhe Mirëqenies Sociale</w:t>
      </w:r>
    </w:p>
    <w:p w14:paraId="6D9FE86E" w14:textId="77777777" w:rsidR="00165881" w:rsidRPr="000743AA" w:rsidRDefault="00165881" w:rsidP="00165881">
      <w:pPr>
        <w:autoSpaceDE w:val="0"/>
        <w:autoSpaceDN w:val="0"/>
        <w:adjustRightInd w:val="0"/>
        <w:spacing w:after="0" w:line="240" w:lineRule="auto"/>
        <w:ind w:firstLine="284"/>
        <w:rPr>
          <w:rFonts w:ascii="Garamond" w:hAnsi="Garamond" w:cs="Times New Roman"/>
          <w:b/>
          <w:bCs/>
          <w:color w:val="000000"/>
        </w:rPr>
      </w:pPr>
    </w:p>
    <w:p w14:paraId="2AA4AA2A"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t xml:space="preserve">1. </w:t>
      </w:r>
      <w:proofErr w:type="spellStart"/>
      <w:r w:rsidRPr="000743AA">
        <w:rPr>
          <w:rFonts w:ascii="Garamond" w:hAnsi="Garamond" w:cs="Times New Roman"/>
          <w:color w:val="000000"/>
        </w:rPr>
        <w:t>MSHMS</w:t>
      </w:r>
      <w:proofErr w:type="spellEnd"/>
      <w:r w:rsidRPr="000743AA">
        <w:rPr>
          <w:rFonts w:ascii="Garamond" w:hAnsi="Garamond" w:cs="Times New Roman"/>
          <w:color w:val="000000"/>
        </w:rPr>
        <w:t xml:space="preserve">-ja cakton një koordinator si person përgjegjës që koordinon veprimet dhe masat me institucionet dhe organizatat për zbatimin e programeve të dedikuara të mbrojtjes së lojtarëve. </w:t>
      </w:r>
    </w:p>
    <w:p w14:paraId="0A20DDCF"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color w:val="000000"/>
        </w:rPr>
        <w:t xml:space="preserve">2. </w:t>
      </w:r>
      <w:proofErr w:type="spellStart"/>
      <w:r w:rsidRPr="000743AA">
        <w:rPr>
          <w:rFonts w:ascii="Garamond" w:hAnsi="Garamond" w:cs="Times New Roman"/>
        </w:rPr>
        <w:t>MSHMS</w:t>
      </w:r>
      <w:proofErr w:type="spellEnd"/>
      <w:r w:rsidRPr="000743AA">
        <w:rPr>
          <w:rFonts w:ascii="Garamond" w:hAnsi="Garamond" w:cs="Times New Roman"/>
        </w:rPr>
        <w:t>-ja, në bashkëpunim me institucionet e tjera përgjegjëse organizon çdo vit “Javën Kombëtare të Ndërgjegjësimit për Varësinë nga Lojërat e Fatit”, me aktivitete në institucionet shëndetësore, shërbimet sociale, shkolla, media dhe platforma sociale, me synim informimin dhe edukimin e publikut mbi rreziqet e varësisë.</w:t>
      </w:r>
    </w:p>
    <w:p w14:paraId="29EA0BCB"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color w:val="000000"/>
        </w:rPr>
        <w:lastRenderedPageBreak/>
        <w:t xml:space="preserve">3. </w:t>
      </w:r>
      <w:proofErr w:type="spellStart"/>
      <w:r w:rsidRPr="000743AA">
        <w:rPr>
          <w:rFonts w:ascii="Garamond" w:hAnsi="Garamond" w:cs="Times New Roman"/>
          <w:color w:val="000000"/>
        </w:rPr>
        <w:t>MSHMS</w:t>
      </w:r>
      <w:proofErr w:type="spellEnd"/>
      <w:r w:rsidRPr="000743AA">
        <w:rPr>
          <w:rFonts w:ascii="Garamond" w:hAnsi="Garamond" w:cs="Times New Roman"/>
          <w:color w:val="000000"/>
        </w:rPr>
        <w:t xml:space="preserve">-ja ka të drejtën të paraqesë kërkesë për mbështetje me projekte nga Këshilli i Mbështetjes së Projekteve, për të përfituar programe me fokus mbështetjen sociale të lojtarit dhe rehabilitimin, </w:t>
      </w:r>
      <w:proofErr w:type="spellStart"/>
      <w:r w:rsidRPr="000743AA">
        <w:rPr>
          <w:rFonts w:ascii="Garamond" w:hAnsi="Garamond" w:cs="Times New Roman"/>
          <w:color w:val="000000"/>
        </w:rPr>
        <w:t>riintegrimin</w:t>
      </w:r>
      <w:proofErr w:type="spellEnd"/>
      <w:r w:rsidRPr="000743AA">
        <w:rPr>
          <w:rFonts w:ascii="Garamond" w:hAnsi="Garamond" w:cs="Times New Roman"/>
          <w:color w:val="000000"/>
        </w:rPr>
        <w:t xml:space="preserve"> e tij në shoqëri, në përputhje me kriteret dhe procedurat e legjislacionit në fuqi për lojërat e fatit. </w:t>
      </w:r>
    </w:p>
    <w:p w14:paraId="12D32A10"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color w:val="000000"/>
        </w:rPr>
        <w:t xml:space="preserve">4. </w:t>
      </w:r>
      <w:r w:rsidRPr="000743AA">
        <w:rPr>
          <w:rFonts w:ascii="Garamond" w:hAnsi="Garamond" w:cs="Times New Roman"/>
        </w:rPr>
        <w:t xml:space="preserve">Të gjitha institucionet përgjegjëse për mbrojtjen sociale në varësi të </w:t>
      </w:r>
      <w:proofErr w:type="spellStart"/>
      <w:r w:rsidRPr="000743AA">
        <w:rPr>
          <w:rFonts w:ascii="Garamond" w:hAnsi="Garamond" w:cs="Times New Roman"/>
        </w:rPr>
        <w:t>MSHMS</w:t>
      </w:r>
      <w:proofErr w:type="spellEnd"/>
      <w:r w:rsidRPr="000743AA">
        <w:rPr>
          <w:rFonts w:ascii="Garamond" w:hAnsi="Garamond" w:cs="Times New Roman"/>
        </w:rPr>
        <w:t xml:space="preserve">-së, kanë për detyrë që në kuadër të funksionimit të tyre të zbatojnë ndërhyrje </w:t>
      </w:r>
      <w:proofErr w:type="spellStart"/>
      <w:r w:rsidRPr="000743AA">
        <w:rPr>
          <w:rFonts w:ascii="Garamond" w:hAnsi="Garamond" w:cs="Times New Roman"/>
        </w:rPr>
        <w:t>ndërgjegjësuese</w:t>
      </w:r>
      <w:proofErr w:type="spellEnd"/>
      <w:r w:rsidRPr="000743AA">
        <w:rPr>
          <w:rFonts w:ascii="Garamond" w:hAnsi="Garamond" w:cs="Times New Roman"/>
        </w:rPr>
        <w:t xml:space="preserve"> dhe </w:t>
      </w:r>
      <w:proofErr w:type="spellStart"/>
      <w:r w:rsidRPr="000743AA">
        <w:rPr>
          <w:rFonts w:ascii="Garamond" w:hAnsi="Garamond" w:cs="Times New Roman"/>
        </w:rPr>
        <w:t>sensibilizuese</w:t>
      </w:r>
      <w:proofErr w:type="spellEnd"/>
      <w:r w:rsidRPr="000743AA">
        <w:rPr>
          <w:rFonts w:ascii="Garamond" w:hAnsi="Garamond" w:cs="Times New Roman"/>
        </w:rPr>
        <w:t xml:space="preserve"> për parandalimin e varësisë nga lojërat e fatit dhe të promovojnë kërkimin e ndihmës për të trajtuar këtë varësi.</w:t>
      </w:r>
    </w:p>
    <w:p w14:paraId="4A016DF2"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 xml:space="preserve">5. </w:t>
      </w:r>
      <w:proofErr w:type="spellStart"/>
      <w:r w:rsidRPr="000743AA">
        <w:rPr>
          <w:rFonts w:ascii="Garamond" w:hAnsi="Garamond" w:cs="Times New Roman"/>
        </w:rPr>
        <w:t>MSHMS</w:t>
      </w:r>
      <w:proofErr w:type="spellEnd"/>
      <w:r w:rsidRPr="000743AA">
        <w:rPr>
          <w:rFonts w:ascii="Garamond" w:hAnsi="Garamond" w:cs="Times New Roman"/>
        </w:rPr>
        <w:t>-ja, nëpërmjet koordinatorit, mban komunikimin institucional me strukturat përgjegjëse të bashkive për adresimin, shkëmbimin e informacionit për gjendjen e lojtarit dhe zbatimin e programeve të dedikuara, në zbatim të këtij udhëzimi.</w:t>
      </w:r>
    </w:p>
    <w:p w14:paraId="33E3B75B"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 xml:space="preserve">6. </w:t>
      </w:r>
      <w:proofErr w:type="spellStart"/>
      <w:r w:rsidRPr="000743AA">
        <w:rPr>
          <w:rFonts w:ascii="Garamond" w:hAnsi="Garamond" w:cs="Times New Roman"/>
        </w:rPr>
        <w:t>MSHMS</w:t>
      </w:r>
      <w:proofErr w:type="spellEnd"/>
      <w:r w:rsidRPr="000743AA">
        <w:rPr>
          <w:rFonts w:ascii="Garamond" w:hAnsi="Garamond" w:cs="Times New Roman"/>
        </w:rPr>
        <w:t xml:space="preserve">-ja, bazuar në raportimin e kryer nga institucionet përgjegjëse, përgatit raportin kombëtar vjetor për parandalimin e varësisë së lojërave të fatit. Raportet përfshijnë të dhëna statistikore, numrin e rasteve të identifikuara, aktivitetet </w:t>
      </w:r>
      <w:proofErr w:type="spellStart"/>
      <w:r w:rsidRPr="000743AA">
        <w:rPr>
          <w:rFonts w:ascii="Garamond" w:hAnsi="Garamond" w:cs="Times New Roman"/>
        </w:rPr>
        <w:t>ndërgjegjësuese</w:t>
      </w:r>
      <w:proofErr w:type="spellEnd"/>
      <w:r w:rsidRPr="000743AA">
        <w:rPr>
          <w:rFonts w:ascii="Garamond" w:hAnsi="Garamond" w:cs="Times New Roman"/>
        </w:rPr>
        <w:t xml:space="preserve"> dhe masat rehabilituese të ndërmarra.</w:t>
      </w:r>
    </w:p>
    <w:p w14:paraId="41FDDAC0"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p>
    <w:p w14:paraId="42BDD689" w14:textId="77777777" w:rsidR="00165881" w:rsidRPr="000743AA" w:rsidRDefault="00165881" w:rsidP="00165881">
      <w:pPr>
        <w:tabs>
          <w:tab w:val="left" w:pos="3380"/>
        </w:tabs>
        <w:autoSpaceDE w:val="0"/>
        <w:autoSpaceDN w:val="0"/>
        <w:adjustRightInd w:val="0"/>
        <w:spacing w:after="0" w:line="240" w:lineRule="auto"/>
        <w:ind w:firstLine="284"/>
        <w:jc w:val="center"/>
        <w:rPr>
          <w:rFonts w:ascii="Garamond" w:hAnsi="Garamond" w:cs="Times New Roman"/>
          <w:bCs/>
          <w:color w:val="000000"/>
        </w:rPr>
      </w:pPr>
      <w:r w:rsidRPr="000743AA">
        <w:rPr>
          <w:rFonts w:ascii="Garamond" w:hAnsi="Garamond" w:cs="Times New Roman"/>
          <w:bCs/>
          <w:color w:val="000000"/>
        </w:rPr>
        <w:t>Neni 13</w:t>
      </w:r>
    </w:p>
    <w:p w14:paraId="07DC16FF" w14:textId="77777777" w:rsidR="00165881" w:rsidRPr="000743AA" w:rsidRDefault="00165881" w:rsidP="00165881">
      <w:pPr>
        <w:tabs>
          <w:tab w:val="left" w:pos="3380"/>
        </w:tabs>
        <w:autoSpaceDE w:val="0"/>
        <w:autoSpaceDN w:val="0"/>
        <w:adjustRightInd w:val="0"/>
        <w:spacing w:after="0" w:line="240" w:lineRule="auto"/>
        <w:ind w:firstLine="284"/>
        <w:jc w:val="center"/>
        <w:rPr>
          <w:rFonts w:ascii="Garamond" w:hAnsi="Garamond" w:cs="Times New Roman"/>
          <w:b/>
          <w:bCs/>
          <w:color w:val="000000"/>
        </w:rPr>
      </w:pPr>
      <w:r w:rsidRPr="000743AA">
        <w:rPr>
          <w:rFonts w:ascii="Garamond" w:hAnsi="Garamond" w:cs="Times New Roman"/>
          <w:b/>
          <w:bCs/>
          <w:color w:val="000000"/>
        </w:rPr>
        <w:t xml:space="preserve">Dispozita të fundit </w:t>
      </w:r>
    </w:p>
    <w:p w14:paraId="216AE438"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rPr>
      </w:pPr>
    </w:p>
    <w:p w14:paraId="1CC1F8EF" w14:textId="6F38AD5B" w:rsidR="00165881" w:rsidRPr="000743AA" w:rsidRDefault="00165881" w:rsidP="00165881">
      <w:pPr>
        <w:autoSpaceDE w:val="0"/>
        <w:autoSpaceDN w:val="0"/>
        <w:adjustRightInd w:val="0"/>
        <w:spacing w:after="0" w:line="240" w:lineRule="auto"/>
        <w:ind w:firstLine="284"/>
        <w:jc w:val="both"/>
        <w:rPr>
          <w:rFonts w:ascii="Garamond" w:hAnsi="Garamond" w:cs="Times New Roman"/>
          <w:color w:val="000000"/>
        </w:rPr>
      </w:pPr>
      <w:r w:rsidRPr="000743AA">
        <w:rPr>
          <w:rFonts w:ascii="Garamond" w:hAnsi="Garamond" w:cs="Times New Roman"/>
        </w:rPr>
        <w:t xml:space="preserve">Ngarkohen për zbatimin e këtij udhëzimi ministria përgjegjëse për shëndetësinë dhe mirëqenien sociale, ministria përgjegjëse për financat, Autoriteti i Mbikëqyrjes së Lojërave të Fatit, </w:t>
      </w:r>
      <w:r w:rsidRPr="000743AA">
        <w:rPr>
          <w:rFonts w:ascii="Garamond" w:hAnsi="Garamond" w:cs="Times New Roman"/>
          <w:color w:val="000000"/>
        </w:rPr>
        <w:t>operatorët e licencuar të lojërave të fatit, institucionet e kujdesit shëndetësor, lojtarët që janë të prekur nga varësia e lojërave të fatit, bashkitë dhe strukturat pranë tyre, brenda kompetencave të tyre administrative, si dhe organizatat apo subjektet e tjera që synojnë sensibilizimin dhe mbështetjen e lojtarëve për të parandalua</w:t>
      </w:r>
      <w:r w:rsidR="000743AA">
        <w:rPr>
          <w:rFonts w:ascii="Garamond" w:hAnsi="Garamond" w:cs="Times New Roman"/>
          <w:color w:val="000000"/>
        </w:rPr>
        <w:t>r varësinë nga lojërat e fatit.</w:t>
      </w:r>
    </w:p>
    <w:p w14:paraId="5877B254" w14:textId="77777777" w:rsidR="00165881" w:rsidRPr="000743AA" w:rsidRDefault="00165881" w:rsidP="00165881">
      <w:pPr>
        <w:autoSpaceDE w:val="0"/>
        <w:autoSpaceDN w:val="0"/>
        <w:adjustRightInd w:val="0"/>
        <w:spacing w:after="0" w:line="240" w:lineRule="auto"/>
        <w:ind w:firstLine="284"/>
        <w:jc w:val="both"/>
        <w:rPr>
          <w:rFonts w:ascii="Garamond" w:hAnsi="Garamond" w:cs="Times New Roman"/>
        </w:rPr>
      </w:pPr>
      <w:r w:rsidRPr="000743AA">
        <w:rPr>
          <w:rFonts w:ascii="Garamond" w:hAnsi="Garamond" w:cs="Times New Roman"/>
        </w:rPr>
        <w:t>Ky udhëzim hyn në fuqi pas botimit në Fletoren Zyrtare.</w:t>
      </w:r>
    </w:p>
    <w:p w14:paraId="030121A0" w14:textId="77777777" w:rsidR="00165881" w:rsidRPr="000743AA" w:rsidRDefault="00165881" w:rsidP="00165881">
      <w:pPr>
        <w:spacing w:after="0" w:line="240" w:lineRule="auto"/>
        <w:ind w:firstLine="284"/>
        <w:rPr>
          <w:rFonts w:ascii="Garamond" w:hAnsi="Garamond"/>
        </w:rPr>
      </w:pPr>
    </w:p>
    <w:p w14:paraId="5D73BA2F" w14:textId="01D1675C" w:rsidR="00165881" w:rsidRPr="000743AA" w:rsidRDefault="00165881" w:rsidP="00165881">
      <w:pPr>
        <w:spacing w:after="0" w:line="240" w:lineRule="auto"/>
        <w:ind w:firstLine="284"/>
        <w:jc w:val="right"/>
        <w:rPr>
          <w:rFonts w:ascii="Garamond" w:hAnsi="Garamond" w:cs="Times New Roman"/>
          <w:bCs/>
        </w:rPr>
      </w:pPr>
      <w:r w:rsidRPr="000743AA">
        <w:rPr>
          <w:rFonts w:ascii="Garamond" w:hAnsi="Garamond" w:cs="Times New Roman"/>
          <w:bCs/>
        </w:rPr>
        <w:t>MINISTRI</w:t>
      </w:r>
      <w:r w:rsidR="005D5354">
        <w:rPr>
          <w:rFonts w:ascii="Garamond" w:hAnsi="Garamond" w:cs="Times New Roman"/>
          <w:bCs/>
        </w:rPr>
        <w:t xml:space="preserve"> I</w:t>
      </w:r>
      <w:r w:rsidRPr="000743AA">
        <w:rPr>
          <w:rFonts w:ascii="Garamond" w:hAnsi="Garamond" w:cs="Times New Roman"/>
          <w:bCs/>
        </w:rPr>
        <w:t xml:space="preserve"> FINANCAVE</w:t>
      </w:r>
    </w:p>
    <w:p w14:paraId="3BBA8CB8" w14:textId="77777777" w:rsidR="00165881" w:rsidRPr="000743AA" w:rsidRDefault="00165881" w:rsidP="00165881">
      <w:pPr>
        <w:spacing w:after="0" w:line="240" w:lineRule="auto"/>
        <w:ind w:firstLine="284"/>
        <w:jc w:val="right"/>
        <w:rPr>
          <w:rFonts w:ascii="Garamond" w:hAnsi="Garamond" w:cs="Times New Roman"/>
          <w:b/>
          <w:bCs/>
        </w:rPr>
      </w:pPr>
      <w:r w:rsidRPr="000743AA">
        <w:rPr>
          <w:rFonts w:ascii="Garamond" w:hAnsi="Garamond" w:cs="Times New Roman"/>
          <w:b/>
          <w:color w:val="000000" w:themeColor="text1"/>
          <w:spacing w:val="-2"/>
          <w:w w:val="105"/>
        </w:rPr>
        <w:t xml:space="preserve">Petrit </w:t>
      </w:r>
      <w:proofErr w:type="spellStart"/>
      <w:r w:rsidRPr="000743AA">
        <w:rPr>
          <w:rFonts w:ascii="Garamond" w:hAnsi="Garamond" w:cs="Times New Roman"/>
          <w:b/>
          <w:color w:val="000000" w:themeColor="text1"/>
          <w:spacing w:val="-2"/>
          <w:w w:val="105"/>
        </w:rPr>
        <w:t>Malaj</w:t>
      </w:r>
      <w:proofErr w:type="spellEnd"/>
    </w:p>
    <w:p w14:paraId="7EB5520C" w14:textId="77777777" w:rsidR="00165881" w:rsidRPr="000743AA" w:rsidRDefault="00165881" w:rsidP="00165881">
      <w:pPr>
        <w:spacing w:after="0" w:line="240" w:lineRule="auto"/>
        <w:ind w:firstLine="284"/>
        <w:jc w:val="right"/>
        <w:rPr>
          <w:rFonts w:ascii="Garamond" w:hAnsi="Garamond" w:cs="Times New Roman"/>
          <w:b/>
          <w:bCs/>
        </w:rPr>
      </w:pPr>
    </w:p>
    <w:p w14:paraId="0D198315" w14:textId="6B68DDD8" w:rsidR="00165881" w:rsidRPr="000743AA" w:rsidRDefault="00165881" w:rsidP="00165881">
      <w:pPr>
        <w:spacing w:after="0" w:line="240" w:lineRule="auto"/>
        <w:ind w:firstLine="284"/>
        <w:jc w:val="right"/>
        <w:rPr>
          <w:rFonts w:ascii="Garamond" w:hAnsi="Garamond" w:cs="Times New Roman"/>
          <w:bCs/>
        </w:rPr>
      </w:pPr>
      <w:r w:rsidRPr="000743AA">
        <w:rPr>
          <w:rFonts w:ascii="Garamond" w:hAnsi="Garamond" w:cs="Times New Roman"/>
          <w:bCs/>
        </w:rPr>
        <w:t xml:space="preserve">MINISTRI </w:t>
      </w:r>
      <w:r w:rsidR="005D5354">
        <w:rPr>
          <w:rFonts w:ascii="Garamond" w:hAnsi="Garamond" w:cs="Times New Roman"/>
          <w:bCs/>
        </w:rPr>
        <w:t>I</w:t>
      </w:r>
      <w:bookmarkStart w:id="0" w:name="_GoBack"/>
      <w:bookmarkEnd w:id="0"/>
      <w:r w:rsidRPr="000743AA">
        <w:rPr>
          <w:rFonts w:ascii="Garamond" w:hAnsi="Garamond" w:cs="Times New Roman"/>
          <w:bCs/>
        </w:rPr>
        <w:t xml:space="preserve"> SHËNDETËSISË DHE MIRËQENIES SOCIALE </w:t>
      </w:r>
    </w:p>
    <w:p w14:paraId="26C685B0" w14:textId="77777777" w:rsidR="00165881" w:rsidRPr="000743AA" w:rsidRDefault="00165881" w:rsidP="00165881">
      <w:pPr>
        <w:spacing w:after="0" w:line="240" w:lineRule="auto"/>
        <w:ind w:firstLine="284"/>
        <w:jc w:val="right"/>
        <w:rPr>
          <w:rFonts w:ascii="Garamond" w:hAnsi="Garamond" w:cs="Times New Roman"/>
          <w:b/>
          <w:color w:val="000000" w:themeColor="text1"/>
          <w:spacing w:val="-2"/>
          <w:w w:val="105"/>
        </w:rPr>
      </w:pPr>
      <w:proofErr w:type="spellStart"/>
      <w:r w:rsidRPr="000743AA">
        <w:rPr>
          <w:rFonts w:ascii="Garamond" w:hAnsi="Garamond" w:cs="Times New Roman"/>
          <w:b/>
          <w:color w:val="000000" w:themeColor="text1"/>
          <w:spacing w:val="-2"/>
          <w:w w:val="105"/>
        </w:rPr>
        <w:t>Evis</w:t>
      </w:r>
      <w:proofErr w:type="spellEnd"/>
      <w:r w:rsidRPr="000743AA">
        <w:rPr>
          <w:rFonts w:ascii="Garamond" w:hAnsi="Garamond" w:cs="Times New Roman"/>
          <w:b/>
          <w:color w:val="000000" w:themeColor="text1"/>
          <w:spacing w:val="-2"/>
          <w:w w:val="105"/>
        </w:rPr>
        <w:t xml:space="preserve"> </w:t>
      </w:r>
      <w:proofErr w:type="spellStart"/>
      <w:r w:rsidRPr="000743AA">
        <w:rPr>
          <w:rFonts w:ascii="Garamond" w:hAnsi="Garamond" w:cs="Times New Roman"/>
          <w:b/>
          <w:color w:val="000000" w:themeColor="text1"/>
          <w:spacing w:val="-2"/>
          <w:w w:val="105"/>
        </w:rPr>
        <w:t>Sala</w:t>
      </w:r>
      <w:proofErr w:type="spellEnd"/>
    </w:p>
    <w:p w14:paraId="2903683C" w14:textId="77777777" w:rsidR="00165881" w:rsidRPr="000743AA" w:rsidRDefault="00165881" w:rsidP="00165881">
      <w:pPr>
        <w:spacing w:after="0" w:line="240" w:lineRule="auto"/>
        <w:ind w:firstLine="284"/>
        <w:rPr>
          <w:rFonts w:ascii="Garamond" w:hAnsi="Garamond"/>
        </w:rPr>
      </w:pPr>
    </w:p>
    <w:p w14:paraId="02C2A197" w14:textId="77777777" w:rsidR="00165881" w:rsidRPr="000743AA" w:rsidRDefault="00165881" w:rsidP="00165881">
      <w:pPr>
        <w:spacing w:after="0" w:line="240" w:lineRule="auto"/>
        <w:ind w:firstLine="284"/>
        <w:rPr>
          <w:rFonts w:ascii="Garamond" w:hAnsi="Garamond"/>
        </w:rPr>
      </w:pPr>
    </w:p>
    <w:p w14:paraId="7FBDBE85" w14:textId="77777777" w:rsidR="00165881" w:rsidRPr="000743AA" w:rsidRDefault="00165881" w:rsidP="00165881">
      <w:pPr>
        <w:autoSpaceDE w:val="0"/>
        <w:autoSpaceDN w:val="0"/>
        <w:adjustRightInd w:val="0"/>
        <w:spacing w:after="0" w:line="240" w:lineRule="auto"/>
        <w:ind w:firstLine="284"/>
        <w:jc w:val="center"/>
        <w:rPr>
          <w:rFonts w:ascii="Garamond" w:hAnsi="Garamond" w:cs="Times New Roman"/>
          <w:b/>
          <w:bCs/>
          <w:kern w:val="0"/>
        </w:rPr>
      </w:pPr>
    </w:p>
    <w:p w14:paraId="30BBC996" w14:textId="77777777" w:rsidR="00AA1066" w:rsidRPr="000743AA" w:rsidRDefault="00AA1066" w:rsidP="00165881"/>
    <w:sectPr w:rsidR="00AA1066" w:rsidRPr="000743AA" w:rsidSect="00D80F0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2EC414" w14:textId="77777777" w:rsidR="0057013D" w:rsidRDefault="0057013D" w:rsidP="0042178E">
      <w:pPr>
        <w:spacing w:after="0" w:line="240" w:lineRule="auto"/>
      </w:pPr>
      <w:r>
        <w:separator/>
      </w:r>
    </w:p>
  </w:endnote>
  <w:endnote w:type="continuationSeparator" w:id="0">
    <w:p w14:paraId="18AF18F5" w14:textId="77777777" w:rsidR="0057013D" w:rsidRDefault="0057013D" w:rsidP="00421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DF8811" w14:textId="77777777" w:rsidR="0057013D" w:rsidRDefault="0057013D" w:rsidP="0042178E">
      <w:pPr>
        <w:spacing w:after="0" w:line="240" w:lineRule="auto"/>
      </w:pPr>
      <w:r>
        <w:separator/>
      </w:r>
    </w:p>
  </w:footnote>
  <w:footnote w:type="continuationSeparator" w:id="0">
    <w:p w14:paraId="6034A6C5" w14:textId="77777777" w:rsidR="0057013D" w:rsidRDefault="0057013D" w:rsidP="004217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B3289"/>
    <w:multiLevelType w:val="multilevel"/>
    <w:tmpl w:val="CE9606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037F96"/>
    <w:multiLevelType w:val="multilevel"/>
    <w:tmpl w:val="BD944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0F0C3B"/>
    <w:multiLevelType w:val="hybridMultilevel"/>
    <w:tmpl w:val="D140FD12"/>
    <w:lvl w:ilvl="0" w:tplc="B2C4B6C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5AD7C01"/>
    <w:multiLevelType w:val="hybridMultilevel"/>
    <w:tmpl w:val="5DB8CF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3C6907"/>
    <w:multiLevelType w:val="hybridMultilevel"/>
    <w:tmpl w:val="1DB85F2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8030BB4"/>
    <w:multiLevelType w:val="hybridMultilevel"/>
    <w:tmpl w:val="2138E0F4"/>
    <w:lvl w:ilvl="0" w:tplc="B9406304">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0FCD66F3"/>
    <w:multiLevelType w:val="hybridMultilevel"/>
    <w:tmpl w:val="1F124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B46428"/>
    <w:multiLevelType w:val="hybridMultilevel"/>
    <w:tmpl w:val="267812C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1F3409D"/>
    <w:multiLevelType w:val="hybridMultilevel"/>
    <w:tmpl w:val="C3460EE4"/>
    <w:lvl w:ilvl="0" w:tplc="FFFFFFFF">
      <w:start w:val="1"/>
      <w:numFmt w:val="lowerLetter"/>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9" w15:restartNumberingAfterBreak="0">
    <w:nsid w:val="1C8A1F1C"/>
    <w:multiLevelType w:val="hybridMultilevel"/>
    <w:tmpl w:val="A27C156E"/>
    <w:lvl w:ilvl="0" w:tplc="04090013">
      <w:start w:val="1"/>
      <w:numFmt w:val="upperRoman"/>
      <w:lvlText w:val="%1."/>
      <w:lvlJc w:val="right"/>
      <w:pPr>
        <w:ind w:left="1860" w:hanging="360"/>
      </w:p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0" w15:restartNumberingAfterBreak="0">
    <w:nsid w:val="1E8919D9"/>
    <w:multiLevelType w:val="hybridMultilevel"/>
    <w:tmpl w:val="8EE09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887B8E"/>
    <w:multiLevelType w:val="hybridMultilevel"/>
    <w:tmpl w:val="639A5F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EF448558">
      <w:start w:val="1"/>
      <w:numFmt w:val="decimal"/>
      <w:lvlText w:val="%3."/>
      <w:lvlJc w:val="left"/>
      <w:pPr>
        <w:ind w:left="720" w:hanging="360"/>
      </w:pPr>
      <w:rPr>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F62764"/>
    <w:multiLevelType w:val="hybridMultilevel"/>
    <w:tmpl w:val="BDC4A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04182B"/>
    <w:multiLevelType w:val="hybridMultilevel"/>
    <w:tmpl w:val="950A36F8"/>
    <w:lvl w:ilvl="0" w:tplc="FFFFFFFF">
      <w:start w:val="1"/>
      <w:numFmt w:val="decimal"/>
      <w:lvlText w:val="%1."/>
      <w:lvlJc w:val="left"/>
      <w:pPr>
        <w:ind w:left="450" w:hanging="360"/>
      </w:p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4" w15:restartNumberingAfterBreak="0">
    <w:nsid w:val="2B174AFF"/>
    <w:multiLevelType w:val="hybridMultilevel"/>
    <w:tmpl w:val="BCBC1E5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0F">
      <w:start w:val="1"/>
      <w:numFmt w:val="decimal"/>
      <w:lvlText w:val="%3."/>
      <w:lvlJc w:val="left"/>
      <w:pPr>
        <w:ind w:left="720" w:hanging="36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B6928FD"/>
    <w:multiLevelType w:val="hybridMultilevel"/>
    <w:tmpl w:val="6EE828C6"/>
    <w:lvl w:ilvl="0" w:tplc="FFFFFFFF">
      <w:start w:val="1"/>
      <w:numFmt w:val="lowerLetter"/>
      <w:lvlText w:val="%1."/>
      <w:lvlJc w:val="left"/>
      <w:pPr>
        <w:ind w:left="1260" w:hanging="360"/>
      </w:p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6" w15:restartNumberingAfterBreak="0">
    <w:nsid w:val="2BE817F9"/>
    <w:multiLevelType w:val="hybridMultilevel"/>
    <w:tmpl w:val="C3460EE4"/>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2C945962"/>
    <w:multiLevelType w:val="hybridMultilevel"/>
    <w:tmpl w:val="B606834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2C9C0770"/>
    <w:multiLevelType w:val="hybridMultilevel"/>
    <w:tmpl w:val="5CFA79C0"/>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3182790C"/>
    <w:multiLevelType w:val="hybridMultilevel"/>
    <w:tmpl w:val="6298BF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F050DD"/>
    <w:multiLevelType w:val="hybridMultilevel"/>
    <w:tmpl w:val="E0828B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87812BB"/>
    <w:multiLevelType w:val="hybridMultilevel"/>
    <w:tmpl w:val="04B27E4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F1E68BA2">
      <w:start w:val="1"/>
      <w:numFmt w:val="decimal"/>
      <w:lvlText w:val="%3."/>
      <w:lvlJc w:val="left"/>
      <w:pPr>
        <w:ind w:left="2700" w:hanging="360"/>
      </w:pPr>
      <w:rPr>
        <w:rFonts w:hint="default"/>
        <w:b w:val="0"/>
        <w:color w:val="auto"/>
        <w:w w:val="100"/>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00E129D"/>
    <w:multiLevelType w:val="hybridMultilevel"/>
    <w:tmpl w:val="8E6C43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11E595F"/>
    <w:multiLevelType w:val="hybridMultilevel"/>
    <w:tmpl w:val="A35227E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81F2134"/>
    <w:multiLevelType w:val="hybridMultilevel"/>
    <w:tmpl w:val="FFB6AE2C"/>
    <w:lvl w:ilvl="0" w:tplc="E8A4671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69618A"/>
    <w:multiLevelType w:val="hybridMultilevel"/>
    <w:tmpl w:val="6226E9BC"/>
    <w:lvl w:ilvl="0" w:tplc="EF448558">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44474C4"/>
    <w:multiLevelType w:val="hybridMultilevel"/>
    <w:tmpl w:val="4642ADEC"/>
    <w:lvl w:ilvl="0" w:tplc="BA5CFCBC">
      <w:start w:val="1"/>
      <w:numFmt w:val="lowerLetter"/>
      <w:lvlText w:val="%1."/>
      <w:lvlJc w:val="left"/>
      <w:pPr>
        <w:ind w:left="540" w:hanging="360"/>
      </w:pPr>
      <w:rPr>
        <w:rFonts w:ascii="Times New Roman" w:eastAsiaTheme="minorHAnsi" w:hAnsi="Times New Roman" w:cs="Times New Roman"/>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15:restartNumberingAfterBreak="0">
    <w:nsid w:val="54545477"/>
    <w:multiLevelType w:val="hybridMultilevel"/>
    <w:tmpl w:val="51B2A60E"/>
    <w:lvl w:ilvl="0" w:tplc="04090019">
      <w:start w:val="1"/>
      <w:numFmt w:val="lowerLetter"/>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8" w15:restartNumberingAfterBreak="0">
    <w:nsid w:val="5680395F"/>
    <w:multiLevelType w:val="hybridMultilevel"/>
    <w:tmpl w:val="56D0DF26"/>
    <w:lvl w:ilvl="0" w:tplc="0409000F">
      <w:start w:val="1"/>
      <w:numFmt w:val="decimal"/>
      <w:lvlText w:val="%1."/>
      <w:lvlJc w:val="left"/>
      <w:pPr>
        <w:ind w:left="720" w:hanging="360"/>
      </w:pPr>
    </w:lvl>
    <w:lvl w:ilvl="1" w:tplc="42901CA8">
      <w:start w:val="2"/>
      <w:numFmt w:val="bullet"/>
      <w:lvlText w:val="-"/>
      <w:lvlJc w:val="left"/>
      <w:pPr>
        <w:ind w:left="720" w:hanging="360"/>
      </w:pPr>
      <w:rPr>
        <w:rFonts w:ascii="Times New Roman" w:eastAsiaTheme="minorHAnsi" w:hAnsi="Times New Roman" w:cs="Times New Roman" w:hint="default"/>
      </w:rPr>
    </w:lvl>
    <w:lvl w:ilvl="2" w:tplc="04090011">
      <w:start w:val="1"/>
      <w:numFmt w:val="decimal"/>
      <w:lvlText w:val="%3)"/>
      <w:lvlJc w:val="left"/>
      <w:pPr>
        <w:ind w:left="3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23104A"/>
    <w:multiLevelType w:val="hybridMultilevel"/>
    <w:tmpl w:val="B23664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8B320D9"/>
    <w:multiLevelType w:val="hybridMultilevel"/>
    <w:tmpl w:val="AE5A4C40"/>
    <w:lvl w:ilvl="0" w:tplc="0E24E0C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866717"/>
    <w:multiLevelType w:val="hybridMultilevel"/>
    <w:tmpl w:val="4AB22160"/>
    <w:lvl w:ilvl="0" w:tplc="61C2D866">
      <w:start w:val="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49141A"/>
    <w:multiLevelType w:val="hybridMultilevel"/>
    <w:tmpl w:val="668213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5819C0"/>
    <w:multiLevelType w:val="hybridMultilevel"/>
    <w:tmpl w:val="010430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A601B1"/>
    <w:multiLevelType w:val="multilevel"/>
    <w:tmpl w:val="0A525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8F1596"/>
    <w:multiLevelType w:val="hybridMultilevel"/>
    <w:tmpl w:val="724C4110"/>
    <w:lvl w:ilvl="0" w:tplc="9482E37E">
      <w:start w:val="1"/>
      <w:numFmt w:val="lowerLetter"/>
      <w:lvlText w:val="%1."/>
      <w:lvlJc w:val="left"/>
      <w:pPr>
        <w:ind w:left="1350" w:hanging="360"/>
      </w:pPr>
      <w:rPr>
        <w:b w:val="0"/>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6" w15:restartNumberingAfterBreak="0">
    <w:nsid w:val="698D2092"/>
    <w:multiLevelType w:val="hybridMultilevel"/>
    <w:tmpl w:val="51520B2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CCA4EBB"/>
    <w:multiLevelType w:val="hybridMultilevel"/>
    <w:tmpl w:val="320C42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6DD5BFD"/>
    <w:multiLevelType w:val="hybridMultilevel"/>
    <w:tmpl w:val="927AB80E"/>
    <w:lvl w:ilvl="0" w:tplc="540A5B4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965676D"/>
    <w:multiLevelType w:val="hybridMultilevel"/>
    <w:tmpl w:val="6A2A3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10732B"/>
    <w:multiLevelType w:val="hybridMultilevel"/>
    <w:tmpl w:val="B2366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0"/>
  </w:num>
  <w:num w:numId="2">
    <w:abstractNumId w:val="31"/>
  </w:num>
  <w:num w:numId="3">
    <w:abstractNumId w:val="26"/>
  </w:num>
  <w:num w:numId="4">
    <w:abstractNumId w:val="19"/>
  </w:num>
  <w:num w:numId="5">
    <w:abstractNumId w:val="32"/>
  </w:num>
  <w:num w:numId="6">
    <w:abstractNumId w:val="6"/>
  </w:num>
  <w:num w:numId="7">
    <w:abstractNumId w:val="13"/>
  </w:num>
  <w:num w:numId="8">
    <w:abstractNumId w:val="2"/>
  </w:num>
  <w:num w:numId="9">
    <w:abstractNumId w:val="34"/>
  </w:num>
  <w:num w:numId="10">
    <w:abstractNumId w:val="21"/>
  </w:num>
  <w:num w:numId="11">
    <w:abstractNumId w:val="0"/>
  </w:num>
  <w:num w:numId="12">
    <w:abstractNumId w:val="24"/>
  </w:num>
  <w:num w:numId="13">
    <w:abstractNumId w:val="30"/>
  </w:num>
  <w:num w:numId="14">
    <w:abstractNumId w:val="15"/>
  </w:num>
  <w:num w:numId="15">
    <w:abstractNumId w:val="11"/>
  </w:num>
  <w:num w:numId="16">
    <w:abstractNumId w:val="14"/>
  </w:num>
  <w:num w:numId="17">
    <w:abstractNumId w:val="3"/>
  </w:num>
  <w:num w:numId="18">
    <w:abstractNumId w:val="29"/>
  </w:num>
  <w:num w:numId="19">
    <w:abstractNumId w:val="28"/>
  </w:num>
  <w:num w:numId="20">
    <w:abstractNumId w:val="12"/>
  </w:num>
  <w:num w:numId="21">
    <w:abstractNumId w:val="39"/>
  </w:num>
  <w:num w:numId="22">
    <w:abstractNumId w:val="5"/>
  </w:num>
  <w:num w:numId="23">
    <w:abstractNumId w:val="18"/>
  </w:num>
  <w:num w:numId="24">
    <w:abstractNumId w:val="38"/>
  </w:num>
  <w:num w:numId="25">
    <w:abstractNumId w:val="10"/>
  </w:num>
  <w:num w:numId="26">
    <w:abstractNumId w:val="25"/>
  </w:num>
  <w:num w:numId="27">
    <w:abstractNumId w:val="17"/>
  </w:num>
  <w:num w:numId="28">
    <w:abstractNumId w:val="37"/>
  </w:num>
  <w:num w:numId="29">
    <w:abstractNumId w:val="35"/>
  </w:num>
  <w:num w:numId="30">
    <w:abstractNumId w:val="36"/>
  </w:num>
  <w:num w:numId="31">
    <w:abstractNumId w:val="23"/>
  </w:num>
  <w:num w:numId="32">
    <w:abstractNumId w:val="16"/>
  </w:num>
  <w:num w:numId="33">
    <w:abstractNumId w:val="1"/>
  </w:num>
  <w:num w:numId="34">
    <w:abstractNumId w:val="20"/>
  </w:num>
  <w:num w:numId="35">
    <w:abstractNumId w:val="8"/>
  </w:num>
  <w:num w:numId="36">
    <w:abstractNumId w:val="22"/>
  </w:num>
  <w:num w:numId="37">
    <w:abstractNumId w:val="7"/>
  </w:num>
  <w:num w:numId="38">
    <w:abstractNumId w:val="4"/>
  </w:num>
  <w:num w:numId="39">
    <w:abstractNumId w:val="27"/>
  </w:num>
  <w:num w:numId="40">
    <w:abstractNumId w:val="9"/>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AB2"/>
    <w:rsid w:val="00026B3D"/>
    <w:rsid w:val="0005601E"/>
    <w:rsid w:val="00073EBB"/>
    <w:rsid w:val="000743AA"/>
    <w:rsid w:val="00096DFD"/>
    <w:rsid w:val="00097B7B"/>
    <w:rsid w:val="000D6EB1"/>
    <w:rsid w:val="00114721"/>
    <w:rsid w:val="00127E12"/>
    <w:rsid w:val="001471E3"/>
    <w:rsid w:val="00152E9A"/>
    <w:rsid w:val="00165881"/>
    <w:rsid w:val="00172469"/>
    <w:rsid w:val="00180AB2"/>
    <w:rsid w:val="001824AE"/>
    <w:rsid w:val="00196AA3"/>
    <w:rsid w:val="001B31DF"/>
    <w:rsid w:val="001D21F8"/>
    <w:rsid w:val="001D2D1A"/>
    <w:rsid w:val="001F6264"/>
    <w:rsid w:val="001F676D"/>
    <w:rsid w:val="00200F0C"/>
    <w:rsid w:val="00234D15"/>
    <w:rsid w:val="002463AC"/>
    <w:rsid w:val="00247094"/>
    <w:rsid w:val="0029670E"/>
    <w:rsid w:val="002C585F"/>
    <w:rsid w:val="002C68B9"/>
    <w:rsid w:val="003B28B6"/>
    <w:rsid w:val="003E1F55"/>
    <w:rsid w:val="003E287B"/>
    <w:rsid w:val="003E6D32"/>
    <w:rsid w:val="0042178E"/>
    <w:rsid w:val="00424630"/>
    <w:rsid w:val="00433DE4"/>
    <w:rsid w:val="00444F31"/>
    <w:rsid w:val="00454985"/>
    <w:rsid w:val="0047305B"/>
    <w:rsid w:val="004B3FCB"/>
    <w:rsid w:val="004B4C68"/>
    <w:rsid w:val="004C4F82"/>
    <w:rsid w:val="004E11FD"/>
    <w:rsid w:val="00512EE0"/>
    <w:rsid w:val="0057013D"/>
    <w:rsid w:val="00582204"/>
    <w:rsid w:val="005C2DE0"/>
    <w:rsid w:val="005D5354"/>
    <w:rsid w:val="006368C7"/>
    <w:rsid w:val="006622FF"/>
    <w:rsid w:val="006C1E29"/>
    <w:rsid w:val="00737868"/>
    <w:rsid w:val="00741A8D"/>
    <w:rsid w:val="00742085"/>
    <w:rsid w:val="00793CEF"/>
    <w:rsid w:val="0079467A"/>
    <w:rsid w:val="007B74EC"/>
    <w:rsid w:val="00826D7E"/>
    <w:rsid w:val="008553C4"/>
    <w:rsid w:val="008A56A7"/>
    <w:rsid w:val="008C425F"/>
    <w:rsid w:val="00977E99"/>
    <w:rsid w:val="0098315A"/>
    <w:rsid w:val="009918FF"/>
    <w:rsid w:val="0099494C"/>
    <w:rsid w:val="00996F5A"/>
    <w:rsid w:val="009A4C57"/>
    <w:rsid w:val="009B62FB"/>
    <w:rsid w:val="009E47ED"/>
    <w:rsid w:val="00A17721"/>
    <w:rsid w:val="00A2401B"/>
    <w:rsid w:val="00A33928"/>
    <w:rsid w:val="00A82532"/>
    <w:rsid w:val="00AA1066"/>
    <w:rsid w:val="00AB7DF6"/>
    <w:rsid w:val="00AD1655"/>
    <w:rsid w:val="00AE40D0"/>
    <w:rsid w:val="00AE701F"/>
    <w:rsid w:val="00B24C73"/>
    <w:rsid w:val="00B4670D"/>
    <w:rsid w:val="00B55251"/>
    <w:rsid w:val="00B62032"/>
    <w:rsid w:val="00B81907"/>
    <w:rsid w:val="00BB1F99"/>
    <w:rsid w:val="00BC588B"/>
    <w:rsid w:val="00BD0F58"/>
    <w:rsid w:val="00BE1ACA"/>
    <w:rsid w:val="00BF03A7"/>
    <w:rsid w:val="00C12C40"/>
    <w:rsid w:val="00C2167C"/>
    <w:rsid w:val="00C27541"/>
    <w:rsid w:val="00C75F5A"/>
    <w:rsid w:val="00CB5B71"/>
    <w:rsid w:val="00CD1C90"/>
    <w:rsid w:val="00CE0C40"/>
    <w:rsid w:val="00D264B7"/>
    <w:rsid w:val="00D54D5C"/>
    <w:rsid w:val="00D601A3"/>
    <w:rsid w:val="00D72273"/>
    <w:rsid w:val="00DB50F1"/>
    <w:rsid w:val="00DE10E8"/>
    <w:rsid w:val="00E158A5"/>
    <w:rsid w:val="00E24CCE"/>
    <w:rsid w:val="00E45A56"/>
    <w:rsid w:val="00E90796"/>
    <w:rsid w:val="00E950A5"/>
    <w:rsid w:val="00EB207D"/>
    <w:rsid w:val="00EE7AF6"/>
    <w:rsid w:val="00EF350D"/>
    <w:rsid w:val="00F25DE2"/>
    <w:rsid w:val="00F704BA"/>
    <w:rsid w:val="00F95456"/>
    <w:rsid w:val="00FA53E6"/>
    <w:rsid w:val="00FC025B"/>
    <w:rsid w:val="00FC691C"/>
    <w:rsid w:val="00FD4D64"/>
    <w:rsid w:val="00FE2054"/>
    <w:rsid w:val="00FE4A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F12BA"/>
  <w15:chartTrackingRefBased/>
  <w15:docId w15:val="{F188F437-2C4D-4A80-AF56-8EFC04DA5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
    <w:qFormat/>
    <w:rsid w:val="00180A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0A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0A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0A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0A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0A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0A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0A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0A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A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0A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0A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0A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0A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0A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A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A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AB2"/>
    <w:rPr>
      <w:rFonts w:eastAsiaTheme="majorEastAsia" w:cstheme="majorBidi"/>
      <w:color w:val="272727" w:themeColor="text1" w:themeTint="D8"/>
    </w:rPr>
  </w:style>
  <w:style w:type="paragraph" w:styleId="Title">
    <w:name w:val="Title"/>
    <w:basedOn w:val="Normal"/>
    <w:next w:val="Normal"/>
    <w:link w:val="TitleChar"/>
    <w:uiPriority w:val="10"/>
    <w:qFormat/>
    <w:rsid w:val="00180A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0A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A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0A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AB2"/>
    <w:pPr>
      <w:spacing w:before="160"/>
      <w:jc w:val="center"/>
    </w:pPr>
    <w:rPr>
      <w:i/>
      <w:iCs/>
      <w:color w:val="404040" w:themeColor="text1" w:themeTint="BF"/>
    </w:rPr>
  </w:style>
  <w:style w:type="character" w:customStyle="1" w:styleId="QuoteChar">
    <w:name w:val="Quote Char"/>
    <w:basedOn w:val="DefaultParagraphFont"/>
    <w:link w:val="Quote"/>
    <w:uiPriority w:val="29"/>
    <w:rsid w:val="00180AB2"/>
    <w:rPr>
      <w:i/>
      <w:iCs/>
      <w:color w:val="404040" w:themeColor="text1" w:themeTint="BF"/>
    </w:rPr>
  </w:style>
  <w:style w:type="paragraph" w:styleId="ListParagraph">
    <w:name w:val="List Paragraph"/>
    <w:basedOn w:val="Normal"/>
    <w:uiPriority w:val="34"/>
    <w:qFormat/>
    <w:rsid w:val="00180AB2"/>
    <w:pPr>
      <w:ind w:left="720"/>
      <w:contextualSpacing/>
    </w:pPr>
  </w:style>
  <w:style w:type="character" w:styleId="IntenseEmphasis">
    <w:name w:val="Intense Emphasis"/>
    <w:basedOn w:val="DefaultParagraphFont"/>
    <w:uiPriority w:val="21"/>
    <w:qFormat/>
    <w:rsid w:val="00180AB2"/>
    <w:rPr>
      <w:i/>
      <w:iCs/>
      <w:color w:val="0F4761" w:themeColor="accent1" w:themeShade="BF"/>
    </w:rPr>
  </w:style>
  <w:style w:type="paragraph" w:styleId="IntenseQuote">
    <w:name w:val="Intense Quote"/>
    <w:basedOn w:val="Normal"/>
    <w:next w:val="Normal"/>
    <w:link w:val="IntenseQuoteChar"/>
    <w:uiPriority w:val="30"/>
    <w:qFormat/>
    <w:rsid w:val="00180A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0AB2"/>
    <w:rPr>
      <w:i/>
      <w:iCs/>
      <w:color w:val="0F4761" w:themeColor="accent1" w:themeShade="BF"/>
    </w:rPr>
  </w:style>
  <w:style w:type="character" w:styleId="IntenseReference">
    <w:name w:val="Intense Reference"/>
    <w:basedOn w:val="DefaultParagraphFont"/>
    <w:uiPriority w:val="32"/>
    <w:qFormat/>
    <w:rsid w:val="00180AB2"/>
    <w:rPr>
      <w:b/>
      <w:bCs/>
      <w:smallCaps/>
      <w:color w:val="0F4761" w:themeColor="accent1" w:themeShade="BF"/>
      <w:spacing w:val="5"/>
    </w:rPr>
  </w:style>
  <w:style w:type="paragraph" w:styleId="Header">
    <w:name w:val="header"/>
    <w:basedOn w:val="Normal"/>
    <w:link w:val="HeaderChar"/>
    <w:uiPriority w:val="99"/>
    <w:unhideWhenUsed/>
    <w:rsid w:val="00421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78E"/>
  </w:style>
  <w:style w:type="paragraph" w:styleId="Footer">
    <w:name w:val="footer"/>
    <w:basedOn w:val="Normal"/>
    <w:link w:val="FooterChar"/>
    <w:uiPriority w:val="99"/>
    <w:unhideWhenUsed/>
    <w:rsid w:val="004217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78E"/>
  </w:style>
  <w:style w:type="table" w:styleId="TableGrid">
    <w:name w:val="Table Grid"/>
    <w:basedOn w:val="TableNormal"/>
    <w:uiPriority w:val="39"/>
    <w:rsid w:val="00CE0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499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2026-02-17T10:54:05Z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2026-02-13T00:00:00Z</Date_x0020_protokolli>
    <Titulli xmlns="0e656187-b300-4fb0-8bf4-3a50f872073c">Për miratimin e programeve të dedikuara për mbrjtjen e lojtarit</Titulli>
    <Modifikuesi xmlns="0e656187-b300-4fb0-8bf4-3a50f872073c">Fjora.Cahani</Modifikuesi>
    <Nr_x002e__x0020_prot_x0020_QBZ xmlns="0e656187-b300-4fb0-8bf4-3a50f872073c">318</Nr_x002e__x0020_prot_x0020_QBZ>
    <Data_x0020_e_x0020_Modifikimit xmlns="0e656187-b300-4fb0-8bf4-3a50f872073c">2026-02-18T09:56:56Z</Data_x0020_e_x0020_Modifikimit>
    <Dekretuar xmlns="0e656187-b300-4fb0-8bf4-3a50f872073c">false</Dekretuar>
    <Data xmlns="0e656187-b300-4fb0-8bf4-3a50f872073c">2026-01-12T00:00:00Z</Data>
    <Nr_x002e__x0020_protokolli_x0020_i_x0020_aktit xmlns="0e656187-b300-4fb0-8bf4-3a50f872073c">411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2D6CA04F40B48E59579947F72C10A2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73F1ED5-24CB-4CE9-84BC-3E23DDD758B6}">
  <ds:schemaRefs>
    <ds:schemaRef ds:uri="http://schemas.microsoft.com/office/2006/documentManagement/types"/>
    <ds:schemaRef ds:uri="http://purl.org/dc/dcmitype/"/>
    <ds:schemaRef ds:uri="http://www.w3.org/XML/1998/namespace"/>
    <ds:schemaRef ds:uri="http://schemas.openxmlformats.org/package/2006/metadata/core-properties"/>
    <ds:schemaRef ds:uri="0e656187-b300-4fb0-8bf4-3a50f872073c"/>
    <ds:schemaRef ds:uri="http://schemas.microsoft.com/office/2006/metadata/properties"/>
    <ds:schemaRef ds:uri="http://purl.org/dc/terms/"/>
    <ds:schemaRef ds:uri="http://purl.org/dc/elements/1.1/"/>
  </ds:schemaRefs>
</ds:datastoreItem>
</file>

<file path=customXml/itemProps2.xml><?xml version="1.0" encoding="utf-8"?>
<ds:datastoreItem xmlns:ds="http://schemas.openxmlformats.org/officeDocument/2006/customXml" ds:itemID="{7029678C-ACB5-4D69-9D61-CAA1C7DB790B}">
  <ds:schemaRefs>
    <ds:schemaRef ds:uri="http://schemas.microsoft.com/sharepoint/v3/contenttype/forms"/>
  </ds:schemaRefs>
</ds:datastoreItem>
</file>

<file path=customXml/itemProps3.xml><?xml version="1.0" encoding="utf-8"?>
<ds:datastoreItem xmlns:ds="http://schemas.openxmlformats.org/officeDocument/2006/customXml" ds:itemID="{560D58B5-A176-4956-A364-630BB5F25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107</TotalTime>
  <Pages>6</Pages>
  <Words>2568</Words>
  <Characters>14643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programeve të dedikuara për mbrjtjen e lojtarit</dc:title>
  <dc:creator>Marinela Nikolla</dc:creator>
  <cp:lastModifiedBy>Alma Lisaku</cp:lastModifiedBy>
  <cp:revision>26</cp:revision>
  <cp:lastPrinted>2025-12-03T13:45:00Z</cp:lastPrinted>
  <dcterms:created xsi:type="dcterms:W3CDTF">2025-11-19T12:47:00Z</dcterms:created>
  <dcterms:modified xsi:type="dcterms:W3CDTF">2026-02-18T09:49:00Z</dcterms:modified>
</cp:coreProperties>
</file>