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BCE" w:rsidRPr="006F2F6C" w:rsidRDefault="00162BCE" w:rsidP="00162BC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F2F6C">
        <w:rPr>
          <w:sz w:val="21"/>
          <w:szCs w:val="21"/>
        </w:rPr>
        <w:t>UDHËZIM</w:t>
      </w:r>
    </w:p>
    <w:p w:rsidR="00162BCE" w:rsidRPr="006F2F6C" w:rsidRDefault="00162BCE" w:rsidP="00162BCE">
      <w:pPr>
        <w:pStyle w:val="NumriData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Nr.3, datë 22.5.2006</w:t>
      </w:r>
    </w:p>
    <w:p w:rsidR="00162BCE" w:rsidRPr="006F2F6C" w:rsidRDefault="00162BCE" w:rsidP="00162BCE">
      <w:pPr>
        <w:pStyle w:val="Paragrafi"/>
        <w:rPr>
          <w:sz w:val="21"/>
          <w:szCs w:val="21"/>
        </w:rPr>
      </w:pPr>
    </w:p>
    <w:p w:rsidR="00162BCE" w:rsidRPr="006F2F6C" w:rsidRDefault="00162BCE" w:rsidP="00162BCE">
      <w:pPr>
        <w:pStyle w:val="Titull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 xml:space="preserve">PËR KRITERET DHE RREGULLAT E PRIVATIZIMIT TË APARTAMENTEVE TË NDËRTUARA ME FONDET E </w:t>
      </w:r>
      <w:smartTag w:uri="urn:schemas-microsoft-com:office:smarttags" w:element="stockticker">
        <w:r w:rsidRPr="006F2F6C">
          <w:rPr>
            <w:sz w:val="21"/>
            <w:szCs w:val="21"/>
          </w:rPr>
          <w:t>ISH</w:t>
        </w:r>
      </w:smartTag>
      <w:r w:rsidRPr="006F2F6C">
        <w:rPr>
          <w:sz w:val="21"/>
          <w:szCs w:val="21"/>
        </w:rPr>
        <w:t>-FONDACIONEVE PËR FAMILJET QË KANË HUMBUR BANESAT NGA RËNIA E SKEMAVE PIRAMIDALE</w:t>
      </w:r>
    </w:p>
    <w:p w:rsidR="00162BCE" w:rsidRPr="006F2F6C" w:rsidRDefault="00162BCE" w:rsidP="00162BCE">
      <w:pPr>
        <w:pStyle w:val="Paragrafi"/>
        <w:rPr>
          <w:sz w:val="21"/>
          <w:szCs w:val="21"/>
        </w:rPr>
      </w:pPr>
    </w:p>
    <w:p w:rsidR="00162BCE" w:rsidRPr="006F2F6C" w:rsidRDefault="00162BCE" w:rsidP="00162BCE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Në mbështetje të nenit 100 të Kushtetutës dhe në zbatim të vendimit nr.792, datë 26.11.2003 të Këshillit të Ministrave “Për përdorimin e fondeve të ish-fondacioneve për ndërtimin e apartamenteve për kreditorët që kanë humbur banesat nga rënia e skemave piramidale”, Ministri i Punëve Publike, Transportit dhe Telekomunikacionit dhe Ministri i Financave,</w:t>
      </w:r>
    </w:p>
    <w:p w:rsidR="00162BCE" w:rsidRPr="006F2F6C" w:rsidRDefault="00162BCE" w:rsidP="00162BCE">
      <w:pPr>
        <w:pStyle w:val="Paragrafi"/>
        <w:rPr>
          <w:sz w:val="21"/>
          <w:szCs w:val="21"/>
        </w:rPr>
      </w:pPr>
    </w:p>
    <w:p w:rsidR="00162BCE" w:rsidRPr="006F2F6C" w:rsidRDefault="00162BCE" w:rsidP="00162BCE">
      <w:pPr>
        <w:pStyle w:val="VENDOS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UDHËZON:</w:t>
      </w:r>
    </w:p>
    <w:p w:rsidR="00162BCE" w:rsidRPr="006F2F6C" w:rsidRDefault="00162BCE" w:rsidP="00162BCE">
      <w:pPr>
        <w:pStyle w:val="Paragrafi"/>
        <w:rPr>
          <w:sz w:val="21"/>
          <w:szCs w:val="21"/>
        </w:rPr>
      </w:pPr>
    </w:p>
    <w:p w:rsidR="00162BCE" w:rsidRPr="006F2F6C" w:rsidRDefault="00162BCE" w:rsidP="00162BCE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1. Kriteret e shlyerjes së v</w:t>
      </w:r>
      <w:r>
        <w:rPr>
          <w:sz w:val="21"/>
          <w:szCs w:val="21"/>
        </w:rPr>
        <w:t>lerës së</w:t>
      </w:r>
      <w:r w:rsidRPr="006F2F6C">
        <w:rPr>
          <w:sz w:val="21"/>
          <w:szCs w:val="21"/>
        </w:rPr>
        <w:t xml:space="preserve"> banesave, investuar me fondet e ish-fondacioneve në Tiranë dhe Vlorë, konform vendimit nr.792, datë 26.11.2003 të Këshillit të Ministrave, të jenë: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a) Koha e shlyerjes 15 vjet.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b) Interesi vjetor 3,5%.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c) Shpenzimet administrative prej 4% që i mbahen familjes për zbatimin e procedurave të pajisjes me banesë, të llogariten në vlerën që duhet të paguajë qytetari e shtrirë në gjithë periudhën e shlyerjes së kredisë.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2. Vlera e banesës të llogaritet bazuar në: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a) verën e investimit, e përcaktuar në vendimin nr.792, datë 26.11.2003 të Këshillit të Ministrave;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b) vlerën e truallit sipas asetit, që i takon objektit;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c) vlerën e investuar për infrastrukturën;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d) vlerën e pagesave për leje dhe rinovim leje ndërtimi, leje shfrytëzimi dhe regjistrimi në Zyrën e Regjistrimit të Pasurive të Paluajtshme.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3. Mjediset e katit përdhe që nuk janë objekte banimi, të shiten në tregun e lirë sipas procedurave të përcaktuara në ligjin nr.8386, datë 30.7.1998 “Për mënyrën dhe procedurat e shitjes së pasurive të personave juridikë jobankarë që kanë marrë hua nga publiku i gjerë”.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4. Vlera nga shitja e ambienteve të katit përdhe të kalojë për mbulimin e vlerës së: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- asetit e cila do të kalojë për llogari të kreditorëve të shoqërisë “Vefa”;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- investimit për ambientet e katit përdhe.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5. Në rastin kur fitimi neto, nga shitja e ambienteve të katit përdhe, nuk arrin të mbulojë plotësisht vlerën e asetit, kjo diferencë të merret nga të ardhurat e siguruara nga shitja e apartamenteve dhe të kalojë në llogari të kreditorëve të shoqërisë “Vefa”.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6. Ngarkohen Ministria e Punëve Publike, Transportit dhe Telekomunikacionit, Ministria e Financave dhe Enti Kombëtar i Banesave për zbatimin e këtij udhëzimi.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Ky udhëzim hyn në fuqi pas botimit në Fletoren Zyrtare.</w:t>
      </w:r>
    </w:p>
    <w:p w:rsidR="00162BCE" w:rsidRPr="0028440D" w:rsidRDefault="00162BCE" w:rsidP="00162BCE">
      <w:pPr>
        <w:pStyle w:val="Paragrafi"/>
        <w:rPr>
          <w:sz w:val="21"/>
          <w:szCs w:val="21"/>
          <w:lang w:val="de-DE"/>
        </w:rPr>
      </w:pPr>
    </w:p>
    <w:tbl>
      <w:tblPr>
        <w:tblStyle w:val="TableGrid"/>
        <w:tblW w:w="9759" w:type="dxa"/>
        <w:tblLook w:val="01E0" w:firstRow="1" w:lastRow="1" w:firstColumn="1" w:lastColumn="1" w:noHBand="0" w:noVBand="0"/>
      </w:tblPr>
      <w:tblGrid>
        <w:gridCol w:w="5115"/>
        <w:gridCol w:w="4644"/>
      </w:tblGrid>
      <w:tr w:rsidR="00162BCE" w:rsidRPr="006F2F6C">
        <w:tc>
          <w:tcPr>
            <w:tcW w:w="5115" w:type="dxa"/>
          </w:tcPr>
          <w:p w:rsidR="00162BCE" w:rsidRPr="0028440D" w:rsidRDefault="00162BCE" w:rsidP="00162BCE">
            <w:pPr>
              <w:pStyle w:val="Autoriteti"/>
              <w:keepNext w:val="0"/>
              <w:jc w:val="center"/>
              <w:rPr>
                <w:sz w:val="21"/>
                <w:szCs w:val="21"/>
                <w:lang w:val="de-DE"/>
              </w:rPr>
            </w:pPr>
            <w:r w:rsidRPr="0028440D">
              <w:rPr>
                <w:sz w:val="21"/>
                <w:szCs w:val="21"/>
                <w:lang w:val="de-DE"/>
              </w:rPr>
              <w:t>MINISTRI I PUNËVE PUBLIKE,</w:t>
            </w:r>
          </w:p>
          <w:p w:rsidR="00162BCE" w:rsidRPr="0028440D" w:rsidRDefault="00162BCE" w:rsidP="00162BCE">
            <w:pPr>
              <w:pStyle w:val="Autoriteti"/>
              <w:keepNext w:val="0"/>
              <w:jc w:val="center"/>
              <w:rPr>
                <w:sz w:val="21"/>
                <w:szCs w:val="21"/>
                <w:lang w:val="de-DE"/>
              </w:rPr>
            </w:pPr>
            <w:r w:rsidRPr="0028440D">
              <w:rPr>
                <w:sz w:val="21"/>
                <w:szCs w:val="21"/>
                <w:lang w:val="de-DE"/>
              </w:rPr>
              <w:t>TRANSPORTIT DHE TELEKOMUNIKACIONIT</w:t>
            </w:r>
          </w:p>
          <w:p w:rsidR="00162BCE" w:rsidRPr="0028440D" w:rsidRDefault="00162BCE" w:rsidP="00162BCE">
            <w:pPr>
              <w:pStyle w:val="AutoritetiEmer"/>
              <w:jc w:val="center"/>
              <w:rPr>
                <w:sz w:val="21"/>
                <w:szCs w:val="21"/>
                <w:lang w:val="de-DE"/>
              </w:rPr>
            </w:pPr>
            <w:r w:rsidRPr="0028440D">
              <w:rPr>
                <w:sz w:val="21"/>
                <w:szCs w:val="21"/>
                <w:lang w:val="de-DE"/>
              </w:rPr>
              <w:t>Lulzim Basha</w:t>
            </w:r>
          </w:p>
          <w:p w:rsidR="00162BCE" w:rsidRPr="0028440D" w:rsidRDefault="00162BCE" w:rsidP="00162BCE">
            <w:pPr>
              <w:pStyle w:val="AutoritetiEmer"/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4644" w:type="dxa"/>
          </w:tcPr>
          <w:p w:rsidR="00162BCE" w:rsidRPr="006F2F6C" w:rsidRDefault="00162BCE" w:rsidP="00162BCE">
            <w:pPr>
              <w:pStyle w:val="Autoriteti"/>
              <w:keepNext w:val="0"/>
              <w:jc w:val="center"/>
              <w:rPr>
                <w:sz w:val="21"/>
                <w:szCs w:val="21"/>
              </w:rPr>
            </w:pPr>
            <w:r w:rsidRPr="006F2F6C">
              <w:rPr>
                <w:sz w:val="21"/>
                <w:szCs w:val="21"/>
              </w:rPr>
              <w:t>MINISTRI I FINANCAVE</w:t>
            </w:r>
          </w:p>
          <w:p w:rsidR="00162BCE" w:rsidRPr="006F2F6C" w:rsidRDefault="00162BCE" w:rsidP="00162BCE">
            <w:pPr>
              <w:pStyle w:val="AutoritetiEmer"/>
              <w:jc w:val="center"/>
            </w:pPr>
            <w:r w:rsidRPr="006F2F6C">
              <w:t>Ridvan Bode</w:t>
            </w:r>
          </w:p>
        </w:tc>
      </w:tr>
    </w:tbl>
    <w:p w:rsidR="00162BCE" w:rsidRPr="006F2F6C" w:rsidRDefault="00162BCE" w:rsidP="00162BCE">
      <w:pPr>
        <w:pStyle w:val="Paragrafi"/>
        <w:ind w:firstLine="0"/>
        <w:rPr>
          <w:sz w:val="21"/>
          <w:szCs w:val="21"/>
        </w:rPr>
      </w:pPr>
      <w:r w:rsidRPr="006F2F6C">
        <w:rPr>
          <w:sz w:val="21"/>
          <w:szCs w:val="21"/>
        </w:rPr>
        <w:tab/>
      </w:r>
      <w:r w:rsidRPr="006F2F6C">
        <w:rPr>
          <w:sz w:val="21"/>
          <w:szCs w:val="21"/>
        </w:rPr>
        <w:tab/>
      </w:r>
      <w:r w:rsidRPr="006F2F6C">
        <w:rPr>
          <w:sz w:val="21"/>
          <w:szCs w:val="21"/>
        </w:rPr>
        <w:tab/>
      </w:r>
      <w:r w:rsidRPr="006F2F6C">
        <w:rPr>
          <w:sz w:val="21"/>
          <w:szCs w:val="21"/>
        </w:rPr>
        <w:tab/>
      </w:r>
    </w:p>
    <w:p w:rsidR="00162BCE" w:rsidRDefault="00162BCE" w:rsidP="00162BCE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ab/>
      </w:r>
    </w:p>
    <w:p w:rsidR="00162BCE" w:rsidRDefault="00162BCE" w:rsidP="00162BCE">
      <w:pPr>
        <w:pStyle w:val="Paragrafi"/>
        <w:rPr>
          <w:sz w:val="21"/>
          <w:szCs w:val="21"/>
        </w:rPr>
      </w:pPr>
    </w:p>
    <w:p w:rsidR="00162BCE" w:rsidRDefault="00162BCE" w:rsidP="00162BCE">
      <w:pPr>
        <w:pStyle w:val="Paragrafi"/>
        <w:rPr>
          <w:sz w:val="21"/>
          <w:szCs w:val="21"/>
        </w:rPr>
      </w:pPr>
    </w:p>
    <w:p w:rsidR="00162BCE" w:rsidRDefault="00162BCE" w:rsidP="00162BCE">
      <w:pPr>
        <w:pStyle w:val="Paragrafi"/>
        <w:rPr>
          <w:sz w:val="21"/>
          <w:szCs w:val="21"/>
        </w:rPr>
      </w:pPr>
    </w:p>
    <w:p w:rsidR="00162BCE" w:rsidRDefault="00162BCE" w:rsidP="00162BCE">
      <w:pPr>
        <w:pStyle w:val="Paragrafi"/>
        <w:rPr>
          <w:sz w:val="21"/>
          <w:szCs w:val="21"/>
        </w:rPr>
      </w:pPr>
    </w:p>
    <w:p w:rsidR="00162BCE" w:rsidRDefault="00162BCE" w:rsidP="00162BCE">
      <w:pPr>
        <w:pStyle w:val="Paragrafi"/>
        <w:rPr>
          <w:sz w:val="21"/>
          <w:szCs w:val="21"/>
        </w:rPr>
      </w:pPr>
    </w:p>
    <w:p w:rsidR="00162BCE" w:rsidRDefault="00162BCE" w:rsidP="00162BCE">
      <w:pPr>
        <w:pStyle w:val="Paragrafi"/>
        <w:rPr>
          <w:sz w:val="21"/>
          <w:szCs w:val="21"/>
        </w:rPr>
      </w:pPr>
    </w:p>
    <w:p w:rsidR="00162BCE" w:rsidRDefault="00162BCE" w:rsidP="00162BCE">
      <w:pPr>
        <w:pStyle w:val="Paragrafi"/>
        <w:rPr>
          <w:sz w:val="21"/>
          <w:szCs w:val="21"/>
        </w:rPr>
      </w:pPr>
    </w:p>
    <w:p w:rsidR="00162BCE" w:rsidRDefault="00162BCE" w:rsidP="00162BCE">
      <w:pPr>
        <w:pStyle w:val="Paragrafi"/>
        <w:rPr>
          <w:sz w:val="21"/>
          <w:szCs w:val="21"/>
        </w:rPr>
      </w:pPr>
    </w:p>
    <w:sectPr w:rsidR="00162BC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2BCE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94D8E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4E544C-51B6-431D-A928-D5AC2DC65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BCE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162BC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62BCE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162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162BC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