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859" w:rsidRPr="008D2117" w:rsidRDefault="00A94859" w:rsidP="00A94859">
      <w:pPr>
        <w:pStyle w:val="Akti"/>
        <w:rPr>
          <w:lang w:val="it-IT"/>
        </w:rPr>
      </w:pPr>
      <w:bookmarkStart w:id="0" w:name="_GoBack"/>
      <w:bookmarkEnd w:id="0"/>
      <w:r w:rsidRPr="008D2117">
        <w:rPr>
          <w:lang w:val="it-IT"/>
        </w:rPr>
        <w:t>UDHËZIM</w:t>
      </w:r>
    </w:p>
    <w:p w:rsidR="00A94859" w:rsidRPr="008D2117" w:rsidRDefault="00A94859" w:rsidP="00A94859">
      <w:pPr>
        <w:pStyle w:val="NumriData"/>
        <w:rPr>
          <w:szCs w:val="22"/>
          <w:lang w:val="it-IT"/>
        </w:rPr>
      </w:pPr>
      <w:r w:rsidRPr="008D2117">
        <w:rPr>
          <w:szCs w:val="22"/>
          <w:lang w:val="it-IT"/>
        </w:rPr>
        <w:t>Nr.7, datë 8.11.2006</w:t>
      </w:r>
    </w:p>
    <w:p w:rsidR="00A94859" w:rsidRPr="008D2117" w:rsidRDefault="00A94859" w:rsidP="00A94859">
      <w:pPr>
        <w:pStyle w:val="Paragrafi"/>
        <w:rPr>
          <w:b/>
          <w:szCs w:val="22"/>
          <w:lang w:val="it-IT"/>
        </w:rPr>
      </w:pPr>
    </w:p>
    <w:p w:rsidR="00A94859" w:rsidRPr="008D2117" w:rsidRDefault="00A94859" w:rsidP="00A94859">
      <w:pPr>
        <w:pStyle w:val="Titulli"/>
        <w:rPr>
          <w:lang w:val="it-IT"/>
        </w:rPr>
      </w:pPr>
      <w:r w:rsidRPr="008D2117">
        <w:rPr>
          <w:lang w:val="it-IT"/>
        </w:rPr>
        <w:t xml:space="preserve">PËR MËNYRËN E PLOTËSIMIT DHE RUAJTJEN E TË DHËNAVE </w:t>
      </w:r>
    </w:p>
    <w:p w:rsidR="00A94859" w:rsidRPr="008D2117" w:rsidRDefault="00A94859" w:rsidP="00A94859">
      <w:pPr>
        <w:pStyle w:val="Titulli"/>
        <w:rPr>
          <w:lang w:val="it-IT"/>
        </w:rPr>
      </w:pPr>
      <w:r w:rsidRPr="008D2117">
        <w:rPr>
          <w:lang w:val="it-IT"/>
        </w:rPr>
        <w:t>PËR NDËRTIMET PA LEJE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Në mbështetje të pikës 4 të nenit 102 të Kushtetutës dhe pikës 2 të nenit 12 të ligjit nr.9482, datë 3.4.2006 “Për legalizimin urbanizimin dhe integrimin e ndërtimeve pa leje”,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</w:p>
    <w:p w:rsidR="00A94859" w:rsidRPr="008D2117" w:rsidRDefault="00A94859" w:rsidP="00A94859">
      <w:pPr>
        <w:pStyle w:val="VENDOSI"/>
        <w:rPr>
          <w:lang w:val="it-IT"/>
        </w:rPr>
      </w:pPr>
      <w:r w:rsidRPr="008D2117">
        <w:rPr>
          <w:lang w:val="it-IT"/>
        </w:rPr>
        <w:t>UDHËZOJ: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1. Përzgjedhja dhe mbledhja e të dhënave për ndërtimet pa leje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a) Njësia e qeverisjes vendore, për të realizuar përzgjedhjen dhe mbledhjen e të dhënave të nevojshme për procesin e legalizimit të ndërtimeve pa leje, shfrytëzon: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i) të dhënat e përftuara nga/gjatë etapës së vetëdeklarimit;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ii) të dhënat e përftuara nga/gjatë etapës së identifikimit në terren;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iii) të dhënat e përftuara nga/gjatë etapës së plotësimit të dokumentacionit tekniko-ligjor.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b) Këto të dhëna kanë të bëjnë me vetëdeklaruesin e ndërtimit pa leje, ndërtimin/objektin pa leje dhe me parcelën ndërtimore.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c) ALUIZNI përpunon të dhënat e mbledhura nga njësitë e qeverisjes vendore, të cilat do të shërbejnë për monitorimin, realizimin e procesit të legalizimit, regjistrimin fillestar të ndërtimeve pa leje, kompensimin dhe për urbanizimin e integrimin e territoreve informale.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d) Me të dhënat e mbledhura nga njësitë e qeverisjes vendore gjatë etapave të ndryshme, ALUIZNI do të krijojë bazën e të dhënave (</w:t>
      </w:r>
      <w:r w:rsidRPr="008D2117">
        <w:rPr>
          <w:i/>
          <w:szCs w:val="22"/>
        </w:rPr>
        <w:t>data base</w:t>
      </w:r>
      <w:r w:rsidRPr="008D2117">
        <w:rPr>
          <w:szCs w:val="22"/>
        </w:rPr>
        <w:t>) të procesit të legalizimit.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2. Të dhënat e përftuara nga/gjatë etapës së vetëdeklarimit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Nga regjistri i të dhënave të formularëve “Vetëdeklarim për legalizim objekti” (A dhe A1), i cili përbën një bazë të rëndësishme të dhënash për vazhdimësinë e procesit, njësia e qeverisjes vendore selekton dhe shfrytëzon këto elemente: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a) numrin e dosjes së vetëdeklarimit të ndërtimit pa leje, i cili është numër unik brenda bashkisë/komunës dhe do të shërbejë si element identifikues për objektin deri në përfundim të procesit;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b) emrin, atësinë dhe mbiemrin e plotë të vetëdeklaruesit;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c) datën e vetëdeklarimit, e cila do të shërbejë për përcaktimin e sanksioneve financiare të zbatueshme për etapën e vetëdeklarimit.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3. Të dhënat e përftuara nga/gjatë etapës së identifikimit në terren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a) Grupet e punës të ngritura nga njësia e qeverisjes vendore, përmes hartimit të procesverbalit të konstatimit, saktësojnë dhe grumbullojnë në terren të dhëna reale për gjendjen ndërtimore të objekteve dhe gjendjen e parcelave ndërtimore.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Këto të dhëna janë: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i) sipërfaqja e parcelës ndërtimore;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ii) sipërfaqja totale e ndërtimit;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iii) sipërfaqja e bazës së objektit;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iv) numri i kateve të objektit pa leje;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v) funksioni i hapësirave të objektit pa leje;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vi) qëllimi i shfrytëzimit të objektit pa leje (qiradhënie/shitblerje);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vii) kualifikimi paraprak për ndërtimet pa leje (vazhdojnë procedurat e legalizimit/nuk legalizohen/pezullohen);</w:t>
      </w:r>
    </w:p>
    <w:p w:rsidR="00A94859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viii) data e identifikimit në terren.</w:t>
      </w:r>
    </w:p>
    <w:p w:rsidR="00A94859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b) Të dhënat e grumbulluara do të paraqiten në formë tabelore (tabela nr.1 bashkëngjitur</w:t>
      </w:r>
      <w:r>
        <w:rPr>
          <w:szCs w:val="22"/>
          <w:lang w:val="it-IT"/>
        </w:rPr>
        <w:t xml:space="preserve"> </w:t>
      </w:r>
      <w:r w:rsidRPr="008D2117">
        <w:rPr>
          <w:szCs w:val="22"/>
          <w:lang w:val="it-IT"/>
        </w:rPr>
        <w:t>këtij udhëzimi) dhe plotësimi i</w:t>
      </w:r>
      <w:r>
        <w:rPr>
          <w:szCs w:val="22"/>
          <w:lang w:val="it-IT"/>
        </w:rPr>
        <w:t xml:space="preserve"> </w:t>
      </w:r>
      <w:r w:rsidRPr="008D2117">
        <w:rPr>
          <w:szCs w:val="22"/>
          <w:lang w:val="it-IT"/>
        </w:rPr>
        <w:t>saj do të realizohet sipas grupimevezonë</w:t>
      </w:r>
      <w:r>
        <w:rPr>
          <w:szCs w:val="22"/>
          <w:lang w:val="it-IT"/>
        </w:rPr>
        <w:t xml:space="preserve"> </w:t>
      </w:r>
      <w:r w:rsidRPr="008D2117">
        <w:rPr>
          <w:szCs w:val="22"/>
          <w:lang w:val="it-IT"/>
        </w:rPr>
        <w:t>/vendbanim/</w:t>
      </w:r>
      <w:r>
        <w:rPr>
          <w:szCs w:val="22"/>
          <w:lang w:val="it-IT"/>
        </w:rPr>
        <w:t xml:space="preserve"> </w:t>
      </w:r>
      <w:r w:rsidRPr="008D2117">
        <w:rPr>
          <w:szCs w:val="22"/>
          <w:lang w:val="it-IT"/>
        </w:rPr>
        <w:t>bllokbanim</w:t>
      </w:r>
      <w:r>
        <w:rPr>
          <w:szCs w:val="22"/>
          <w:lang w:val="it-IT"/>
        </w:rPr>
        <w:t xml:space="preserve"> </w:t>
      </w:r>
      <w:r w:rsidRPr="008D2117">
        <w:rPr>
          <w:szCs w:val="22"/>
          <w:lang w:val="it-IT"/>
        </w:rPr>
        <w:t>/ndërtim informal dhe territore të tjera, si dhe për shtesat pa leje në objekte me leje.</w:t>
      </w:r>
    </w:p>
    <w:p w:rsidR="00A94859" w:rsidRDefault="00A94859" w:rsidP="00A94859">
      <w:pPr>
        <w:pStyle w:val="Paragrafi"/>
        <w:rPr>
          <w:szCs w:val="22"/>
          <w:lang w:val="it-IT"/>
        </w:rPr>
      </w:pPr>
    </w:p>
    <w:p w:rsidR="00A94859" w:rsidRPr="008D2117" w:rsidRDefault="00A94859" w:rsidP="00A94859">
      <w:pPr>
        <w:pStyle w:val="Paragrafi"/>
        <w:rPr>
          <w:szCs w:val="22"/>
          <w:lang w:val="it-IT"/>
        </w:rPr>
      </w:pP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 xml:space="preserve">c) Përpunimi i të dhënave të përfituara nga tabela nr.1 dhe nga hartat dixhitale, produkt i fotografisë ajrore, do të shërbejnë për hartimin dhe përputhjen e plotë të parcelave ndërtimore </w:t>
      </w:r>
      <w:r w:rsidRPr="008D2117">
        <w:rPr>
          <w:szCs w:val="22"/>
          <w:lang w:val="it-IT"/>
        </w:rPr>
        <w:lastRenderedPageBreak/>
        <w:t>(genplaneve).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4. Të dhënat e përftuara pas vendimmarrjes në KRRT / KRRTRSH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Këto të dhëna kanë të bëjnë me: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a) emërtimin e territorit informal;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b) kualifikimin e objekteve për legalizim (po, jo, pezullohen);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c) ridimensionimin e sipërfaqeve të parcelave ndërtimore dhe/ose sipërfaqes së ndërtimit.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5. Të dhënat e përftuara përmes procedurave për plotësimin e dokumentacionit tekniko-ligjor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a) Gjatë plotësimit të dokumentacionit tekniko-ligjor, njësia e qeverisjes vendore grumbullon të dhënat e mëposhtme: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i) numrin e zonës kadastrale;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ii) numrin e pasurisë;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iii) adresën e plotë të pasurisë (qarku, qyteti/fshati, rruga/lagjja, pallati/godina, shkalla/kati, apartamenti);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iv) sipërfaqen e parcelës ndërtimore;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v) sipërfaqen totale të ndërtimit;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vi) sipërfaqen e bazës së objektit;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vii) dokumentin me të cilin gëzon/fiton pronësinë mbi tokën (ligj, vendim, kontratë, trasaksion etj.);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viii) pjesëmarrjen në bashkëpronësi;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ix) vlerën e paguar për parcelën ndërtimore.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b) Të dhënat e grumbulluara do të pasqyrohen në tabelën nr.2  bashkëngjitur këtij udhëzimi, me përjashtim të rubrikës “Kufizimet D/E”. Këto të dhëna, së bashku me ato të përftuara nga leja e legalizimit, do të shërbejnë për regjistrimin fillestar të pasurisë.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6. Administrimi dhe ruajtja e të dhënave të grumbulluara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a) Të gjitha të dhënat e përmendura në këtë manual do të plotësohen, administrohen dhe ruhen nga njësitë e qeverisjes vendore, në formë dixhitale (</w:t>
      </w:r>
      <w:r w:rsidRPr="008D2117">
        <w:rPr>
          <w:i/>
          <w:szCs w:val="22"/>
          <w:lang w:val="it-IT"/>
        </w:rPr>
        <w:t>cd</w:t>
      </w:r>
      <w:r w:rsidRPr="008D2117">
        <w:rPr>
          <w:szCs w:val="22"/>
          <w:lang w:val="it-IT"/>
        </w:rPr>
        <w:t>) dhe shkresore (</w:t>
      </w:r>
      <w:r w:rsidRPr="008D2117">
        <w:rPr>
          <w:i/>
          <w:szCs w:val="22"/>
          <w:lang w:val="it-IT"/>
        </w:rPr>
        <w:t>hard coppy</w:t>
      </w:r>
      <w:r w:rsidRPr="008D2117">
        <w:rPr>
          <w:szCs w:val="22"/>
          <w:lang w:val="it-IT"/>
        </w:rPr>
        <w:t>).</w:t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b) Të dhënat duhet të jenë të sakta, të plota dhe nuk mund të përdoren për qëllime që nuk janë parashikuar në këtë udhëzim.</w:t>
      </w:r>
      <w:r w:rsidRPr="008D2117">
        <w:rPr>
          <w:szCs w:val="22"/>
          <w:lang w:val="it-IT"/>
        </w:rPr>
        <w:tab/>
      </w:r>
    </w:p>
    <w:p w:rsidR="00A94859" w:rsidRPr="008D2117" w:rsidRDefault="00A94859" w:rsidP="00A94859">
      <w:pPr>
        <w:pStyle w:val="Paragrafi"/>
        <w:rPr>
          <w:szCs w:val="22"/>
          <w:lang w:val="it-IT"/>
        </w:rPr>
      </w:pPr>
      <w:r w:rsidRPr="008D2117">
        <w:rPr>
          <w:szCs w:val="22"/>
          <w:lang w:val="it-IT"/>
        </w:rPr>
        <w:t>c) Informacioni për ecurinë do t’u përcillet në mënyrë periodike drejtorive rajonale të ALUIZNI-t.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d) Njësitë e qeverisjes vendore, të dhënat përfundimtare sipas zonimeve do t’ia përcjellin drejtorive rajonale të ALUIZNI-t, në dy kopje, në formë dixhitale (</w:t>
      </w:r>
      <w:r w:rsidRPr="008D2117">
        <w:rPr>
          <w:i/>
          <w:szCs w:val="22"/>
        </w:rPr>
        <w:t>cd</w:t>
      </w:r>
      <w:r w:rsidRPr="008D2117">
        <w:rPr>
          <w:szCs w:val="22"/>
        </w:rPr>
        <w:t>) dhe shkresore (</w:t>
      </w:r>
      <w:r w:rsidRPr="008D2117">
        <w:rPr>
          <w:i/>
          <w:szCs w:val="22"/>
        </w:rPr>
        <w:t>hard coppy</w:t>
      </w:r>
      <w:r w:rsidRPr="008D2117">
        <w:rPr>
          <w:szCs w:val="22"/>
        </w:rPr>
        <w:t>). Materialet shkresore duhet të mbajnë firmën e kryetarit dhe vulën e njësisë së qeverisjes vendore.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e) Drejtoria e Përgjithshme e ALUIZNI-t krijon sistemin e saj të përpunimit dhe administrimit të të dhënave, që do të shërbejë për legalizimin e objekteve pa leje dhe për regjistrimin fillestar, si dhe për ecurinë e të gjitha etapave të procesit.</w:t>
      </w:r>
    </w:p>
    <w:p w:rsidR="00A94859" w:rsidRPr="008D2117" w:rsidRDefault="00A94859" w:rsidP="00A94859">
      <w:pPr>
        <w:pStyle w:val="Paragrafi"/>
        <w:rPr>
          <w:szCs w:val="22"/>
        </w:rPr>
      </w:pPr>
      <w:r w:rsidRPr="008D2117">
        <w:rPr>
          <w:szCs w:val="22"/>
        </w:rPr>
        <w:t>f) Hartat dixhitale, produkt i fotografimit ajror, së bashku me infomacionet e mbledhura gjatë etapave të ndryshme, janë të dhënat bazë që do të shërbejnë për realizimin e procesit të legalizimit, regjistrimit fillestar, urbanizimit dhe integrimit të territoreve me ndërtime pa leje.</w:t>
      </w:r>
    </w:p>
    <w:p w:rsidR="00A94859" w:rsidRPr="008D2117" w:rsidRDefault="00A94859" w:rsidP="00A94859">
      <w:pPr>
        <w:pStyle w:val="Paragrafi"/>
        <w:rPr>
          <w:szCs w:val="22"/>
        </w:rPr>
      </w:pPr>
      <w:r>
        <w:rPr>
          <w:szCs w:val="22"/>
        </w:rPr>
        <w:t xml:space="preserve">7. </w:t>
      </w:r>
      <w:r w:rsidRPr="008D2117">
        <w:rPr>
          <w:szCs w:val="22"/>
        </w:rPr>
        <w:t>Ky udhëzim hyn në fuqi pas botimit në Fletoren Zyrtare.</w:t>
      </w:r>
    </w:p>
    <w:p w:rsidR="00A94859" w:rsidRPr="008D2117" w:rsidRDefault="00A94859" w:rsidP="00A94859">
      <w:pPr>
        <w:pStyle w:val="Paragrafi"/>
        <w:rPr>
          <w:szCs w:val="22"/>
        </w:rPr>
      </w:pPr>
    </w:p>
    <w:p w:rsidR="00A94859" w:rsidRDefault="00A94859" w:rsidP="00A94859">
      <w:pPr>
        <w:pStyle w:val="Autoriteti"/>
        <w:rPr>
          <w:lang w:val="it-IT"/>
        </w:rPr>
      </w:pPr>
      <w:r w:rsidRPr="00DC36CC">
        <w:rPr>
          <w:lang w:val="it-IT"/>
        </w:rPr>
        <w:t>MINISTRI i punËve publike,</w:t>
      </w:r>
      <w:r>
        <w:rPr>
          <w:lang w:val="it-IT"/>
        </w:rPr>
        <w:t xml:space="preserve"> </w:t>
      </w:r>
      <w:r w:rsidRPr="00DC36CC">
        <w:rPr>
          <w:lang w:val="it-IT"/>
        </w:rPr>
        <w:t xml:space="preserve">transportit </w:t>
      </w:r>
    </w:p>
    <w:p w:rsidR="00A94859" w:rsidRPr="00DC36CC" w:rsidRDefault="00A94859" w:rsidP="00A94859">
      <w:pPr>
        <w:pStyle w:val="Autoriteti"/>
        <w:rPr>
          <w:lang w:val="it-IT"/>
        </w:rPr>
      </w:pPr>
      <w:r w:rsidRPr="00DC36CC">
        <w:rPr>
          <w:lang w:val="it-IT"/>
        </w:rPr>
        <w:t>dhe telekomunikacionit</w:t>
      </w:r>
    </w:p>
    <w:p w:rsidR="00A94859" w:rsidRPr="008D2117" w:rsidRDefault="00A94859" w:rsidP="00A94859">
      <w:pPr>
        <w:pStyle w:val="AutoritetiEmer"/>
      </w:pPr>
      <w:r w:rsidRPr="008D2117">
        <w:t>Lulzim  Basha</w:t>
      </w:r>
    </w:p>
    <w:p w:rsidR="00A94859" w:rsidRPr="008D2117" w:rsidRDefault="00A94859" w:rsidP="00A94859">
      <w:pPr>
        <w:pStyle w:val="Paragrafi"/>
        <w:rPr>
          <w:szCs w:val="22"/>
        </w:rPr>
      </w:pPr>
    </w:p>
    <w:p w:rsidR="00A94859" w:rsidRPr="008D2117" w:rsidRDefault="00A94859" w:rsidP="00A94859">
      <w:pPr>
        <w:pStyle w:val="Paragrafi"/>
        <w:rPr>
          <w:szCs w:val="22"/>
        </w:rPr>
      </w:pPr>
    </w:p>
    <w:p w:rsidR="00A94859" w:rsidRPr="008D2117" w:rsidRDefault="00A94859" w:rsidP="00A94859">
      <w:pPr>
        <w:pStyle w:val="Paragrafi"/>
        <w:rPr>
          <w:szCs w:val="22"/>
        </w:rPr>
      </w:pPr>
    </w:p>
    <w:p w:rsidR="00A94859" w:rsidRPr="008D2117" w:rsidRDefault="00A94859" w:rsidP="00A94859">
      <w:pPr>
        <w:pStyle w:val="Paragrafi"/>
        <w:rPr>
          <w:szCs w:val="22"/>
        </w:rPr>
      </w:pPr>
    </w:p>
    <w:p w:rsidR="00A94859" w:rsidRPr="008D2117" w:rsidRDefault="00A94859" w:rsidP="00A94859">
      <w:pPr>
        <w:pStyle w:val="Paragrafi"/>
        <w:rPr>
          <w:szCs w:val="22"/>
        </w:rPr>
      </w:pPr>
    </w:p>
    <w:p w:rsidR="00A94859" w:rsidRPr="008D2117" w:rsidRDefault="00A94859" w:rsidP="00A94859">
      <w:pPr>
        <w:pStyle w:val="Paragrafi"/>
        <w:rPr>
          <w:szCs w:val="22"/>
        </w:rPr>
        <w:sectPr w:rsidR="00A94859" w:rsidRPr="008D2117" w:rsidSect="00A94859">
          <w:footerReference w:type="even" r:id="rId6"/>
          <w:footerReference w:type="default" r:id="rId7"/>
          <w:pgSz w:w="11906" w:h="16838" w:code="9"/>
          <w:pgMar w:top="1418" w:right="1418" w:bottom="1418" w:left="1418" w:header="706" w:footer="706" w:gutter="0"/>
          <w:pgNumType w:start="4765"/>
          <w:cols w:space="708"/>
          <w:docGrid w:linePitch="360"/>
        </w:sectPr>
      </w:pPr>
    </w:p>
    <w:p w:rsidR="00A94859" w:rsidRPr="008D2117" w:rsidRDefault="005015D8" w:rsidP="00A94859">
      <w:pPr>
        <w:pStyle w:val="Figure"/>
        <w:rPr>
          <w:szCs w:val="22"/>
        </w:rPr>
      </w:pPr>
      <w:r w:rsidRPr="008D2117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8343900" cy="5143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83439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4859" w:rsidRPr="008D2117" w:rsidRDefault="00A94859" w:rsidP="00A94859">
      <w:pPr>
        <w:pStyle w:val="Paragrafi"/>
        <w:rPr>
          <w:szCs w:val="22"/>
        </w:rPr>
      </w:pPr>
    </w:p>
    <w:p w:rsidR="00A94859" w:rsidRPr="008D2117" w:rsidRDefault="00A94859" w:rsidP="00A94859">
      <w:pPr>
        <w:pStyle w:val="Paragrafi"/>
        <w:rPr>
          <w:szCs w:val="22"/>
        </w:rPr>
      </w:pPr>
    </w:p>
    <w:p w:rsidR="00A94859" w:rsidRPr="008D2117" w:rsidRDefault="00A94859" w:rsidP="00A94859">
      <w:pPr>
        <w:pStyle w:val="Paragrafi"/>
        <w:rPr>
          <w:szCs w:val="22"/>
        </w:rPr>
      </w:pPr>
    </w:p>
    <w:p w:rsidR="00A94859" w:rsidRPr="008D2117" w:rsidRDefault="00A94859" w:rsidP="00A94859">
      <w:pPr>
        <w:pStyle w:val="Akti"/>
      </w:pPr>
    </w:p>
    <w:p w:rsidR="00A94859" w:rsidRPr="008D2117" w:rsidRDefault="005015D8" w:rsidP="00A94859">
      <w:pPr>
        <w:pStyle w:val="Akti"/>
      </w:pPr>
      <w:r w:rsidRPr="008D2117">
        <w:rPr>
          <w:noProof/>
          <w:lang w:eastAsia="en-GB"/>
        </w:rPr>
        <w:drawing>
          <wp:inline distT="0" distB="0" distL="0" distR="0">
            <wp:extent cx="5257800" cy="7886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015D8">
      <w:r>
        <w:separator/>
      </w:r>
    </w:p>
  </w:endnote>
  <w:endnote w:type="continuationSeparator" w:id="0">
    <w:p w:rsidR="00000000" w:rsidRDefault="0050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859" w:rsidRDefault="00A94859" w:rsidP="00A9485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A94859" w:rsidRDefault="00A94859" w:rsidP="00A9485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859" w:rsidRDefault="00A94859" w:rsidP="00A9485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015D8">
      <w:rPr>
        <w:rStyle w:val="PageNumber"/>
        <w:noProof/>
      </w:rPr>
      <w:t>4769</w:t>
    </w:r>
    <w:r>
      <w:rPr>
        <w:rStyle w:val="PageNumber"/>
      </w:rPr>
      <w:fldChar w:fldCharType="end"/>
    </w:r>
  </w:p>
  <w:p w:rsidR="00A94859" w:rsidRDefault="00A94859" w:rsidP="00A9485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015D8">
      <w:r>
        <w:separator/>
      </w:r>
    </w:p>
  </w:footnote>
  <w:footnote w:type="continuationSeparator" w:id="0">
    <w:p w:rsidR="00000000" w:rsidRDefault="00501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4859"/>
    <w:rsid w:val="005015D8"/>
    <w:rsid w:val="00526303"/>
    <w:rsid w:val="005F0A5E"/>
    <w:rsid w:val="007A4CCA"/>
    <w:rsid w:val="00A94859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D341BA-C52B-4B21-AF6E-2F70978A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85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94859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9485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94859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A94859"/>
    <w:pPr>
      <w:widowControl/>
      <w:tabs>
        <w:tab w:val="center" w:pos="4320"/>
        <w:tab w:val="right" w:pos="8640"/>
      </w:tabs>
    </w:pPr>
    <w:rPr>
      <w:rFonts w:ascii="Times New Roman" w:eastAsia="MS Mincho" w:hAnsi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A94859"/>
  </w:style>
  <w:style w:type="paragraph" w:customStyle="1" w:styleId="Char">
    <w:name w:val=" Char"/>
    <w:basedOn w:val="Normal"/>
    <w:link w:val="DefaultParagraphFont"/>
    <w:rsid w:val="00A94859"/>
    <w:pPr>
      <w:widowControl/>
      <w:spacing w:after="160" w:line="240" w:lineRule="exact"/>
    </w:pPr>
    <w:rPr>
      <w:rFonts w:ascii="Tahoma" w:eastAsia="MS Mincho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2019-03-16T14:05:00Z</dcterms:created>
  <dcterms:modified xsi:type="dcterms:W3CDTF">2019-03-16T14:05:00Z</dcterms:modified>
</cp:coreProperties>
</file>