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DB" w:rsidRPr="00E2219A" w:rsidRDefault="00730CDB" w:rsidP="00730CDB">
      <w:pPr>
        <w:pStyle w:val="Akti"/>
      </w:pPr>
      <w:bookmarkStart w:id="0" w:name="_GoBack"/>
      <w:bookmarkEnd w:id="0"/>
      <w:r w:rsidRPr="00E2219A">
        <w:t>UDHËZIM</w:t>
      </w:r>
    </w:p>
    <w:p w:rsidR="00730CDB" w:rsidRPr="00E2219A" w:rsidRDefault="00730CDB" w:rsidP="00730CDB">
      <w:pPr>
        <w:pStyle w:val="NumriData"/>
      </w:pPr>
      <w:r w:rsidRPr="00E2219A">
        <w:t>Nr.254/1, datë 14.4.2008</w:t>
      </w:r>
    </w:p>
    <w:p w:rsidR="00730CDB" w:rsidRPr="00E2219A" w:rsidRDefault="00730CDB" w:rsidP="00730CDB">
      <w:pPr>
        <w:pStyle w:val="Paragrafi"/>
      </w:pPr>
    </w:p>
    <w:p w:rsidR="00730CDB" w:rsidRPr="00E2219A" w:rsidRDefault="00730CDB" w:rsidP="00730CDB">
      <w:pPr>
        <w:pStyle w:val="Titulli"/>
      </w:pPr>
      <w:r w:rsidRPr="00E2219A">
        <w:t xml:space="preserve">PËR NJË NDRYSHIM NË UDHËZIMIN NR.254, DATË 9.4.2008 “PËR ZBATIMIN E </w:t>
      </w:r>
      <w:r>
        <w:t>VENDIMIT TË KËSHILLIT TË MINISTRAVE</w:t>
      </w:r>
      <w:r w:rsidRPr="00E2219A">
        <w:t xml:space="preserve"> NR.162, DATË 7.3.2007 “PËR DHËNIEN ME QIRA </w:t>
      </w:r>
      <w:smartTag w:uri="urn:schemas-microsoft-com:office:smarttags" w:element="stockticker">
        <w:r w:rsidRPr="00E2219A">
          <w:t>OSE</w:t>
        </w:r>
      </w:smartTag>
      <w:r>
        <w:t xml:space="preserve"> ENFITEOZË</w:t>
      </w:r>
      <w:r w:rsidRPr="00E2219A">
        <w:t xml:space="preserve"> TË PASURIVE TË NDË</w:t>
      </w:r>
      <w:r>
        <w:t>RMARRJEVE</w:t>
      </w:r>
      <w:r w:rsidRPr="00E2219A">
        <w:t>, SHOQËRIVE DHE INSTITUCIONEVE  SHTETËRORE”</w:t>
      </w:r>
      <w:r>
        <w:t>”</w:t>
      </w:r>
    </w:p>
    <w:p w:rsidR="00730CDB" w:rsidRPr="00E2219A" w:rsidRDefault="00730CDB" w:rsidP="00730CDB">
      <w:pPr>
        <w:pStyle w:val="Paragrafi"/>
      </w:pPr>
    </w:p>
    <w:p w:rsidR="00730CDB" w:rsidRPr="00E2219A" w:rsidRDefault="00730CDB" w:rsidP="00730CDB">
      <w:pPr>
        <w:pStyle w:val="Paragrafi"/>
      </w:pPr>
      <w:r w:rsidRPr="00E2219A">
        <w:t>Në mbështetje të nenit 102, pika 4 dhe të pikës 3 të kapitullit të vendimit të Këshillit të Ministrave nr.162, datë 7.3.2007 “Për dhënien me qira ose enfiteozë të pasurive, shoqërive dhe institucioneve shtetërore”, Ministri i Ekonomisë, Tregtisë dhe Energjetikë</w:t>
      </w:r>
      <w:r>
        <w:t>s</w:t>
      </w:r>
    </w:p>
    <w:p w:rsidR="00730CDB" w:rsidRPr="00E2219A" w:rsidRDefault="00730CDB" w:rsidP="00730CDB">
      <w:pPr>
        <w:pStyle w:val="Paragrafi"/>
      </w:pPr>
    </w:p>
    <w:p w:rsidR="00730CDB" w:rsidRPr="00E2219A" w:rsidRDefault="00730CDB" w:rsidP="00730CDB">
      <w:pPr>
        <w:pStyle w:val="VENDOSI"/>
      </w:pPr>
      <w:r w:rsidRPr="00E2219A">
        <w:t>UDHËZON:</w:t>
      </w:r>
    </w:p>
    <w:p w:rsidR="00730CDB" w:rsidRPr="00E2219A" w:rsidRDefault="00730CDB" w:rsidP="00730CDB">
      <w:pPr>
        <w:pStyle w:val="Paragrafi"/>
      </w:pPr>
    </w:p>
    <w:p w:rsidR="00730CDB" w:rsidRPr="00E2219A" w:rsidRDefault="00730CDB" w:rsidP="00730CDB">
      <w:pPr>
        <w:pStyle w:val="Paragrafi"/>
      </w:pPr>
      <w:r w:rsidRPr="00E2219A">
        <w:t>Pika 10 e udhëzimit nr.254, datë 9.4.2008 ndryshohet si më poshtë:</w:t>
      </w:r>
    </w:p>
    <w:p w:rsidR="00730CDB" w:rsidRPr="00E2219A" w:rsidRDefault="00730CDB" w:rsidP="00730CDB">
      <w:pPr>
        <w:pStyle w:val="Paragrafi"/>
      </w:pPr>
      <w:r w:rsidRPr="00E2219A">
        <w:t xml:space="preserve">10. Në zbatim të pikës 3 të kapitullit </w:t>
      </w:r>
      <w:r>
        <w:t xml:space="preserve">të </w:t>
      </w:r>
      <w:r w:rsidRPr="00E2219A">
        <w:t>I-rë të vendimit, afati i lidhjes së kontratave të qirasë për objekte me sipërfaqe deri 500 m</w:t>
      </w:r>
      <w:r w:rsidRPr="00147D39">
        <w:rPr>
          <w:vertAlign w:val="superscript"/>
        </w:rPr>
        <w:t>2</w:t>
      </w:r>
      <w:r w:rsidRPr="00E2219A">
        <w:t xml:space="preserve"> do të jetë deri në 10 vjet, ndërsa për objektet me sipërfaqe mbi 500 m</w:t>
      </w:r>
      <w:r w:rsidRPr="00147D39">
        <w:rPr>
          <w:vertAlign w:val="superscript"/>
        </w:rPr>
        <w:t>2</w:t>
      </w:r>
      <w:r w:rsidRPr="00E2219A">
        <w:t xml:space="preserve"> deri </w:t>
      </w:r>
      <w:r>
        <w:t xml:space="preserve">në </w:t>
      </w:r>
      <w:r w:rsidRPr="00E2219A">
        <w:t>20 vjet.</w:t>
      </w:r>
    </w:p>
    <w:p w:rsidR="00730CDB" w:rsidRPr="00E2219A" w:rsidRDefault="00730CDB" w:rsidP="00730CDB">
      <w:pPr>
        <w:pStyle w:val="Paragrafi"/>
      </w:pPr>
      <w:r w:rsidRPr="00E2219A">
        <w:t>Ky udhëzim hyn në fuqi menjëherë.</w:t>
      </w:r>
    </w:p>
    <w:p w:rsidR="00730CDB" w:rsidRPr="00E2219A" w:rsidRDefault="00730CDB" w:rsidP="00730CDB">
      <w:pPr>
        <w:pStyle w:val="Paragrafi"/>
      </w:pPr>
    </w:p>
    <w:p w:rsidR="00730CDB" w:rsidRDefault="00730CDB" w:rsidP="00730CDB">
      <w:pPr>
        <w:pStyle w:val="Autoriteti"/>
      </w:pPr>
      <w:r>
        <w:t xml:space="preserve">MINISTRI I EKONOMISË, TREGTISË </w:t>
      </w:r>
    </w:p>
    <w:p w:rsidR="00730CDB" w:rsidRPr="00E2219A" w:rsidRDefault="00730CDB" w:rsidP="00730CDB">
      <w:pPr>
        <w:pStyle w:val="Autoriteti"/>
      </w:pPr>
      <w:r>
        <w:t>DHE ENERGJETIKËS</w:t>
      </w:r>
    </w:p>
    <w:p w:rsidR="00730CDB" w:rsidRPr="00490311" w:rsidRDefault="00730CDB" w:rsidP="00730CDB">
      <w:pPr>
        <w:pStyle w:val="AutoritetiEmer"/>
      </w:pPr>
      <w:r w:rsidRPr="00490311">
        <w:t>Genc Ruli</w:t>
      </w:r>
    </w:p>
    <w:sectPr w:rsidR="00730CDB" w:rsidRPr="004903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0CDB"/>
    <w:rsid w:val="00093BA7"/>
    <w:rsid w:val="00155FB1"/>
    <w:rsid w:val="001A4726"/>
    <w:rsid w:val="00427864"/>
    <w:rsid w:val="00730CD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BF0BD7-4A7F-4E8E-8A3E-6F7CDE65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30CD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