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885" w:rsidRPr="00FC1317" w:rsidRDefault="00B12885" w:rsidP="00B12885">
      <w:pPr>
        <w:pStyle w:val="Akti"/>
        <w:keepNext w:val="0"/>
      </w:pPr>
      <w:bookmarkStart w:id="0" w:name="_GoBack"/>
      <w:bookmarkEnd w:id="0"/>
      <w:r w:rsidRPr="00FC1317">
        <w:t>Udhëzim</w:t>
      </w:r>
    </w:p>
    <w:p w:rsidR="00B12885" w:rsidRPr="00FC1317" w:rsidRDefault="00B12885" w:rsidP="00B12885">
      <w:pPr>
        <w:pStyle w:val="NumriData"/>
        <w:keepNext w:val="0"/>
        <w:rPr>
          <w:szCs w:val="22"/>
        </w:rPr>
      </w:pPr>
      <w:r w:rsidRPr="00FC1317">
        <w:rPr>
          <w:szCs w:val="22"/>
        </w:rPr>
        <w:t>Nr.317, datë 8.4.2009</w:t>
      </w:r>
    </w:p>
    <w:p w:rsidR="00B12885" w:rsidRPr="00FC1317" w:rsidRDefault="00B12885" w:rsidP="00B12885">
      <w:pPr>
        <w:pStyle w:val="Paragrafi0"/>
        <w:rPr>
          <w:szCs w:val="22"/>
        </w:rPr>
      </w:pPr>
    </w:p>
    <w:p w:rsidR="00B12885" w:rsidRPr="00FC1317" w:rsidRDefault="00B12885" w:rsidP="00B12885">
      <w:pPr>
        <w:pStyle w:val="Titulli0"/>
        <w:keepNext w:val="0"/>
      </w:pPr>
      <w:r w:rsidRPr="00FC1317">
        <w:t>Për procedurat e likuidimit të shoqërive shtetërore</w:t>
      </w:r>
    </w:p>
    <w:p w:rsidR="00B12885" w:rsidRPr="00FC1317" w:rsidRDefault="00B12885" w:rsidP="00B12885">
      <w:pPr>
        <w:pStyle w:val="Paragrafi0"/>
        <w:rPr>
          <w:szCs w:val="22"/>
        </w:rPr>
      </w:pPr>
    </w:p>
    <w:p w:rsidR="00B12885" w:rsidRPr="00FC1317" w:rsidRDefault="00B12885" w:rsidP="00B12885">
      <w:pPr>
        <w:pStyle w:val="Paragrafi0"/>
        <w:rPr>
          <w:szCs w:val="22"/>
        </w:rPr>
      </w:pPr>
      <w:r w:rsidRPr="00FC1317">
        <w:rPr>
          <w:szCs w:val="22"/>
        </w:rPr>
        <w:t>Në mbështetje të nenit 100 të Kushtetutës, të ligjit nr.9901, datë 14.4.2008 “Për tregtarët dhe shoqëritë tregtare”, të ligjit nr.7926, datë 20.4.1995 “Për transformimin e ndërmarrjeve shtetërore në shoqëri tregtare”</w:t>
      </w:r>
      <w:r>
        <w:rPr>
          <w:szCs w:val="22"/>
        </w:rPr>
        <w:t xml:space="preserve"> të ndryshuar, ligjit nr.9874, datë 14.2.2008 “Për ankandin publik”,</w:t>
      </w:r>
      <w:r w:rsidRPr="00FC1317">
        <w:rPr>
          <w:szCs w:val="22"/>
        </w:rPr>
        <w:t>, me vendimin e Këshillit të Ministrave nr.1719, datë 17.12.2008 “Për miratimin e rregullave të ankandit publik”, Ministri i Ekonomisë, Tregtisë dhe Energjetikës</w:t>
      </w:r>
    </w:p>
    <w:p w:rsidR="00B12885" w:rsidRPr="00FC1317" w:rsidRDefault="00B12885" w:rsidP="00B12885">
      <w:pPr>
        <w:pStyle w:val="Paragrafi0"/>
        <w:rPr>
          <w:szCs w:val="22"/>
        </w:rPr>
      </w:pPr>
    </w:p>
    <w:p w:rsidR="00B12885" w:rsidRPr="00FC1317" w:rsidRDefault="00B12885" w:rsidP="00B12885">
      <w:pPr>
        <w:pStyle w:val="Paragrafi0"/>
        <w:jc w:val="center"/>
        <w:rPr>
          <w:szCs w:val="22"/>
        </w:rPr>
      </w:pPr>
      <w:r w:rsidRPr="00FC1317">
        <w:rPr>
          <w:szCs w:val="22"/>
        </w:rPr>
        <w:t>UDHËZON:</w:t>
      </w:r>
    </w:p>
    <w:p w:rsidR="00B12885" w:rsidRPr="00FC1317" w:rsidRDefault="00B12885" w:rsidP="00B12885">
      <w:pPr>
        <w:pStyle w:val="Paragrafi0"/>
        <w:rPr>
          <w:szCs w:val="22"/>
        </w:rPr>
      </w:pPr>
    </w:p>
    <w:p w:rsidR="00B12885" w:rsidRPr="00FC1317" w:rsidRDefault="00B12885" w:rsidP="00B12885">
      <w:pPr>
        <w:pStyle w:val="Paragrafi0"/>
        <w:rPr>
          <w:szCs w:val="22"/>
        </w:rPr>
      </w:pPr>
      <w:r w:rsidRPr="00FC1317">
        <w:rPr>
          <w:szCs w:val="22"/>
        </w:rPr>
        <w:t>1. Me shpalljen e shoqërisë në likuidim, procedurat bëhen në përputhje me seksionin V, “Likuidimi”, të kreut VI “Dispozita të përbashkëta për të gjitha format e shoqërive”, të ligjit nr.9901, datë 14.4.2008 “Për tregtarët dhe shoqëritë tregtare”.</w:t>
      </w:r>
    </w:p>
    <w:p w:rsidR="00B12885" w:rsidRPr="00FC1317" w:rsidRDefault="00B12885" w:rsidP="00B12885">
      <w:pPr>
        <w:pStyle w:val="Paragrafi0"/>
        <w:rPr>
          <w:szCs w:val="22"/>
        </w:rPr>
      </w:pPr>
      <w:r w:rsidRPr="00FC1317">
        <w:rPr>
          <w:szCs w:val="22"/>
        </w:rPr>
        <w:t>2. Operacionet e likuidimit kryhen nga likuidatori, i cili përfaqëson shoqërinë, dhe ka për obj</w:t>
      </w:r>
      <w:r>
        <w:rPr>
          <w:szCs w:val="22"/>
        </w:rPr>
        <w:t>ekt mbylljen e llogarive dhe çr</w:t>
      </w:r>
      <w:r w:rsidRPr="00FC1317">
        <w:rPr>
          <w:szCs w:val="22"/>
        </w:rPr>
        <w:t>egjistrimin e shoqërisë, në përputhje me ligjin nr.9723, datë 3.5.2007 “Për Qendrën Kombëtare të Regjistrimit”.</w:t>
      </w:r>
    </w:p>
    <w:p w:rsidR="00B12885" w:rsidRPr="00FC1317" w:rsidRDefault="00B12885" w:rsidP="00B12885">
      <w:pPr>
        <w:pStyle w:val="Paragrafi0"/>
        <w:rPr>
          <w:szCs w:val="22"/>
        </w:rPr>
      </w:pPr>
      <w:r w:rsidRPr="00FC1317">
        <w:rPr>
          <w:szCs w:val="22"/>
        </w:rPr>
        <w:t>3. Me kalimin e shoqërisë në likuidim hartohet bilanci i likuidimit, i cili verifikohet dhe vërtetohet nga eksperti kontabël i autorizuar. Bilanci, për efekt likuidimi, miratohet nga Ministri i Ekonomisë, Tregtisë dhe Energjetikës dhe shërben si pikënisje për identifikimin e aseteve, elemente të pasurisë, që do të likuidohet.</w:t>
      </w:r>
    </w:p>
    <w:p w:rsidR="00B12885" w:rsidRPr="00FC1317" w:rsidRDefault="00B12885" w:rsidP="00B12885">
      <w:pPr>
        <w:pStyle w:val="Paragrafi0"/>
        <w:rPr>
          <w:szCs w:val="22"/>
        </w:rPr>
      </w:pPr>
      <w:r w:rsidRPr="00FC1317">
        <w:rPr>
          <w:szCs w:val="22"/>
        </w:rPr>
        <w:t xml:space="preserve">4. Me shpalljen e </w:t>
      </w:r>
      <w:r>
        <w:rPr>
          <w:szCs w:val="22"/>
        </w:rPr>
        <w:t>shoqërisë në likuidim, pasuritë</w:t>
      </w:r>
      <w:r w:rsidRPr="00FC1317">
        <w:rPr>
          <w:szCs w:val="22"/>
        </w:rPr>
        <w:t xml:space="preserve"> e luajtshme dhe të paluajtshme, shiten nëpërmjet ankandit publik, pas publikimit në Buletinin e Njoftimeve të Agjencisë së Prokurimit Publik. Njoftimi për shitje bëhet katër herë radhazi, nga data e dërgimit të njoftimit për shitje, si dhe vendoset edhe në mjediset e shoqërisë e në objektin, që do të shitet. Njoftimi në Agjencinë e Prokurimit Publik bëhet dhe ndiqet nga Autoriteti Shitës, ku do të bëhet edhe shpërndarja e dokumenteve personave të interesuar.</w:t>
      </w:r>
    </w:p>
    <w:p w:rsidR="00B12885" w:rsidRPr="00FC1317" w:rsidRDefault="00B12885" w:rsidP="00B12885">
      <w:pPr>
        <w:pStyle w:val="Paragrafi0"/>
        <w:rPr>
          <w:szCs w:val="22"/>
        </w:rPr>
      </w:pPr>
      <w:r w:rsidRPr="00FC1317">
        <w:rPr>
          <w:szCs w:val="22"/>
        </w:rPr>
        <w:t>5. Ankandet për shitjen e pasurive të shoqërive tregtare shtetërore në likuidim bëhen në mjediset e Ministrisë së Ekonomisë, Tregtisë dhe Energjetikës.</w:t>
      </w:r>
    </w:p>
    <w:p w:rsidR="00B12885" w:rsidRPr="00FC1317" w:rsidRDefault="00B12885" w:rsidP="00B12885">
      <w:pPr>
        <w:pStyle w:val="Paragrafi0"/>
        <w:rPr>
          <w:szCs w:val="22"/>
        </w:rPr>
      </w:pPr>
      <w:r w:rsidRPr="00FC1317">
        <w:rPr>
          <w:szCs w:val="22"/>
        </w:rPr>
        <w:t>6. Komisioni i ankandit përbëhet nga jo më pak se 3 veta, të cilët përcaktohen me urdhër të likuidatorit të shoqërisë. Dy të tretat e anëtarëve të komisionit të ankandit caktohen me autorizim të Ministrit të Ekonomisë</w:t>
      </w:r>
      <w:r>
        <w:rPr>
          <w:szCs w:val="22"/>
        </w:rPr>
        <w:t>,</w:t>
      </w:r>
      <w:r w:rsidRPr="00FC1317">
        <w:rPr>
          <w:szCs w:val="22"/>
        </w:rPr>
        <w:t xml:space="preserve"> Tregtisë dhe Energjetikës.</w:t>
      </w:r>
    </w:p>
    <w:p w:rsidR="00B12885" w:rsidRPr="00FC1317" w:rsidRDefault="00B12885" w:rsidP="00B12885">
      <w:pPr>
        <w:pStyle w:val="Paragrafi0"/>
        <w:rPr>
          <w:szCs w:val="22"/>
        </w:rPr>
      </w:pPr>
      <w:r w:rsidRPr="00FC1317">
        <w:rPr>
          <w:szCs w:val="22"/>
        </w:rPr>
        <w:t>7. Bazuar në pikën 4 të vendimit të Këshillit të Ministrave nr.1638, datë 17.12.2008 “Për kriteret e vlerësimit të pronës shtetërore që privatizohet apo transformohet dhe për procedurën e shitjes”, në ankandet për shitjen e pasurive të këtyre shoqërive nuk zbatohet, për ish-pronarët, e drejta e parablerjes. Ata marrin pjesë në ankand si të gjithë të tjerët. Në rastet e shpalljes fitues, ish-pronarëve u zbritet vlera e truallit, e njohur dhe e kthyer me vendim të komisionit të kthimit dhe kompensimit të pronave.</w:t>
      </w:r>
    </w:p>
    <w:p w:rsidR="00B12885" w:rsidRPr="00FC1317" w:rsidRDefault="00B12885" w:rsidP="00B12885">
      <w:pPr>
        <w:pStyle w:val="Paragrafi0"/>
        <w:rPr>
          <w:szCs w:val="22"/>
        </w:rPr>
      </w:pPr>
      <w:r w:rsidRPr="00FC1317">
        <w:rPr>
          <w:szCs w:val="22"/>
        </w:rPr>
        <w:t>8.Gjatë zhvillimit të ankandit mbahet procesverbal, ku evidentohen emrat e anëtarëve të komisionit të ankandit, emrat e konkurruesve në ankand dhe emri i personit të shpallur fitues.Fituesi lidh kontratë për blerjen e objektit, pas pagesës së plotë të vlerës së objektit, përfshirë dhe TVSH (20%), për asetet, që janë objekt i saj. Pagesa në asnjë rast nuk mund të bëhet me letra me vlerë ose bono privatizimi. Me lidhjen e kontratës, likuidatori bën dorëzimin e objektit, nëpërmjet aktit të dorëzimit.</w:t>
      </w:r>
    </w:p>
    <w:p w:rsidR="00B12885" w:rsidRDefault="00B12885" w:rsidP="00B12885">
      <w:pPr>
        <w:pStyle w:val="Paragrafi0"/>
        <w:rPr>
          <w:szCs w:val="22"/>
        </w:rPr>
      </w:pPr>
      <w:r w:rsidRPr="00FC1317">
        <w:rPr>
          <w:szCs w:val="22"/>
        </w:rPr>
        <w:t>9. Nëse personi, që ka fituar të drejtën e blerjes së objektit nuk paguan brenda 30 ditëve nga data e shpalljes fitues, vlerën e çmimit të arritur në ankand, ai e humbet të drejtën e blerjes, si dhe të marrjes pjesë në ankandin, që do të zhvillohet për rishitjen e këtij objekti. Objekti rishpallet për shitje, duke zbatuar procedurat e publikimit, sipas përcaktimeve në këtë udhëzim.</w:t>
      </w:r>
    </w:p>
    <w:p w:rsidR="00B12885" w:rsidRPr="00FC1317" w:rsidRDefault="00B12885" w:rsidP="00B12885">
      <w:pPr>
        <w:pStyle w:val="Paragrafi0"/>
        <w:rPr>
          <w:szCs w:val="22"/>
        </w:rPr>
      </w:pPr>
      <w:r w:rsidRPr="00FC1317">
        <w:rPr>
          <w:szCs w:val="22"/>
        </w:rPr>
        <w:t>10. Vlera fillestare e ankandit për shitjen e objekteve, të truallit dhe makinerive e pajisjeve është vlera e përcaktuar nga ekspertët vlerësues, të emëruar nga Ministria e Ekonomisë, Tregtisë dhe Energjetikës, me kërkesën e likuidatorit të shoqërisë, në përputhje me çmimet e tregut. Kësaj vlere i shtohet vlera sipas kontabilitetit e inventarit ekonomik, si dhe vlera e mjeteve të xhiros të objektit përkatës.</w:t>
      </w:r>
    </w:p>
    <w:p w:rsidR="00B12885" w:rsidRPr="00FC1317" w:rsidRDefault="00B12885" w:rsidP="00B12885">
      <w:pPr>
        <w:pStyle w:val="Paragrafi0"/>
        <w:rPr>
          <w:szCs w:val="22"/>
        </w:rPr>
      </w:pPr>
      <w:r w:rsidRPr="00FC1317">
        <w:rPr>
          <w:szCs w:val="22"/>
        </w:rPr>
        <w:t>11.Likuidatori ngre një komision për vlerësimin e mjeteve të xhiros si më poshtë vijon:</w:t>
      </w:r>
    </w:p>
    <w:p w:rsidR="00B12885" w:rsidRPr="00FC1317" w:rsidRDefault="00B12885" w:rsidP="00B12885">
      <w:pPr>
        <w:pStyle w:val="Paragrafi0"/>
        <w:rPr>
          <w:szCs w:val="22"/>
        </w:rPr>
      </w:pPr>
      <w:r w:rsidRPr="00FC1317">
        <w:rPr>
          <w:szCs w:val="22"/>
        </w:rPr>
        <w:t>a) Artikujt e grupit “a”, që kanë vlerë tregtimi me qarkullim normal, vlerësohen me çmimin e shitjes me shumicë në treg.</w:t>
      </w:r>
    </w:p>
    <w:p w:rsidR="00B12885" w:rsidRPr="00FC1317" w:rsidRDefault="00B12885" w:rsidP="00B12885">
      <w:pPr>
        <w:pStyle w:val="Paragrafi0"/>
        <w:rPr>
          <w:szCs w:val="22"/>
        </w:rPr>
      </w:pPr>
      <w:r w:rsidRPr="00FC1317">
        <w:rPr>
          <w:szCs w:val="22"/>
        </w:rPr>
        <w:t>b) Artikujt, që kanë vlerë tregtimi, por me qarkullim të ngadalshëm, vlerësohen me vlerën kontabël të mbetur.</w:t>
      </w:r>
    </w:p>
    <w:p w:rsidR="00B12885" w:rsidRPr="00FC1317" w:rsidRDefault="00B12885" w:rsidP="00B12885">
      <w:pPr>
        <w:pStyle w:val="Paragrafi0"/>
        <w:rPr>
          <w:szCs w:val="22"/>
        </w:rPr>
      </w:pPr>
      <w:r w:rsidRPr="00FC1317">
        <w:rPr>
          <w:szCs w:val="22"/>
        </w:rPr>
        <w:t>c) Artikujt e grupit “c”, që nuk gjejnë treg shitjeje, vlerësohen</w:t>
      </w:r>
      <w:r>
        <w:rPr>
          <w:szCs w:val="22"/>
        </w:rPr>
        <w:t xml:space="preserve"> me vlerën kontabël, që kanë pas</w:t>
      </w:r>
      <w:r w:rsidRPr="00FC1317">
        <w:rPr>
          <w:szCs w:val="22"/>
        </w:rPr>
        <w:t>ur në kohën kur kanë hyrë në magazinë shumëzuar me koefic</w:t>
      </w:r>
      <w:r>
        <w:rPr>
          <w:szCs w:val="22"/>
        </w:rPr>
        <w:t>i</w:t>
      </w:r>
      <w:r w:rsidRPr="00FC1317">
        <w:rPr>
          <w:szCs w:val="22"/>
        </w:rPr>
        <w:t>entin 0.1.</w:t>
      </w:r>
    </w:p>
    <w:p w:rsidR="00B12885" w:rsidRPr="00FC1317" w:rsidRDefault="00B12885" w:rsidP="00B12885">
      <w:pPr>
        <w:pStyle w:val="Paragrafi0"/>
        <w:rPr>
          <w:szCs w:val="22"/>
        </w:rPr>
      </w:pPr>
      <w:r w:rsidRPr="00FC1317">
        <w:rPr>
          <w:szCs w:val="22"/>
        </w:rPr>
        <w:t>ç) Për metalet me ngjyrë, si bakri, alumini, plumbi, zinku, kallaji, nikeli, ari dhe argjendi, vlera fillestare e ankandit, për rastet kur çmimi në treg është më i lartë se vlera kontabël e tyre në bilanc, llogaritet referuar çmimit të bursës së Londrës (LME). Në rast se nuk realizohet shitja me vlerën e llogaritur sipas LME-së, shoqëria cakton vlera të reja, deri në vlerën kontabël të mallit.</w:t>
      </w:r>
    </w:p>
    <w:p w:rsidR="00B12885" w:rsidRPr="00FC1317" w:rsidRDefault="00B12885" w:rsidP="00B12885">
      <w:pPr>
        <w:pStyle w:val="Paragrafi0"/>
        <w:rPr>
          <w:szCs w:val="22"/>
        </w:rPr>
      </w:pPr>
      <w:r w:rsidRPr="00FC1317">
        <w:rPr>
          <w:szCs w:val="22"/>
        </w:rPr>
        <w:t>12. Raportet e vlerësimit të ekspertëve vlerësues, si dhe raportet e komisionit miratohen para publikimit, nga Ministri i Ekonomisë, Tregtisë dhe Energjetikës.</w:t>
      </w:r>
    </w:p>
    <w:p w:rsidR="00B12885" w:rsidRPr="00FC1317" w:rsidRDefault="00B12885" w:rsidP="00B12885">
      <w:pPr>
        <w:pStyle w:val="Paragrafi0"/>
        <w:rPr>
          <w:szCs w:val="22"/>
        </w:rPr>
      </w:pPr>
      <w:r w:rsidRPr="00FC1317">
        <w:rPr>
          <w:szCs w:val="22"/>
        </w:rPr>
        <w:t xml:space="preserve">13. </w:t>
      </w:r>
      <w:smartTag w:uri="urn:schemas-microsoft-com:office:smarttags" w:element="place">
        <w:r w:rsidRPr="00FC1317">
          <w:rPr>
            <w:szCs w:val="22"/>
          </w:rPr>
          <w:t>Para</w:t>
        </w:r>
      </w:smartTag>
      <w:r w:rsidRPr="00FC1317">
        <w:rPr>
          <w:szCs w:val="22"/>
        </w:rPr>
        <w:t xml:space="preserve"> publikimit të objektit për shitje, shoqëria kërkon, në zyrat e regjistrimit të pasurive të paluajtshme, hartën treguese përkatëse.</w:t>
      </w:r>
    </w:p>
    <w:p w:rsidR="00B12885" w:rsidRPr="00FC1317" w:rsidRDefault="00B12885" w:rsidP="00B12885">
      <w:pPr>
        <w:pStyle w:val="Paragrafi0"/>
        <w:rPr>
          <w:szCs w:val="22"/>
        </w:rPr>
      </w:pPr>
      <w:r w:rsidRPr="00FC1317">
        <w:rPr>
          <w:szCs w:val="22"/>
        </w:rPr>
        <w:t>14. Në rast se nuk realizohet shitja me vlerat e përcaktuara nga ekspertët vlerësues, objekti publikohet për herë të dytë, me 70 për qind të vlerës së përcaktuar në fillim, duke i shtuar kësaj vlere edhe vlerën e truallit, të përcaktuar nga ekspertët vlerësues, si dhe 50 për qind të vlerës së inventarit ekonomik dhe të mjeteve të xhiros. Nëse edhe me këtë vlerë nuk shitet, atëhere publikohet me vlerë kontabiliteti. Nëse nuk shitet as me vlerën sipas kontabilitetit, atëhere vendos Ministri i Ekonomisë, Tregtisë dhe Energjetikës.</w:t>
      </w:r>
    </w:p>
    <w:p w:rsidR="00B12885" w:rsidRPr="00FC1317" w:rsidRDefault="00B12885" w:rsidP="00B12885">
      <w:pPr>
        <w:pStyle w:val="Paragrafi0"/>
        <w:rPr>
          <w:szCs w:val="22"/>
        </w:rPr>
      </w:pPr>
      <w:r w:rsidRPr="00FC1317">
        <w:rPr>
          <w:szCs w:val="22"/>
        </w:rPr>
        <w:t>15. Makineritë dhe pajisjet, që nuk kanë mundur të shiten me vlerat e përcaktuara nga ekspertët vlerësues, publikohen për herë të dytë me 50 për qind të vlerës së përcaktuar në fillim. Në rast se shitja nuk realizohet zbatohen procedurat e nxjerrjes jashtë përdorimit, në përputhje me legjislacionin në fuqi.</w:t>
      </w:r>
    </w:p>
    <w:p w:rsidR="00B12885" w:rsidRPr="00FC1317" w:rsidRDefault="00B12885" w:rsidP="00B12885">
      <w:pPr>
        <w:pStyle w:val="Paragrafi0"/>
        <w:rPr>
          <w:szCs w:val="22"/>
        </w:rPr>
      </w:pPr>
      <w:r w:rsidRPr="00FC1317">
        <w:rPr>
          <w:szCs w:val="22"/>
        </w:rPr>
        <w:t>16.Të ardhurat e realizuara nga likuidimi, si shitja e aseteve, arkëtimi i debitorëve, të ardhurat nga qiraja apo edhe fitime të tjera, shërbejnë për shlyerjen e kreditorëve të shoqërisë në likuidim, në mënyrë proporcionale në varësi të mjeteve monetare të siguruara. Përjashtohen nga ky rregull detyrimet fiskale dhe ato sociale (paga dhe sigurime shoqërore), të cilat do të shlyhen tërësisht. Për kërkesat debitore, të paarkëtueshme, si në rastin, kur debitorët nuk ekzistojnë, kur kërkesat nuk janë të dokumentuara apo është humbur procesi gjyqësor etj., procedohet, duke i kaluar si shpenzime likuidimi.</w:t>
      </w:r>
    </w:p>
    <w:p w:rsidR="00B12885" w:rsidRPr="00FC1317" w:rsidRDefault="00B12885" w:rsidP="00B12885">
      <w:pPr>
        <w:pStyle w:val="Paragrafi0"/>
        <w:rPr>
          <w:szCs w:val="22"/>
        </w:rPr>
      </w:pPr>
      <w:r w:rsidRPr="00FC1317">
        <w:rPr>
          <w:szCs w:val="22"/>
        </w:rPr>
        <w:t>17. Likuiditori nuk mund të lidhë kontrata dhe as nuk mund të shesë asete me mirëkuptim, pa autorizimin e Ministrit të Ekonomisë, Tregtisë dhe Energjetikës.</w:t>
      </w:r>
    </w:p>
    <w:p w:rsidR="00B12885" w:rsidRPr="00FC1317" w:rsidRDefault="00B12885" w:rsidP="00B12885">
      <w:pPr>
        <w:pStyle w:val="Paragrafi0"/>
        <w:rPr>
          <w:szCs w:val="22"/>
        </w:rPr>
      </w:pPr>
      <w:r w:rsidRPr="00FC1317">
        <w:rPr>
          <w:szCs w:val="22"/>
        </w:rPr>
        <w:t>18. Në publikimin për shitje të pasurisë së shoqërisë në likuidim përfshihen edhe objektet e dhëna me qira, përpara datës së shpalljes së shoqërisë në likuidim.</w:t>
      </w:r>
    </w:p>
    <w:p w:rsidR="00B12885" w:rsidRPr="00FC1317" w:rsidRDefault="00B12885" w:rsidP="00B12885">
      <w:pPr>
        <w:pStyle w:val="Paragrafi0"/>
        <w:rPr>
          <w:szCs w:val="22"/>
        </w:rPr>
      </w:pPr>
      <w:r w:rsidRPr="00FC1317">
        <w:rPr>
          <w:szCs w:val="22"/>
        </w:rPr>
        <w:t>19. Llogaritë vjetore depozitohen në formën dhe në afatet e parashikuara në ligjin nr.9228, datë 29.4.2008 “Për kontabilitetin dhe pasqyrat financiare”.</w:t>
      </w:r>
    </w:p>
    <w:p w:rsidR="00B12885" w:rsidRPr="00FC1317" w:rsidRDefault="00B12885" w:rsidP="00B12885">
      <w:pPr>
        <w:pStyle w:val="Paragrafi0"/>
        <w:rPr>
          <w:szCs w:val="22"/>
        </w:rPr>
      </w:pPr>
      <w:r w:rsidRPr="00FC1317">
        <w:rPr>
          <w:szCs w:val="22"/>
        </w:rPr>
        <w:t>20. Anulohen të gjitha miratimet e privatizimit të aseteve të përfshira në kapitalin e shoqërisë që nuk kanë filluar procedurën e përgatitjes së dokumentacionit para datës së shpalljes së shoqërisë në likuidim me vendim gjyqi.</w:t>
      </w:r>
    </w:p>
    <w:p w:rsidR="00B12885" w:rsidRPr="00FC1317" w:rsidRDefault="00B12885" w:rsidP="00B12885">
      <w:pPr>
        <w:pStyle w:val="Paragrafi0"/>
        <w:rPr>
          <w:szCs w:val="22"/>
        </w:rPr>
      </w:pPr>
      <w:r w:rsidRPr="00FC1317">
        <w:rPr>
          <w:szCs w:val="22"/>
        </w:rPr>
        <w:t>21. Udhëzimi nr.69, datë 29.1.2009 “Për shoqëritë Anonime në likuidim e sipër, me kapital shtetëror” i Minstrisë së Ekonomisë, Tregtisë dhe Energjetikës shfuqizohet.</w:t>
      </w:r>
    </w:p>
    <w:p w:rsidR="00B12885" w:rsidRPr="00FC1317" w:rsidRDefault="00B12885" w:rsidP="00B12885">
      <w:pPr>
        <w:pStyle w:val="Paragrafi0"/>
        <w:rPr>
          <w:szCs w:val="22"/>
        </w:rPr>
      </w:pPr>
      <w:r w:rsidRPr="00FC1317">
        <w:rPr>
          <w:szCs w:val="22"/>
        </w:rPr>
        <w:t>Ky udhëzim hyn në fuqi pas botimit në Fletoren Zyrtare.</w:t>
      </w:r>
    </w:p>
    <w:p w:rsidR="00B12885" w:rsidRPr="00FC1317" w:rsidRDefault="00B12885" w:rsidP="00B12885">
      <w:pPr>
        <w:pStyle w:val="Paragrafi0"/>
        <w:rPr>
          <w:szCs w:val="22"/>
        </w:rPr>
      </w:pPr>
    </w:p>
    <w:p w:rsidR="00B12885" w:rsidRPr="00FC1317" w:rsidRDefault="00B12885" w:rsidP="00B12885">
      <w:pPr>
        <w:pStyle w:val="Autoriteti"/>
        <w:keepNext w:val="0"/>
      </w:pPr>
      <w:r w:rsidRPr="00FC1317">
        <w:t>Ministri i Ekonomisë, Tregtisë dhe Energjetikës</w:t>
      </w:r>
    </w:p>
    <w:p w:rsidR="00B12885" w:rsidRPr="00FC1317" w:rsidRDefault="00B12885" w:rsidP="00B12885">
      <w:pPr>
        <w:pStyle w:val="AutoritetiEmer"/>
      </w:pPr>
      <w:r w:rsidRPr="00FC1317">
        <w:t>Genc Ruli</w:t>
      </w:r>
    </w:p>
    <w:sectPr w:rsidR="00B12885" w:rsidRPr="00FC13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2885"/>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0C74"/>
    <w:rsid w:val="003F341F"/>
    <w:rsid w:val="003F3FB6"/>
    <w:rsid w:val="003F570E"/>
    <w:rsid w:val="003F62D2"/>
    <w:rsid w:val="00400414"/>
    <w:rsid w:val="00402051"/>
    <w:rsid w:val="00402398"/>
    <w:rsid w:val="00402656"/>
    <w:rsid w:val="004035B3"/>
    <w:rsid w:val="00403602"/>
    <w:rsid w:val="00403EDE"/>
    <w:rsid w:val="0040426E"/>
    <w:rsid w:val="00404369"/>
    <w:rsid w:val="00404D01"/>
    <w:rsid w:val="00411350"/>
    <w:rsid w:val="00412459"/>
    <w:rsid w:val="00412625"/>
    <w:rsid w:val="004130DD"/>
    <w:rsid w:val="00413B02"/>
    <w:rsid w:val="00420062"/>
    <w:rsid w:val="00423745"/>
    <w:rsid w:val="0042500E"/>
    <w:rsid w:val="004257EA"/>
    <w:rsid w:val="00425AC9"/>
    <w:rsid w:val="00426A74"/>
    <w:rsid w:val="00426DCB"/>
    <w:rsid w:val="00427F76"/>
    <w:rsid w:val="004311CF"/>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288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10D42C0-F0CE-4F65-B6A4-8A1B6BDB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2019-03-18T12:56:00Z</dcterms:created>
  <dcterms:modified xsi:type="dcterms:W3CDTF">2019-03-18T12:56:00Z</dcterms:modified>
</cp:coreProperties>
</file>