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10E" w:rsidRDefault="0054310E" w:rsidP="0054310E">
      <w:pPr>
        <w:pStyle w:val="Akti"/>
        <w:keepNext w:val="0"/>
      </w:pPr>
      <w:bookmarkStart w:id="0" w:name="_GoBack"/>
      <w:bookmarkEnd w:id="0"/>
      <w:r>
        <w:t>Udhëzim</w:t>
      </w:r>
    </w:p>
    <w:p w:rsidR="0054310E" w:rsidRDefault="0054310E" w:rsidP="0054310E">
      <w:pPr>
        <w:pStyle w:val="NumriData"/>
        <w:keepNext w:val="0"/>
      </w:pPr>
      <w:r>
        <w:t>Nr.1028, datë 10.12.2009</w:t>
      </w:r>
    </w:p>
    <w:p w:rsidR="0054310E" w:rsidRDefault="0054310E" w:rsidP="0054310E">
      <w:pPr>
        <w:pStyle w:val="Paragrafi0"/>
      </w:pPr>
    </w:p>
    <w:p w:rsidR="0054310E" w:rsidRDefault="0054310E" w:rsidP="0054310E">
      <w:pPr>
        <w:pStyle w:val="Titulli0"/>
        <w:keepNext w:val="0"/>
      </w:pPr>
      <w:r>
        <w:t>Për përmbajtjen e dokumentacionit për pajisje me leje minerare</w:t>
      </w:r>
    </w:p>
    <w:p w:rsidR="0054310E" w:rsidRDefault="0054310E" w:rsidP="0054310E">
      <w:pPr>
        <w:pStyle w:val="Paragrafi0"/>
      </w:pPr>
    </w:p>
    <w:p w:rsidR="0054310E" w:rsidRDefault="0054310E" w:rsidP="0054310E">
      <w:pPr>
        <w:pStyle w:val="Paragrafi0"/>
      </w:pPr>
      <w:r>
        <w:t>Në kuadër të reformës institucionale, bazuar në nenet 15 dhe 17 të ligjit minerar të Shqipërisë nr.7796, datë 17.2.1994, amenduar me ligjin nr.9261, datë 22.7.2004, në zbatim të neneve 25,26,31,33,45,47,64,65,70 dhe 71 të këtij ligji,</w:t>
      </w:r>
    </w:p>
    <w:p w:rsidR="0054310E" w:rsidRDefault="0054310E" w:rsidP="0054310E">
      <w:pPr>
        <w:pStyle w:val="Paragrafi0"/>
      </w:pPr>
    </w:p>
    <w:p w:rsidR="0054310E" w:rsidRDefault="0054310E" w:rsidP="0054310E">
      <w:pPr>
        <w:pStyle w:val="VENDOSI0"/>
        <w:keepNext w:val="0"/>
      </w:pPr>
      <w:r>
        <w:t>Udhëzoj:</w:t>
      </w:r>
    </w:p>
    <w:p w:rsidR="0054310E" w:rsidRDefault="0054310E" w:rsidP="0054310E">
      <w:pPr>
        <w:pStyle w:val="Paragrafi0"/>
      </w:pPr>
    </w:p>
    <w:p w:rsidR="0054310E" w:rsidRPr="0054310E" w:rsidRDefault="0054310E" w:rsidP="0054310E">
      <w:pPr>
        <w:pStyle w:val="Paragrafi0"/>
      </w:pPr>
      <w:r w:rsidRPr="0054310E">
        <w:t>Miratimin e dokumentacionit që duhet të paraqesë personi juridik për t’u pajisur me leje minerare për mineralet e grupit 1, 2, 3 dhe 4. Kërkesa, së bashku me dokumentacionin shoqërues, paraqitet në sportelet e QKL-së. Sipas procedurës së përcaktuar në nenet 17, 31, 32 dhe 33 të ligjit 10 081, datë 23.2.2009 “Për licencat, autorizimet dhe lejet në Republikën e Shqipërisë”.</w:t>
      </w:r>
    </w:p>
    <w:p w:rsidR="0054310E" w:rsidRDefault="0054310E" w:rsidP="0054310E">
      <w:pPr>
        <w:pStyle w:val="Paragrafi0"/>
      </w:pPr>
      <w:r>
        <w:t>Dokumentacioni duhet të përmbajë:</w:t>
      </w:r>
    </w:p>
    <w:p w:rsidR="0054310E" w:rsidRDefault="0054310E" w:rsidP="0054310E">
      <w:pPr>
        <w:pStyle w:val="Paragrafi0"/>
      </w:pPr>
      <w:r>
        <w:t>1. Kërkesën për pajisje me leje minerare, duke përcaktuar saktësisht me koordinata zonën që kërkohet për shfrytëzim dhe sipërfaqen e saj. Përshkrimin e shkurtër dhe një hartë të shk.1:25 000 të zonës minerare:</w:t>
      </w:r>
    </w:p>
    <w:p w:rsidR="0054310E" w:rsidRDefault="0054310E" w:rsidP="0054310E">
      <w:pPr>
        <w:pStyle w:val="Paragrafi0"/>
      </w:pPr>
      <w:r>
        <w:t>- duke përcaktuar saktësisht koordinatat e saj në plan (X;Y) dhe në rastet e nevojshme edhe Z);</w:t>
      </w:r>
    </w:p>
    <w:p w:rsidR="0054310E" w:rsidRDefault="0054310E" w:rsidP="0054310E">
      <w:pPr>
        <w:pStyle w:val="Paragrafi0"/>
      </w:pPr>
      <w:r>
        <w:t>- sipërfaqen e saj.</w:t>
      </w:r>
    </w:p>
    <w:p w:rsidR="0054310E" w:rsidRDefault="0054310E" w:rsidP="0054310E">
      <w:pPr>
        <w:pStyle w:val="Paragrafi0"/>
      </w:pPr>
      <w:r>
        <w:t>2. Aktin e verifikimit, të kryer nga Agjencia Kombëtare e Burimeve Natyrore (AKBN), sipas formularit të përgatitur prej saj, për secilën nga llojet e lejes minerare të kërkuar. Në këtë formular të jenë pasqyruar edhe të dhënat nëse ka ose jo efekte të dëmshme për monumentet e kulturës apo të arkeologjisë.</w:t>
      </w:r>
    </w:p>
    <w:p w:rsidR="0054310E" w:rsidRDefault="0054310E" w:rsidP="0054310E">
      <w:pPr>
        <w:pStyle w:val="Paragrafi0"/>
      </w:pPr>
      <w:r>
        <w:t>3. Vendimin e QKR-së për regjistrimin si person juridik, ku në objektin e veprimtarisë të ketë miratuar edhe zhvillimin e aktivitetit minerar me punime sipërfaqësore ose nëntokësore sipas kërkesës.</w:t>
      </w:r>
    </w:p>
    <w:p w:rsidR="0054310E" w:rsidRDefault="0054310E" w:rsidP="0054310E">
      <w:pPr>
        <w:pStyle w:val="Paragrafi0"/>
      </w:pPr>
      <w:r>
        <w:t>4. Burimet financiare të nevojshme për mbulimin e investimeve që parashikohen të kryhen gjatë zhvillimit të aktivitetit minerar.</w:t>
      </w:r>
    </w:p>
    <w:p w:rsidR="0054310E" w:rsidRDefault="0054310E" w:rsidP="0054310E">
      <w:pPr>
        <w:pStyle w:val="Paragrafi0"/>
      </w:pPr>
      <w:r>
        <w:t>4.1 Për personat juridikë që aplikojnë për leje minerare dhe që me vetëdeklarim sqarojnë se nuk kanë ushtruar më parë aktivitet minerar, ose ndonjë aktivitet tjetër biznesi, duhet të paraqesin burimet financiare me një nga dokumentet e mëposhtme:</w:t>
      </w:r>
    </w:p>
    <w:p w:rsidR="0054310E" w:rsidRDefault="0054310E" w:rsidP="0054310E">
      <w:pPr>
        <w:pStyle w:val="Paragrafi0"/>
      </w:pPr>
      <w:r>
        <w:t>- Një deklaratë nga banka, që të konfirmojë se personi juridik ka çelur numrin e llogarisë, ku duhet të ketë të depozituara të paktën 30% të vlerës së investimit të parashikuar në programin e investimeve që ka paraqitur, dhe/ose;</w:t>
      </w:r>
    </w:p>
    <w:p w:rsidR="0054310E" w:rsidRDefault="0054310E" w:rsidP="0054310E">
      <w:pPr>
        <w:pStyle w:val="Paragrafi0"/>
      </w:pPr>
      <w:r>
        <w:t>- Një dokument që vërteton se personi juridik ka siguruar një kredi prej një banke, ose subjekti tjetër financiar me vlerë, e cila mbulon investimet që parashikohen të kryhen; dhe/ose</w:t>
      </w:r>
    </w:p>
    <w:p w:rsidR="0054310E" w:rsidRPr="00F63731" w:rsidRDefault="0054310E" w:rsidP="0054310E">
      <w:pPr>
        <w:pStyle w:val="Paragrafi0"/>
        <w:rPr>
          <w:lang w:val="it-IT"/>
        </w:rPr>
      </w:pPr>
      <w:r w:rsidRPr="00F63731">
        <w:rPr>
          <w:lang w:val="it-IT"/>
        </w:rPr>
        <w:t>- Një kontratë me një investitor, i cili garanton mbështetje financiare për realizimin e programit të investimit. Në këtë, rast personi juridik duhet të paraqesë një dokument noterial, në të cilin shprehet vullneti i investitorit për të mbështetur këtë investim, si dhe dokumentet që provojnë burimet financiare të këtij të fundit (garanci bankare ose bilancet ekonomike të shoqërisë, në të cilën investitori është pronar i vetëm, ose aksionar maxhoritar).</w:t>
      </w:r>
    </w:p>
    <w:p w:rsidR="0054310E" w:rsidRPr="0054310E" w:rsidRDefault="0054310E" w:rsidP="0054310E">
      <w:pPr>
        <w:pStyle w:val="Paragrafi0"/>
        <w:rPr>
          <w:lang w:val="it-IT"/>
        </w:rPr>
      </w:pPr>
      <w:r w:rsidRPr="0054310E">
        <w:rPr>
          <w:lang w:val="it-IT"/>
        </w:rPr>
        <w:t>4.2 Për personat juridikë që aplikojnë për leje minerare, të cilët kanë zhvilluar më parë aktivitet minerar, ose një aktivitet tjetër biznesi, si dokument për plotësimin e burimeve financiare do të konsiderohen:</w:t>
      </w:r>
    </w:p>
    <w:p w:rsidR="0054310E" w:rsidRDefault="0054310E" w:rsidP="0054310E">
      <w:pPr>
        <w:pStyle w:val="Paragrafi0"/>
      </w:pPr>
      <w:r>
        <w:t>- investimet kontabël që janë kryer;</w:t>
      </w:r>
    </w:p>
    <w:p w:rsidR="0054310E" w:rsidRPr="00F63731" w:rsidRDefault="0054310E" w:rsidP="0054310E">
      <w:pPr>
        <w:pStyle w:val="Paragrafi0"/>
        <w:rPr>
          <w:lang w:val="it-IT"/>
        </w:rPr>
      </w:pPr>
      <w:r w:rsidRPr="00F63731">
        <w:rPr>
          <w:lang w:val="it-IT"/>
        </w:rPr>
        <w:t>- inventari fizik me zërat kryesorë të tij, si ndërtesa, makineri e pajisje kryesore etj.;</w:t>
      </w:r>
    </w:p>
    <w:p w:rsidR="0054310E" w:rsidRPr="00F63731" w:rsidRDefault="0054310E" w:rsidP="0054310E">
      <w:pPr>
        <w:pStyle w:val="Paragrafi0"/>
        <w:rPr>
          <w:lang w:val="it-IT"/>
        </w:rPr>
      </w:pPr>
      <w:r w:rsidRPr="00F63731">
        <w:rPr>
          <w:lang w:val="it-IT"/>
        </w:rPr>
        <w:t>- bilanci financiar i vitit të fundit.</w:t>
      </w:r>
    </w:p>
    <w:p w:rsidR="0054310E" w:rsidRPr="0054310E" w:rsidRDefault="0054310E" w:rsidP="0054310E">
      <w:pPr>
        <w:pStyle w:val="Paragrafi0"/>
        <w:rPr>
          <w:lang w:val="it-IT"/>
        </w:rPr>
      </w:pPr>
      <w:r w:rsidRPr="0054310E">
        <w:rPr>
          <w:lang w:val="it-IT"/>
        </w:rPr>
        <w:t>5. Për lejen e kërkimit të mineraleve të grupit 1, 2 dhe 3, kërkesa duhet të përmbajë kushtet e përcaktuara në nenin 25 të ligjit minerar të Shqipërisë.</w:t>
      </w:r>
    </w:p>
    <w:p w:rsidR="0054310E" w:rsidRPr="0054310E" w:rsidRDefault="0054310E" w:rsidP="0054310E">
      <w:pPr>
        <w:pStyle w:val="Paragrafi0"/>
        <w:rPr>
          <w:lang w:val="it-IT"/>
        </w:rPr>
      </w:pPr>
      <w:r w:rsidRPr="0054310E">
        <w:rPr>
          <w:lang w:val="it-IT"/>
        </w:rPr>
        <w:t>6. Për lejen e zbulimit të mineraleve të grupit 1,2 dhe 3, kërkesa duhet të përmbajë kushtet e përcaktuara në nenin 31 të ligjit minerar të Shqipërisë.</w:t>
      </w:r>
    </w:p>
    <w:p w:rsidR="0054310E" w:rsidRPr="0054310E" w:rsidRDefault="0054310E" w:rsidP="0054310E">
      <w:pPr>
        <w:pStyle w:val="Paragrafi0"/>
        <w:rPr>
          <w:lang w:val="it-IT"/>
        </w:rPr>
      </w:pPr>
      <w:r w:rsidRPr="0054310E">
        <w:rPr>
          <w:lang w:val="it-IT"/>
        </w:rPr>
        <w:t>7. Për lejen e kërkim-zbulimit të mineraleve të grupit 4, kërkesa duhet të përmbajë kushtet e përcaktuara në nenin 64 të ligjit minerar të Shqipërisë.</w:t>
      </w:r>
    </w:p>
    <w:p w:rsidR="0054310E" w:rsidRPr="0054310E" w:rsidRDefault="0054310E" w:rsidP="0054310E">
      <w:pPr>
        <w:pStyle w:val="Paragrafi0"/>
        <w:rPr>
          <w:lang w:val="it-IT"/>
        </w:rPr>
      </w:pPr>
      <w:r w:rsidRPr="0054310E">
        <w:rPr>
          <w:lang w:val="it-IT"/>
        </w:rPr>
        <w:t>8. Për lejen e shfrytëzimit të mineraleve të grupit 1, 2 dhe 3, kërkesa duhet të përmbajë kushtet e përcaktuara në nenin 45 të ligjit minerar të Shqipërisë.</w:t>
      </w:r>
    </w:p>
    <w:p w:rsidR="0054310E" w:rsidRPr="0054310E" w:rsidRDefault="0054310E" w:rsidP="0054310E">
      <w:pPr>
        <w:pStyle w:val="Paragrafi0"/>
        <w:rPr>
          <w:lang w:val="it-IT"/>
        </w:rPr>
      </w:pPr>
      <w:r w:rsidRPr="0054310E">
        <w:rPr>
          <w:lang w:val="it-IT"/>
        </w:rPr>
        <w:t>9. Për lejen e shfrytëzimit të mineraleve të grupit 4, kërkesa duhet të përmbajë kushtet e përcaktuara në nenin 70 të ligjit minerar të Shqipërisë.</w:t>
      </w:r>
    </w:p>
    <w:p w:rsidR="0054310E" w:rsidRPr="0054310E" w:rsidRDefault="0054310E" w:rsidP="0054310E">
      <w:pPr>
        <w:pStyle w:val="Paragrafi0"/>
        <w:rPr>
          <w:lang w:val="it-IT"/>
        </w:rPr>
      </w:pPr>
      <w:r w:rsidRPr="0054310E">
        <w:rPr>
          <w:lang w:val="it-IT"/>
        </w:rPr>
        <w:t>10. Për lejen e shfrytëzimit të mineraleve të grupit 1, 2, 3 dhe 4, kërkesa duhet të përmbajë gjithashtu edhe:</w:t>
      </w:r>
    </w:p>
    <w:p w:rsidR="0054310E" w:rsidRDefault="0054310E" w:rsidP="0054310E">
      <w:pPr>
        <w:pStyle w:val="Paragrafi0"/>
      </w:pPr>
      <w:r>
        <w:t>10.1 Mendimin e pushtetit vendor të komunës ose bashkisë, për lejimin e zhvillimit të aktivitetit minerar për shfrytëzimin e mineralit në objektin që kërkohet. Në rastet kur toka është pronë private, personi juridik duhet të paraqesë marrëveshjen me pronarin e tokës për lejimin e shfrytëzimit.</w:t>
      </w:r>
    </w:p>
    <w:p w:rsidR="0054310E" w:rsidRDefault="0054310E" w:rsidP="0054310E">
      <w:pPr>
        <w:pStyle w:val="Paragrafi0"/>
      </w:pPr>
      <w:r>
        <w:t>10.2 Mendimin e Drejtorisë së Shërbimit Pyjor të rrethit për lejimin e zhvillimit të aktivitetit minerar në objektin që kërkohet të shfrytëzohet, për rastin kur objekti është në fondin pyjor.</w:t>
      </w:r>
    </w:p>
    <w:p w:rsidR="0054310E" w:rsidRDefault="0054310E" w:rsidP="0054310E">
      <w:pPr>
        <w:pStyle w:val="Paragrafi0"/>
      </w:pPr>
      <w:r>
        <w:t>10.3 Lejen mjedisore të lëshuar nga QKL-ja. Leja mjedisore mund të jepet edhe për një sipërfaqe më të vogël se ajo që kërkohet për lejen minerare, por që është pjesë e saj, me kusht që:</w:t>
      </w:r>
    </w:p>
    <w:p w:rsidR="0054310E" w:rsidRDefault="0054310E" w:rsidP="0054310E">
      <w:pPr>
        <w:pStyle w:val="Paragrafi0"/>
      </w:pPr>
      <w:r>
        <w:t>- shfrytëzimi i minierës të fillojë nga kjo sipërfaqe;</w:t>
      </w:r>
    </w:p>
    <w:p w:rsidR="0054310E" w:rsidRDefault="0054310E" w:rsidP="0054310E">
      <w:pPr>
        <w:pStyle w:val="Paragrafi0"/>
      </w:pPr>
      <w:r>
        <w:t>- përpara se të fillojë shfrytëzimi jashtë kësaj sipërfaqeje, të merret leje e re mjedisore, e cila dorëzohet në AKBN.</w:t>
      </w:r>
    </w:p>
    <w:p w:rsidR="0054310E" w:rsidRDefault="0054310E" w:rsidP="0054310E">
      <w:pPr>
        <w:pStyle w:val="Paragrafi0"/>
      </w:pPr>
    </w:p>
    <w:p w:rsidR="0054310E" w:rsidRDefault="0054310E" w:rsidP="0054310E">
      <w:pPr>
        <w:pStyle w:val="Paragrafi0"/>
      </w:pPr>
      <w:r>
        <w:t>10.4 Kontratën me drejtuesin teknik të punimeve, i cili duhet të jetë inxhinier miniere, me përjashtim të rasteve kur nuk përdoret lëndë plasëse, mund të jetë edhe inxhinier gjeolog.</w:t>
      </w:r>
    </w:p>
    <w:p w:rsidR="0054310E" w:rsidRDefault="0054310E" w:rsidP="0054310E">
      <w:pPr>
        <w:pStyle w:val="Paragrafi0"/>
      </w:pPr>
      <w:r>
        <w:t>10.5 Studimin tekniko-ekonomik dhe për rastin e lejeve të shfrytëzimit, projektin e shfrytëzimit të objektit të hartuar nga specialistë të certifikuar nga AKBN, të fushës gjeologo-minerare dhe markshderike.</w:t>
      </w:r>
    </w:p>
    <w:p w:rsidR="0054310E" w:rsidRDefault="0054310E" w:rsidP="0054310E">
      <w:pPr>
        <w:pStyle w:val="Paragrafi0"/>
      </w:pPr>
      <w:r>
        <w:t>Vendimi i këshillit teknik në AKBN të shprehet qartë në lidhje me studimin tekniko-ekonomik dhe projektin e shfrytëzimit të objektit minerar, të paraqitur nga subjekti, ku të konfirmohet garantimi i zhvillimit normal të programit të punës dhe plotësimi i të gjitha kërkesave të sigurimit teknik në minierë.</w:t>
      </w:r>
    </w:p>
    <w:p w:rsidR="0054310E" w:rsidRDefault="0054310E" w:rsidP="0054310E">
      <w:pPr>
        <w:pStyle w:val="Paragrafi0"/>
      </w:pPr>
      <w:r>
        <w:t>Për ndjekjen dhe zbatimin e këtij udhëzimi, ngarkohet QKL-ja, AKBN-ja dhe Drejtoria e Koordinimit dhe Menaxhimit të Kontratave në Drejtorinë e Përgjithshme Rregullatore.</w:t>
      </w:r>
    </w:p>
    <w:p w:rsidR="0054310E" w:rsidRPr="00F63731" w:rsidRDefault="0054310E" w:rsidP="0054310E">
      <w:pPr>
        <w:pStyle w:val="Paragrafi0"/>
        <w:rPr>
          <w:lang w:val="it-IT"/>
        </w:rPr>
      </w:pPr>
      <w:r w:rsidRPr="00F63731">
        <w:rPr>
          <w:lang w:val="it-IT"/>
        </w:rPr>
        <w:t>Udhëzimi i Ministrit nr.5/1, datë 5.2.2007 shfuqizohet.</w:t>
      </w:r>
    </w:p>
    <w:p w:rsidR="0054310E" w:rsidRPr="00F63731" w:rsidRDefault="0054310E" w:rsidP="0054310E">
      <w:pPr>
        <w:pStyle w:val="Paragrafi0"/>
        <w:rPr>
          <w:lang w:val="it-IT"/>
        </w:rPr>
      </w:pPr>
      <w:r w:rsidRPr="00F63731">
        <w:rPr>
          <w:lang w:val="it-IT"/>
        </w:rPr>
        <w:t>Ky udhëzim hyn në fuqi menjëherë dhe botohet në Fletoren Zyrtare.</w:t>
      </w:r>
    </w:p>
    <w:p w:rsidR="0054310E" w:rsidRPr="00F63731" w:rsidRDefault="0054310E" w:rsidP="0054310E">
      <w:pPr>
        <w:pStyle w:val="Paragrafi0"/>
        <w:rPr>
          <w:lang w:val="it-IT"/>
        </w:rPr>
      </w:pPr>
    </w:p>
    <w:p w:rsidR="0054310E" w:rsidRPr="0054310E" w:rsidRDefault="0054310E" w:rsidP="0054310E">
      <w:pPr>
        <w:pStyle w:val="Autoriteti"/>
        <w:keepNext w:val="0"/>
        <w:rPr>
          <w:lang w:val="it-IT"/>
        </w:rPr>
      </w:pPr>
      <w:r w:rsidRPr="0054310E">
        <w:rPr>
          <w:lang w:val="it-IT"/>
        </w:rPr>
        <w:t>Ministri i Ekonomisë, Tregtisë dhe Energjetikës</w:t>
      </w:r>
    </w:p>
    <w:p w:rsidR="0054310E" w:rsidRPr="00ED3A0C" w:rsidRDefault="0054310E" w:rsidP="0054310E">
      <w:pPr>
        <w:pStyle w:val="AutoritetiEmer"/>
      </w:pPr>
      <w:r>
        <w:t xml:space="preserve">Dritan Prifti </w:t>
      </w:r>
    </w:p>
    <w:sectPr w:rsidR="0054310E" w:rsidRPr="00ED3A0C" w:rsidSect="0054310E">
      <w:footerReference w:type="even" r:id="rId7"/>
      <w:footerReference w:type="default" r:id="rId8"/>
      <w:pgSz w:w="11907" w:h="16840" w:code="9"/>
      <w:pgMar w:top="1418" w:right="1418" w:bottom="1440" w:left="1418" w:header="1304" w:footer="1134" w:gutter="0"/>
      <w:pgNumType w:start="978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D4CAA">
      <w:r>
        <w:separator/>
      </w:r>
    </w:p>
  </w:endnote>
  <w:endnote w:type="continuationSeparator" w:id="0">
    <w:p w:rsidR="00000000" w:rsidRDefault="00DD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10E" w:rsidRDefault="0054310E" w:rsidP="0054310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4310E" w:rsidRDefault="0054310E" w:rsidP="0054310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10E" w:rsidRPr="00AC34BD" w:rsidRDefault="0054310E" w:rsidP="0054310E">
    <w:pPr>
      <w:pStyle w:val="Footer"/>
      <w:framePr w:wrap="around" w:vAnchor="text" w:hAnchor="margin" w:xAlign="outside" w:y="1"/>
      <w:rPr>
        <w:rStyle w:val="PageNumber"/>
        <w:rFonts w:ascii="CG Times" w:hAnsi="CG Times"/>
        <w:sz w:val="22"/>
        <w:szCs w:val="22"/>
      </w:rPr>
    </w:pPr>
    <w:r w:rsidRPr="00AC34BD">
      <w:rPr>
        <w:rStyle w:val="PageNumber"/>
        <w:rFonts w:ascii="CG Times" w:hAnsi="CG Times"/>
        <w:sz w:val="22"/>
        <w:szCs w:val="22"/>
      </w:rPr>
      <w:fldChar w:fldCharType="begin"/>
    </w:r>
    <w:r w:rsidRPr="00AC34BD">
      <w:rPr>
        <w:rStyle w:val="PageNumber"/>
        <w:rFonts w:ascii="CG Times" w:hAnsi="CG Times"/>
        <w:sz w:val="22"/>
        <w:szCs w:val="22"/>
      </w:rPr>
      <w:instrText xml:space="preserve">PAGE  </w:instrText>
    </w:r>
    <w:r w:rsidRPr="00AC34BD">
      <w:rPr>
        <w:rStyle w:val="PageNumber"/>
        <w:rFonts w:ascii="CG Times" w:hAnsi="CG Times"/>
        <w:sz w:val="22"/>
        <w:szCs w:val="22"/>
      </w:rPr>
      <w:fldChar w:fldCharType="separate"/>
    </w:r>
    <w:r>
      <w:rPr>
        <w:rStyle w:val="PageNumber"/>
        <w:rFonts w:ascii="CG Times" w:hAnsi="CG Times"/>
        <w:noProof/>
        <w:sz w:val="22"/>
        <w:szCs w:val="22"/>
      </w:rPr>
      <w:t>9785</w:t>
    </w:r>
    <w:r w:rsidRPr="00AC34BD">
      <w:rPr>
        <w:rStyle w:val="PageNumber"/>
        <w:rFonts w:ascii="CG Times" w:hAnsi="CG Times"/>
        <w:sz w:val="22"/>
        <w:szCs w:val="22"/>
      </w:rPr>
      <w:fldChar w:fldCharType="end"/>
    </w:r>
  </w:p>
  <w:p w:rsidR="0054310E" w:rsidRDefault="0054310E" w:rsidP="0054310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D4CAA">
      <w:r>
        <w:separator/>
      </w:r>
    </w:p>
  </w:footnote>
  <w:footnote w:type="continuationSeparator" w:id="0">
    <w:p w:rsidR="00000000" w:rsidRDefault="00DD4C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4310E"/>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0E"/>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4CAA"/>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195D110-36A1-4784-83C7-AFC5A009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10E"/>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rsid w:val="0054310E"/>
    <w:pPr>
      <w:tabs>
        <w:tab w:val="center" w:pos="4320"/>
        <w:tab w:val="right" w:pos="8640"/>
      </w:tabs>
    </w:pPr>
  </w:style>
  <w:style w:type="character" w:styleId="PageNumber">
    <w:name w:val="page number"/>
    <w:basedOn w:val="DefaultParagraphFont"/>
    <w:rsid w:val="00543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2019-03-18T14:15:00Z</dcterms:created>
  <dcterms:modified xsi:type="dcterms:W3CDTF">2019-03-18T14:15:00Z</dcterms:modified>
</cp:coreProperties>
</file>