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2DB" w:rsidRPr="00304D84" w:rsidRDefault="001512DB" w:rsidP="001512DB">
      <w:pPr>
        <w:pStyle w:val="Akti"/>
      </w:pPr>
      <w:bookmarkStart w:id="0" w:name="_GoBack"/>
      <w:bookmarkEnd w:id="0"/>
      <w:r>
        <w:t>UDHËZI</w:t>
      </w:r>
      <w:r w:rsidRPr="00304D84">
        <w:t>M</w:t>
      </w:r>
    </w:p>
    <w:p w:rsidR="001512DB" w:rsidRPr="00304D84" w:rsidRDefault="001512DB" w:rsidP="001512DB">
      <w:pPr>
        <w:pStyle w:val="NumriData"/>
      </w:pPr>
      <w:r w:rsidRPr="00304D84">
        <w:t>Nr.3, dat</w:t>
      </w:r>
      <w:r>
        <w:t>ë</w:t>
      </w:r>
      <w:r w:rsidRPr="00304D84">
        <w:t xml:space="preserve"> 3.2.2010</w:t>
      </w:r>
    </w:p>
    <w:p w:rsidR="001512DB" w:rsidRPr="00304D84" w:rsidRDefault="001512DB" w:rsidP="001512DB">
      <w:pPr>
        <w:pStyle w:val="Paragrafi0"/>
      </w:pPr>
      <w:r w:rsidRPr="00304D84">
        <w:t>  </w:t>
      </w:r>
    </w:p>
    <w:p w:rsidR="001512DB" w:rsidRPr="00304D84" w:rsidRDefault="001512DB" w:rsidP="001512DB">
      <w:pPr>
        <w:pStyle w:val="Titulli0"/>
      </w:pPr>
      <w:r>
        <w:t>PËR</w:t>
      </w:r>
      <w:r w:rsidRPr="00304D84">
        <w:t> MIRATIMIN E KOSTOS MESATARE TË NDËRTIMIT TË BANESAVE NGA ENTI KOMBËTAR I BANESAVE, PËR VITIN 2010</w:t>
      </w:r>
    </w:p>
    <w:p w:rsidR="001512DB" w:rsidRPr="00304D84" w:rsidRDefault="001512DB" w:rsidP="001512DB">
      <w:pPr>
        <w:pStyle w:val="Paragrafi0"/>
      </w:pPr>
      <w:r w:rsidRPr="00304D84">
        <w:t> </w:t>
      </w:r>
    </w:p>
    <w:p w:rsidR="001512DB" w:rsidRPr="00304D84" w:rsidRDefault="001512DB" w:rsidP="001512DB">
      <w:pPr>
        <w:pStyle w:val="Paragrafi0"/>
      </w:pPr>
      <w:r w:rsidRPr="00304D84">
        <w:t>Në mbështetje të nenit 100 të Kushtetutës dhe t</w:t>
      </w:r>
      <w:r>
        <w:t>ë shkronjës “dh” të nenit 34/1</w:t>
      </w:r>
      <w:r w:rsidRPr="00304D84">
        <w:t xml:space="preserve"> të</w:t>
      </w:r>
      <w:r>
        <w:t xml:space="preserve"> ligjit nr.9232, datë 13.5.2004</w:t>
      </w:r>
      <w:r w:rsidRPr="00304D84">
        <w:t xml:space="preserve"> “Për programet sociale për strehimin e banorëve t</w:t>
      </w:r>
      <w:r>
        <w:t xml:space="preserve">ë zonave urbane”, të ndryshuar, </w:t>
      </w:r>
      <w:r w:rsidRPr="00304D84">
        <w:t>me propozimin e Ministrit të Punëve Publike, Transportit dhe Telekomunikacionit, Këshilli i Ministrave</w:t>
      </w:r>
    </w:p>
    <w:p w:rsidR="001512DB" w:rsidRPr="00304D84" w:rsidRDefault="001512DB" w:rsidP="001512DB">
      <w:pPr>
        <w:pStyle w:val="Paragrafi0"/>
      </w:pPr>
      <w:r w:rsidRPr="00304D84">
        <w:t> </w:t>
      </w:r>
    </w:p>
    <w:p w:rsidR="001512DB" w:rsidRPr="00304D84" w:rsidRDefault="001512DB" w:rsidP="001512DB">
      <w:pPr>
        <w:pStyle w:val="VENDOSI0"/>
      </w:pPr>
      <w:r>
        <w:t>UDHËZO</w:t>
      </w:r>
      <w:r w:rsidRPr="00304D84">
        <w:t>N:</w:t>
      </w:r>
    </w:p>
    <w:p w:rsidR="001512DB" w:rsidRPr="00304D84" w:rsidRDefault="001512DB" w:rsidP="001512DB">
      <w:pPr>
        <w:pStyle w:val="Paragrafi0"/>
      </w:pPr>
      <w:r w:rsidRPr="00304D84">
        <w:t> </w:t>
      </w:r>
    </w:p>
    <w:p w:rsidR="001512DB" w:rsidRPr="00304D84" w:rsidRDefault="001512DB" w:rsidP="001512DB">
      <w:pPr>
        <w:pStyle w:val="Paragrafi0"/>
      </w:pPr>
      <w:r>
        <w:rPr>
          <w:rFonts w:eastAsia="Arial"/>
        </w:rPr>
        <w:t xml:space="preserve">1. </w:t>
      </w:r>
      <w:r w:rsidRPr="00304D84">
        <w:t>Miratimin e kostos mesatare të ndërtimit të banesave, nga Enti Kombëtar i Banesave, në shkallë republike, për vitin 2010, në masën 34 668 (tridhjetë e katër mijë e gjashtëqind e gjashtëdhjetë e tetë) lekë/m</w:t>
      </w:r>
      <w:r w:rsidRPr="00AE02C1">
        <w:rPr>
          <w:vertAlign w:val="superscript"/>
        </w:rPr>
        <w:t>2</w:t>
      </w:r>
      <w:r w:rsidRPr="00304D84">
        <w:t>, për sipërfaqe shfrytëzimi.</w:t>
      </w:r>
    </w:p>
    <w:p w:rsidR="001512DB" w:rsidRPr="00304D84" w:rsidRDefault="001512DB" w:rsidP="001512DB">
      <w:pPr>
        <w:pStyle w:val="Paragrafi0"/>
      </w:pPr>
      <w:r>
        <w:rPr>
          <w:rFonts w:eastAsia="Arial"/>
        </w:rPr>
        <w:t>2. </w:t>
      </w:r>
      <w:r w:rsidRPr="00304D84">
        <w:t>Kostoja mesatare e ndërtimit dhe vlera mesatare e apartamenteve në tregun e lirë të banesave, sipas qyteteve, për vitin 2010, të jetë sipas tabelave nr.1, nr.2 e nr.3, që i bashkëlidhen këtij udhëzimi.  </w:t>
      </w:r>
    </w:p>
    <w:p w:rsidR="001512DB" w:rsidRPr="00304D84" w:rsidRDefault="001512DB" w:rsidP="001512DB">
      <w:pPr>
        <w:pStyle w:val="Paragrafi0"/>
      </w:pPr>
      <w:r>
        <w:rPr>
          <w:rFonts w:eastAsia="Arial"/>
        </w:rPr>
        <w:t>3. </w:t>
      </w:r>
      <w:r w:rsidRPr="00304D84">
        <w:t>Për qytetet, për të cilat nuk janë nxjerrë vlerat e kostos mesatare të ndërtimit,  të merren vlerat e kostos së ndërtimit të qytetit më të afërt, sipas tabelës nr.1, që i bashkëlidhet këtij udhëzimi. </w:t>
      </w:r>
    </w:p>
    <w:p w:rsidR="001512DB" w:rsidRPr="00304D84" w:rsidRDefault="001512DB" w:rsidP="001512DB">
      <w:pPr>
        <w:pStyle w:val="Paragrafi0"/>
      </w:pPr>
      <w:r>
        <w:rPr>
          <w:rFonts w:eastAsia="Arial"/>
        </w:rPr>
        <w:t>4. </w:t>
      </w:r>
      <w:r w:rsidRPr="00304D84">
        <w:t>Vlerat mesatare të banesave në tregun e lirë nuk mund të përdoren për t’iu referuar zonave të afërta. </w:t>
      </w:r>
    </w:p>
    <w:p w:rsidR="001512DB" w:rsidRPr="00304D84" w:rsidRDefault="001512DB" w:rsidP="001512DB">
      <w:pPr>
        <w:pStyle w:val="Paragrafi0"/>
      </w:pPr>
      <w:r>
        <w:rPr>
          <w:rFonts w:eastAsia="Arial"/>
        </w:rPr>
        <w:t>5. </w:t>
      </w:r>
      <w:r w:rsidRPr="00304D84">
        <w:t>Ngarkohen Ministria e Punëve Publike, Transportit dhe Telekomunikacionit dhe Enti Kombëtar i Banesave për zbatimin e këtij udhëzimi.  </w:t>
      </w:r>
    </w:p>
    <w:p w:rsidR="001512DB" w:rsidRPr="00304D84" w:rsidRDefault="001512DB" w:rsidP="001512DB">
      <w:pPr>
        <w:pStyle w:val="Paragrafi0"/>
      </w:pPr>
      <w:r w:rsidRPr="00304D84">
        <w:t>Ky udhë</w:t>
      </w:r>
      <w:r>
        <w:t>zim hyn në fuqi pas botimit në Fletoren Zyrtare</w:t>
      </w:r>
      <w:r w:rsidRPr="00304D84">
        <w:t>.</w:t>
      </w:r>
    </w:p>
    <w:p w:rsidR="001512DB" w:rsidRPr="002E1885" w:rsidRDefault="001512DB" w:rsidP="001512DB">
      <w:pPr>
        <w:pStyle w:val="Paragrafi0"/>
        <w:rPr>
          <w:sz w:val="6"/>
        </w:rPr>
      </w:pPr>
      <w:r w:rsidRPr="002E1885">
        <w:rPr>
          <w:sz w:val="14"/>
        </w:rPr>
        <w:tab/>
        <w:t> </w:t>
      </w:r>
    </w:p>
    <w:p w:rsidR="001512DB" w:rsidRPr="001512DB" w:rsidRDefault="001512DB" w:rsidP="001512DB">
      <w:pPr>
        <w:pStyle w:val="Autoriteti"/>
        <w:rPr>
          <w:lang w:val="it-IT"/>
        </w:rPr>
      </w:pPr>
      <w:r w:rsidRPr="001512DB">
        <w:rPr>
          <w:lang w:val="it-IT"/>
        </w:rPr>
        <w:t>KRYEMINISTRI </w:t>
      </w:r>
    </w:p>
    <w:p w:rsidR="001512DB" w:rsidRPr="001512DB" w:rsidRDefault="001512DB" w:rsidP="001512DB">
      <w:pPr>
        <w:pStyle w:val="AutoritetiEmer"/>
        <w:rPr>
          <w:lang w:val="it-IT"/>
        </w:rPr>
      </w:pPr>
      <w:r w:rsidRPr="001512DB">
        <w:rPr>
          <w:lang w:val="it-IT"/>
        </w:rPr>
        <w:t>Sali Berisha</w:t>
      </w:r>
    </w:p>
    <w:p w:rsidR="001512DB" w:rsidRPr="001512DB" w:rsidRDefault="001512DB" w:rsidP="001512DB">
      <w:pPr>
        <w:pStyle w:val="Paragrafi0"/>
        <w:rPr>
          <w:lang w:val="it-IT"/>
        </w:rPr>
      </w:pPr>
    </w:p>
    <w:p w:rsidR="001512DB" w:rsidRPr="001512DB" w:rsidRDefault="001512DB" w:rsidP="001512DB">
      <w:pPr>
        <w:pStyle w:val="Paragrafi0"/>
        <w:rPr>
          <w:lang w:val="it-IT"/>
        </w:rPr>
      </w:pPr>
    </w:p>
    <w:p w:rsidR="001512DB" w:rsidRPr="001512DB" w:rsidRDefault="001512DB" w:rsidP="001512DB">
      <w:pPr>
        <w:pStyle w:val="Paragrafi0"/>
        <w:rPr>
          <w:lang w:val="it-IT"/>
        </w:rPr>
      </w:pPr>
      <w:r w:rsidRPr="001512DB">
        <w:rPr>
          <w:lang w:val="it-IT"/>
        </w:rPr>
        <w:t>Tabela nr.1</w:t>
      </w:r>
    </w:p>
    <w:p w:rsidR="001512DB" w:rsidRPr="001512DB" w:rsidRDefault="001512DB" w:rsidP="001512DB">
      <w:pPr>
        <w:pStyle w:val="TitulliTitull"/>
        <w:rPr>
          <w:lang w:val="it-IT"/>
        </w:rPr>
      </w:pPr>
      <w:r w:rsidRPr="001512DB">
        <w:rPr>
          <w:lang w:val="it-IT"/>
        </w:rPr>
        <w:t>KOSTO MESATARE E NDËRTIMIT</w:t>
      </w:r>
    </w:p>
    <w:p w:rsidR="001512DB" w:rsidRPr="001512DB" w:rsidRDefault="001512DB" w:rsidP="001512DB">
      <w:pPr>
        <w:pStyle w:val="Paragrafi0"/>
        <w:rPr>
          <w:lang w:val="it-IT"/>
        </w:rPr>
      </w:pPr>
    </w:p>
    <w:p w:rsidR="001512DB" w:rsidRPr="001512DB" w:rsidRDefault="001512DB" w:rsidP="001512DB">
      <w:pPr>
        <w:pStyle w:val="Paragrafi0"/>
        <w:rPr>
          <w:lang w:val="it-IT"/>
        </w:rPr>
      </w:pPr>
      <w:r w:rsidRPr="001512DB">
        <w:rPr>
          <w:lang w:val="it-IT"/>
        </w:rPr>
        <w:t>Në këtë vlerë të kostos mesatare nuk janë përfshirë vlerat e:</w:t>
      </w:r>
    </w:p>
    <w:p w:rsidR="001512DB" w:rsidRDefault="001512DB" w:rsidP="001512DB">
      <w:pPr>
        <w:pStyle w:val="Paragrafi0"/>
      </w:pPr>
      <w:r>
        <w:t>1. Rrjetit inxhinierik</w:t>
      </w:r>
    </w:p>
    <w:p w:rsidR="001512DB" w:rsidRDefault="001512DB" w:rsidP="001512DB">
      <w:pPr>
        <w:pStyle w:val="Paragrafi0"/>
      </w:pPr>
      <w:r>
        <w:t>2. Projektit</w:t>
      </w:r>
    </w:p>
    <w:p w:rsidR="001512DB" w:rsidRDefault="001512DB" w:rsidP="001512DB">
      <w:pPr>
        <w:pStyle w:val="Paragrafi0"/>
      </w:pPr>
      <w:r>
        <w:t>3. Studimit gjeologjik dhe sizmik</w:t>
      </w:r>
    </w:p>
    <w:p w:rsidR="001512DB" w:rsidRDefault="001512DB" w:rsidP="001512DB">
      <w:pPr>
        <w:pStyle w:val="Paragrafi0"/>
      </w:pPr>
      <w:r>
        <w:t>4. Lejes së ndërtimit</w:t>
      </w:r>
    </w:p>
    <w:p w:rsidR="001512DB" w:rsidRDefault="001512DB" w:rsidP="001512DB">
      <w:pPr>
        <w:pStyle w:val="Paragrafi0"/>
      </w:pPr>
      <w:r>
        <w:t>5. Truallit</w:t>
      </w:r>
    </w:p>
    <w:p w:rsidR="001512DB" w:rsidRDefault="001512DB" w:rsidP="001512DB">
      <w:pPr>
        <w:pStyle w:val="Paragrafi0"/>
      </w:pPr>
      <w:r>
        <w:t>6. Shpenzime operacionale të EKB 4%</w:t>
      </w:r>
    </w:p>
    <w:p w:rsidR="001512DB" w:rsidRDefault="001512DB" w:rsidP="001512DB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8"/>
        <w:gridCol w:w="3240"/>
        <w:gridCol w:w="2700"/>
        <w:gridCol w:w="2519"/>
      </w:tblGrid>
      <w:tr w:rsidR="001512DB" w:rsidRPr="001512DB" w:rsidTr="001512DB">
        <w:tc>
          <w:tcPr>
            <w:tcW w:w="828" w:type="dxa"/>
            <w:vMerge w:val="restart"/>
            <w:vAlign w:val="center"/>
          </w:tcPr>
          <w:p w:rsidR="001512DB" w:rsidRPr="002E1885" w:rsidRDefault="001512DB" w:rsidP="001512DB">
            <w:pPr>
              <w:pStyle w:val="Tabele"/>
            </w:pPr>
            <w:r w:rsidRPr="002E1885">
              <w:t>Nr.</w:t>
            </w:r>
          </w:p>
        </w:tc>
        <w:tc>
          <w:tcPr>
            <w:tcW w:w="3240" w:type="dxa"/>
            <w:vMerge w:val="restart"/>
            <w:vAlign w:val="center"/>
          </w:tcPr>
          <w:p w:rsidR="001512DB" w:rsidRPr="002E1885" w:rsidRDefault="001512DB" w:rsidP="001512DB">
            <w:pPr>
              <w:pStyle w:val="Tabele"/>
            </w:pPr>
            <w:r w:rsidRPr="002E1885">
              <w:t>Qyteti</w:t>
            </w:r>
          </w:p>
        </w:tc>
        <w:tc>
          <w:tcPr>
            <w:tcW w:w="5219" w:type="dxa"/>
            <w:gridSpan w:val="2"/>
            <w:vAlign w:val="center"/>
          </w:tcPr>
          <w:p w:rsidR="001512DB" w:rsidRPr="001512DB" w:rsidRDefault="001512DB" w:rsidP="001512DB">
            <w:pPr>
              <w:pStyle w:val="Tabele"/>
              <w:rPr>
                <w:lang w:val="it-IT"/>
              </w:rPr>
            </w:pPr>
            <w:r w:rsidRPr="001512DB">
              <w:rPr>
                <w:lang w:val="it-IT"/>
              </w:rPr>
              <w:t>Çmimi për njësi (mesatare arith.)</w:t>
            </w:r>
          </w:p>
        </w:tc>
      </w:tr>
      <w:tr w:rsidR="001512DB" w:rsidRPr="002E1885" w:rsidTr="001512DB">
        <w:tc>
          <w:tcPr>
            <w:tcW w:w="828" w:type="dxa"/>
            <w:vMerge/>
            <w:vAlign w:val="center"/>
          </w:tcPr>
          <w:p w:rsidR="001512DB" w:rsidRPr="001512DB" w:rsidRDefault="001512DB" w:rsidP="001512DB">
            <w:pPr>
              <w:pStyle w:val="Tabele"/>
              <w:rPr>
                <w:lang w:val="it-IT"/>
              </w:rPr>
            </w:pPr>
          </w:p>
        </w:tc>
        <w:tc>
          <w:tcPr>
            <w:tcW w:w="3240" w:type="dxa"/>
            <w:vMerge/>
            <w:vAlign w:val="center"/>
          </w:tcPr>
          <w:p w:rsidR="001512DB" w:rsidRPr="001512DB" w:rsidRDefault="001512DB" w:rsidP="001512DB">
            <w:pPr>
              <w:pStyle w:val="Tabele"/>
              <w:rPr>
                <w:lang w:val="it-IT"/>
              </w:rPr>
            </w:pPr>
          </w:p>
        </w:tc>
        <w:tc>
          <w:tcPr>
            <w:tcW w:w="2700" w:type="dxa"/>
            <w:vAlign w:val="center"/>
          </w:tcPr>
          <w:p w:rsidR="001512DB" w:rsidRPr="002E1885" w:rsidRDefault="001512DB" w:rsidP="001512DB">
            <w:pPr>
              <w:pStyle w:val="Tabele"/>
            </w:pPr>
            <w:r w:rsidRPr="002E1885">
              <w:t>Sip.shfrytëzimi lekë/m</w:t>
            </w:r>
            <w:r w:rsidRPr="002E1885">
              <w:rPr>
                <w:vertAlign w:val="superscript"/>
              </w:rPr>
              <w:t>2</w:t>
            </w:r>
          </w:p>
        </w:tc>
        <w:tc>
          <w:tcPr>
            <w:tcW w:w="2519" w:type="dxa"/>
            <w:vAlign w:val="center"/>
          </w:tcPr>
          <w:p w:rsidR="001512DB" w:rsidRPr="002E1885" w:rsidRDefault="001512DB" w:rsidP="001512DB">
            <w:pPr>
              <w:pStyle w:val="Tabele"/>
            </w:pPr>
            <w:r w:rsidRPr="002E1885">
              <w:t>Sip. ndërtimi lekë/m</w:t>
            </w:r>
            <w:r w:rsidRPr="002E1885">
              <w:rPr>
                <w:vertAlign w:val="superscript"/>
              </w:rPr>
              <w:t>2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Berat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35,600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29,437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Dibër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34,985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28,938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Durrës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35,059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29,005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Elbasan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32,556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26,942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Ersekë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35,573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29,421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Fier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34,222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28,321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7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Gramsh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33,208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27,491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8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Gjirokastër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34,767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28,751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9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Korçë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33,949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28,081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10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Krujë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34,287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28,360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11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Kavajë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33,565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27,771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12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Kuçovë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35,697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29,520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lastRenderedPageBreak/>
              <w:t>13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Kukës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36,555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30,240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14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Laç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34,380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28,436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15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Lezhë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35,265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29,166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16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Librazhd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33,069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27,359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17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Lushnjë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33,357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27,599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18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Mat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34,713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28,709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19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Prrenjas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34,385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28,438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20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Peqin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32,844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27,165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21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Përmet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34,679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28,676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22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Pogradec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34,660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28,665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23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Pukë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36,794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30,435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24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Rrëshen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35,753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29,581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25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Skrapar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35,033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28,973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26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Sarandë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34,919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28,881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Shkodër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35,408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29,291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Tepelenë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33,764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27,939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Tropojë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36,648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30,321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30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Tiranë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34,260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28,333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31</w:t>
            </w: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Vlorë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34,777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28,772</w:t>
            </w:r>
          </w:p>
        </w:tc>
      </w:tr>
      <w:tr w:rsidR="001512DB" w:rsidRPr="002E1885" w:rsidTr="001512DB">
        <w:tc>
          <w:tcPr>
            <w:tcW w:w="828" w:type="dxa"/>
          </w:tcPr>
          <w:p w:rsidR="001512DB" w:rsidRPr="002E1885" w:rsidRDefault="001512DB" w:rsidP="001512DB">
            <w:pPr>
              <w:pStyle w:val="Tabele"/>
            </w:pPr>
          </w:p>
        </w:tc>
        <w:tc>
          <w:tcPr>
            <w:tcW w:w="324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KOSTO MESATARE</w:t>
            </w:r>
          </w:p>
        </w:tc>
        <w:tc>
          <w:tcPr>
            <w:tcW w:w="270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34,668</w:t>
            </w:r>
          </w:p>
        </w:tc>
        <w:tc>
          <w:tcPr>
            <w:tcW w:w="2519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28,678</w:t>
            </w:r>
          </w:p>
        </w:tc>
      </w:tr>
    </w:tbl>
    <w:p w:rsidR="001512DB" w:rsidRPr="00440438" w:rsidRDefault="001512DB" w:rsidP="001512DB">
      <w:pPr>
        <w:pStyle w:val="Paragrafi0"/>
      </w:pPr>
    </w:p>
    <w:p w:rsidR="001512DB" w:rsidRPr="002E1885" w:rsidRDefault="001512DB" w:rsidP="001512DB">
      <w:pPr>
        <w:pStyle w:val="Paragrafi0"/>
        <w:ind w:firstLine="0"/>
        <w:rPr>
          <w:sz w:val="20"/>
        </w:rPr>
      </w:pPr>
      <w:r w:rsidRPr="002E1885">
        <w:rPr>
          <w:sz w:val="20"/>
        </w:rPr>
        <w:t>V.O: Për qytetet të cilat nuk janë përfshirë në listë të merret kosto mesatare e qytetit më të afërt.</w:t>
      </w:r>
    </w:p>
    <w:p w:rsidR="001512DB" w:rsidRDefault="001512DB" w:rsidP="001512DB">
      <w:pPr>
        <w:pStyle w:val="Paragrafi0"/>
        <w:ind w:firstLine="0"/>
      </w:pPr>
    </w:p>
    <w:p w:rsidR="001512DB" w:rsidRDefault="001512DB" w:rsidP="001512DB">
      <w:pPr>
        <w:pStyle w:val="Paragrafi0"/>
        <w:ind w:firstLine="0"/>
      </w:pPr>
    </w:p>
    <w:p w:rsidR="001512DB" w:rsidRPr="001512DB" w:rsidRDefault="001512DB" w:rsidP="001512DB">
      <w:pPr>
        <w:pStyle w:val="Paragrafi0"/>
        <w:ind w:firstLine="0"/>
        <w:rPr>
          <w:lang w:val="it-IT"/>
        </w:rPr>
      </w:pPr>
      <w:r w:rsidRPr="001512DB">
        <w:rPr>
          <w:lang w:val="it-IT"/>
        </w:rPr>
        <w:t>Tabela nr.2</w:t>
      </w:r>
    </w:p>
    <w:p w:rsidR="001512DB" w:rsidRPr="001512DB" w:rsidRDefault="001512DB" w:rsidP="001512DB">
      <w:pPr>
        <w:pStyle w:val="TitulliTitull"/>
        <w:rPr>
          <w:lang w:val="it-IT"/>
        </w:rPr>
      </w:pPr>
      <w:r w:rsidRPr="001512DB">
        <w:rPr>
          <w:lang w:val="it-IT"/>
        </w:rPr>
        <w:t>LISTA E QYTETEVE PËR ÇMIMET E TREGUT TË LIRË PËR VITIN</w:t>
      </w:r>
    </w:p>
    <w:p w:rsidR="001512DB" w:rsidRPr="001512DB" w:rsidRDefault="001512DB" w:rsidP="001512DB">
      <w:pPr>
        <w:pStyle w:val="Paragrafi0"/>
        <w:ind w:firstLine="0"/>
        <w:rPr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008"/>
        <w:gridCol w:w="2880"/>
        <w:gridCol w:w="2880"/>
      </w:tblGrid>
      <w:tr w:rsidR="001512DB" w:rsidRPr="002E1885" w:rsidTr="001512DB">
        <w:trPr>
          <w:jc w:val="center"/>
        </w:trPr>
        <w:tc>
          <w:tcPr>
            <w:tcW w:w="1008" w:type="dxa"/>
            <w:vAlign w:val="center"/>
          </w:tcPr>
          <w:p w:rsidR="001512DB" w:rsidRPr="002E1885" w:rsidRDefault="001512DB" w:rsidP="001512DB">
            <w:pPr>
              <w:pStyle w:val="Tabele"/>
            </w:pPr>
            <w:r w:rsidRPr="002E1885">
              <w:t>Nr.</w:t>
            </w:r>
          </w:p>
        </w:tc>
        <w:tc>
          <w:tcPr>
            <w:tcW w:w="2880" w:type="dxa"/>
            <w:vAlign w:val="center"/>
          </w:tcPr>
          <w:p w:rsidR="001512DB" w:rsidRPr="002E1885" w:rsidRDefault="001512DB" w:rsidP="001512DB">
            <w:pPr>
              <w:pStyle w:val="Tabele"/>
            </w:pPr>
            <w:r w:rsidRPr="002E1885">
              <w:t>Qytetet</w:t>
            </w:r>
          </w:p>
        </w:tc>
        <w:tc>
          <w:tcPr>
            <w:tcW w:w="2880" w:type="dxa"/>
            <w:vAlign w:val="center"/>
          </w:tcPr>
          <w:p w:rsidR="001512DB" w:rsidRPr="002E1885" w:rsidRDefault="001512DB" w:rsidP="001512DB">
            <w:pPr>
              <w:pStyle w:val="Tabele"/>
            </w:pPr>
            <w:r w:rsidRPr="002E1885">
              <w:t>Çmimi mesatar i shitjes</w:t>
            </w:r>
          </w:p>
          <w:p w:rsidR="001512DB" w:rsidRPr="002E1885" w:rsidRDefault="001512DB" w:rsidP="001512DB">
            <w:pPr>
              <w:pStyle w:val="Tabele"/>
            </w:pPr>
            <w:r w:rsidRPr="002E1885">
              <w:t>lekë/m</w:t>
            </w:r>
            <w:r w:rsidRPr="002E1885">
              <w:rPr>
                <w:vertAlign w:val="superscript"/>
              </w:rPr>
              <w:t xml:space="preserve">2 </w:t>
            </w:r>
            <w:r w:rsidRPr="002E1885">
              <w:t>sip.shfrytëz.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Tiranë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84750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Vorë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50000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Kamëz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49980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Durrës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73968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Kavajë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58327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Shijak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43794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7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Shkodër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51405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8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Pukë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13290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9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Laç-Vau Dejës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26350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10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Koplik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39256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Fushë-Arrëz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6922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Lezhë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52200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Vlorë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59101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Orikum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48600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15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Himarë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53400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16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Korçë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45500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17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Pogradec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46057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18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Bilisht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35680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19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Ersekë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24959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20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Maliq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29406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Leskovik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20243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Fier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56094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Lushnjë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41202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Ballsh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34800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lastRenderedPageBreak/>
              <w:t>25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Patos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31692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26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Divjakë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46671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Roskovec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36772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Berat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37281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Kuçovë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32672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30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Poliçan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20848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Çorovodë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15946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Ura Vajgurore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29750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Elbasan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48984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Librazhd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42240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35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Cërrik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39658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36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Gramsh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38666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37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Peqin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39796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38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Prrenjas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38650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39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Rrogozhinë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37000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40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Gjirokastër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48035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Përmet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27456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Sarandë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49500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Delvinë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39800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Tepelenë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20260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45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Memaliaj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9340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46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Këlcyrë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23250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47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Konispol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34170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48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Libohovë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29400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49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Laç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40552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50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Krujë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52230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Fushë-Krujë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52230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Mamurras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27247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Rrëshen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39193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Kukës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34030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55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Tropojë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27300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56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Krumë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27060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57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Peshkopi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40410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58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Burrel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36860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59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Bulqizë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36610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60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Klos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35000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Sukth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41000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Belsh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34300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Selenicë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25200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Rubik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28000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65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Komuna Krrabë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24505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66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Komuna Shëngjin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52000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67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Komuna Milot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29481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68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Komuna Kashar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58200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69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Komuna Dajt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57000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Tabele"/>
            </w:pPr>
            <w:r w:rsidRPr="002E1885">
              <w:t>70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Komuna Farkë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Tabele"/>
            </w:pPr>
            <w:r w:rsidRPr="002E1885">
              <w:t>70000</w:t>
            </w:r>
          </w:p>
        </w:tc>
      </w:tr>
    </w:tbl>
    <w:p w:rsidR="001512DB" w:rsidRDefault="001512DB" w:rsidP="001512DB">
      <w:pPr>
        <w:pStyle w:val="Paragrafi0"/>
        <w:ind w:firstLine="0"/>
      </w:pPr>
    </w:p>
    <w:p w:rsidR="001512DB" w:rsidRDefault="001512DB" w:rsidP="001512DB">
      <w:pPr>
        <w:pStyle w:val="Paragrafi0"/>
        <w:ind w:firstLine="0"/>
      </w:pPr>
    </w:p>
    <w:p w:rsidR="001512DB" w:rsidRDefault="001512DB" w:rsidP="001512DB">
      <w:pPr>
        <w:pStyle w:val="Paragrafi0"/>
        <w:ind w:firstLine="0"/>
      </w:pPr>
      <w:r>
        <w:t>Tabela nr.3</w:t>
      </w:r>
    </w:p>
    <w:p w:rsidR="001512DB" w:rsidRDefault="001512DB" w:rsidP="001512DB">
      <w:pPr>
        <w:pStyle w:val="TitulliTitull"/>
      </w:pPr>
    </w:p>
    <w:p w:rsidR="001512DB" w:rsidRPr="008C77FB" w:rsidRDefault="001512DB" w:rsidP="001512DB">
      <w:pPr>
        <w:pStyle w:val="TitulliTitull"/>
        <w:rPr>
          <w:lang w:val="it-IT"/>
        </w:rPr>
      </w:pPr>
      <w:r w:rsidRPr="008C77FB">
        <w:rPr>
          <w:lang w:val="it-IT"/>
        </w:rPr>
        <w:t xml:space="preserve">TË DHËNAT E TREGUT TË LIRË TË APARTAMENTEVE  NË QYTETIN E TIRANËS </w:t>
      </w:r>
    </w:p>
    <w:p w:rsidR="001512DB" w:rsidRDefault="001512DB" w:rsidP="001512DB">
      <w:pPr>
        <w:pStyle w:val="TitulliTitull"/>
      </w:pPr>
      <w:r>
        <w:t>PËR VITIN 2009</w:t>
      </w:r>
    </w:p>
    <w:p w:rsidR="001512DB" w:rsidRDefault="001512DB" w:rsidP="001512DB">
      <w:pPr>
        <w:pStyle w:val="Paragrafi0"/>
        <w:ind w:firstLine="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008"/>
        <w:gridCol w:w="2880"/>
        <w:gridCol w:w="2880"/>
      </w:tblGrid>
      <w:tr w:rsidR="001512DB" w:rsidRPr="002E1885" w:rsidTr="001512DB">
        <w:trPr>
          <w:jc w:val="center"/>
        </w:trPr>
        <w:tc>
          <w:tcPr>
            <w:tcW w:w="1008" w:type="dxa"/>
            <w:vAlign w:val="center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E1885">
              <w:rPr>
                <w:b/>
                <w:sz w:val="18"/>
                <w:szCs w:val="18"/>
              </w:rPr>
              <w:lastRenderedPageBreak/>
              <w:t>Nr.</w:t>
            </w:r>
          </w:p>
        </w:tc>
        <w:tc>
          <w:tcPr>
            <w:tcW w:w="2880" w:type="dxa"/>
            <w:vAlign w:val="center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E1885">
              <w:rPr>
                <w:b/>
                <w:sz w:val="18"/>
                <w:szCs w:val="18"/>
              </w:rPr>
              <w:t>Zonat</w:t>
            </w:r>
          </w:p>
        </w:tc>
        <w:tc>
          <w:tcPr>
            <w:tcW w:w="2880" w:type="dxa"/>
            <w:vAlign w:val="center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E1885">
              <w:rPr>
                <w:b/>
                <w:sz w:val="18"/>
                <w:szCs w:val="18"/>
              </w:rPr>
              <w:t>Çmimi mesatar i shitjes</w:t>
            </w:r>
          </w:p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E1885">
              <w:rPr>
                <w:b/>
                <w:sz w:val="18"/>
                <w:szCs w:val="18"/>
              </w:rPr>
              <w:t>lekë/m</w:t>
            </w:r>
            <w:r w:rsidRPr="002E1885">
              <w:rPr>
                <w:b/>
                <w:sz w:val="18"/>
                <w:szCs w:val="18"/>
                <w:vertAlign w:val="superscript"/>
              </w:rPr>
              <w:t xml:space="preserve">2 </w:t>
            </w:r>
            <w:r w:rsidRPr="002E1885">
              <w:rPr>
                <w:b/>
                <w:sz w:val="18"/>
                <w:szCs w:val="18"/>
              </w:rPr>
              <w:t>sip.shfrytëz.</w:t>
            </w:r>
          </w:p>
        </w:tc>
      </w:tr>
      <w:tr w:rsidR="001512DB" w:rsidRPr="002E1885" w:rsidTr="001512DB">
        <w:trPr>
          <w:trHeight w:val="85"/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1/1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90,000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1/2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68,000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2/1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170,000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2/2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123,000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5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2/3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105,000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6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2/4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110,000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7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2/5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74,500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8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3/1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78000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9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3/2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60,000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10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4/1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70,500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4/2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61,000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5/1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175,000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5/2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120,000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5/3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105,000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15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5/4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88,000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16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6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68,000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17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7/1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120,000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18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7/2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117,500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19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7/3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87,500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20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7/4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61,500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8/1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110,000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8/2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90,000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8/3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67,500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24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9/1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130,000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25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9/2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100,000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26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9/3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70,000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27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10/1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140,000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28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10/2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140,000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29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10/3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105,000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30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11/1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86,000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31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11/2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69,000</w:t>
            </w:r>
          </w:p>
        </w:tc>
      </w:tr>
      <w:tr w:rsidR="001512DB" w:rsidRPr="002E1885" w:rsidTr="001512DB">
        <w:trPr>
          <w:jc w:val="center"/>
        </w:trPr>
        <w:tc>
          <w:tcPr>
            <w:tcW w:w="1008" w:type="dxa"/>
          </w:tcPr>
          <w:p w:rsidR="001512DB" w:rsidRPr="002E1885" w:rsidRDefault="001512DB" w:rsidP="001512DB">
            <w:pPr>
              <w:pStyle w:val="Paragrafi0"/>
              <w:ind w:firstLine="0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32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11/3</w:t>
            </w:r>
          </w:p>
        </w:tc>
        <w:tc>
          <w:tcPr>
            <w:tcW w:w="2880" w:type="dxa"/>
          </w:tcPr>
          <w:p w:rsidR="001512DB" w:rsidRPr="002E1885" w:rsidRDefault="001512DB" w:rsidP="001512D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E1885">
              <w:rPr>
                <w:sz w:val="18"/>
                <w:szCs w:val="18"/>
              </w:rPr>
              <w:t>64,000</w:t>
            </w:r>
          </w:p>
        </w:tc>
      </w:tr>
    </w:tbl>
    <w:p w:rsidR="001512DB" w:rsidRDefault="001512DB" w:rsidP="001512DB">
      <w:pPr>
        <w:pStyle w:val="Paragrafi0"/>
        <w:ind w:firstLine="0"/>
      </w:pPr>
    </w:p>
    <w:sectPr w:rsidR="001512DB" w:rsidSect="001512DB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7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60AD5">
      <w:r>
        <w:separator/>
      </w:r>
    </w:p>
  </w:endnote>
  <w:endnote w:type="continuationSeparator" w:id="0">
    <w:p w:rsidR="00000000" w:rsidRDefault="00560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2DB" w:rsidRDefault="001512DB" w:rsidP="001512D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512DB" w:rsidRDefault="001512DB" w:rsidP="001512D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2DB" w:rsidRPr="00173904" w:rsidRDefault="001512DB" w:rsidP="001512D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73904">
      <w:rPr>
        <w:rStyle w:val="PageNumber"/>
        <w:rFonts w:ascii="CG Times" w:hAnsi="CG Times"/>
        <w:sz w:val="22"/>
        <w:szCs w:val="22"/>
      </w:rPr>
      <w:fldChar w:fldCharType="begin"/>
    </w:r>
    <w:r w:rsidRPr="0017390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73904">
      <w:rPr>
        <w:rStyle w:val="PageNumber"/>
        <w:rFonts w:ascii="CG Times" w:hAnsi="CG Times"/>
        <w:sz w:val="22"/>
        <w:szCs w:val="22"/>
      </w:rPr>
      <w:fldChar w:fldCharType="separate"/>
    </w:r>
    <w:r w:rsidR="00560AD5">
      <w:rPr>
        <w:rStyle w:val="PageNumber"/>
        <w:rFonts w:ascii="CG Times" w:hAnsi="CG Times"/>
        <w:noProof/>
        <w:sz w:val="22"/>
        <w:szCs w:val="22"/>
      </w:rPr>
      <w:t>480</w:t>
    </w:r>
    <w:r w:rsidRPr="00173904">
      <w:rPr>
        <w:rStyle w:val="PageNumber"/>
        <w:rFonts w:ascii="CG Times" w:hAnsi="CG Times"/>
        <w:sz w:val="22"/>
        <w:szCs w:val="22"/>
      </w:rPr>
      <w:fldChar w:fldCharType="end"/>
    </w:r>
  </w:p>
  <w:p w:rsidR="001512DB" w:rsidRDefault="001512DB" w:rsidP="001512D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60AD5">
      <w:r>
        <w:separator/>
      </w:r>
    </w:p>
  </w:footnote>
  <w:footnote w:type="continuationSeparator" w:id="0">
    <w:p w:rsidR="00000000" w:rsidRDefault="00560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12D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2DB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AD5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DBBF56-8939-44CB-863B-DF0C1A72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2D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1512D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1512D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12DB"/>
  </w:style>
  <w:style w:type="table" w:styleId="TableGrid">
    <w:name w:val="Table Grid"/>
    <w:basedOn w:val="TableNormal"/>
    <w:rsid w:val="001512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