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51F" w:rsidRPr="00DE4A0C" w:rsidRDefault="0053751F" w:rsidP="0053751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 xml:space="preserve">Udhëzim </w:t>
      </w:r>
    </w:p>
    <w:p w:rsidR="0053751F" w:rsidRPr="00DE4A0C" w:rsidRDefault="0053751F" w:rsidP="0053751F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Nr.4, datë 23.4.2010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 disa shtesa e ndryshime në udhëzimin nr.15, datë 24.7.2007 “Për Kriteret dhe Procedurat e Lëshimit të licencave, autorizimeve dhe certifikatave për ushtrimin e veprimtarisë në transportin rrugor”, të ndryshuar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BazLigjPropozues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mbështetje të nenit 102 pika 4 të Kushtetutës, nenit 5 të ligjit nr.8308, datë 18.3.1998 “Për transportet rrugore”, të ndryshuar, pikës 5 të vendimit të Këshillit të Ministrave nr.325, datë 19.3.2008 “Për miratimin e rregullave për pranimin në veprimtarinë e operatorit të transportit rrugor të mallrave dhe të udhëtarëve, si dhe për njohjen e dokumenteve zyrtare, të caktuara për këta operatorë”, Ministri i Punëve Publike dhe Transportit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Udhëzon: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udhëzimin nr.15, datë 24.7.2007 “Për kriteret dhe procedurat e lëshimit të licencave, autorizimeve dhe certifikatave për ushtrimin e veprimtarisë në transportin rrugor”, të ndryshuar, bëhen këto shtesa dhe ndryshime: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1</w:t>
      </w:r>
    </w:p>
    <w:p w:rsidR="0053751F" w:rsidRPr="00CC61E1" w:rsidRDefault="0053751F" w:rsidP="0053751F">
      <w:pPr>
        <w:pStyle w:val="Paragrafi0"/>
        <w:rPr>
          <w:sz w:val="14"/>
          <w:szCs w:val="21"/>
          <w:lang w:val="sq-AL"/>
        </w:rPr>
      </w:pP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Paragrafi i tretë dhe i katërt i nenit 8 shfuqizohen.</w:t>
      </w:r>
    </w:p>
    <w:p w:rsidR="0053751F" w:rsidRPr="00CC61E1" w:rsidRDefault="0053751F" w:rsidP="0053751F">
      <w:pPr>
        <w:pStyle w:val="Paragrafi0"/>
        <w:rPr>
          <w:sz w:val="14"/>
          <w:szCs w:val="21"/>
          <w:lang w:val="sq-AL"/>
        </w:rPr>
      </w:pPr>
    </w:p>
    <w:p w:rsidR="0053751F" w:rsidRPr="00DE4A0C" w:rsidRDefault="0053751F" w:rsidP="0053751F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2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Paragrafi i tretë i pikës 2 të nenit 8 ndryshohet si më poshtë: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“Ndërmarrja e transportit do të provojë, në bazë të një vlerësimi financiar vjetor të kryer nga ekspertë ose kontabilistë të miratuar, që, çdo vit, ka të paktën në dispozicion kapital: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4 000 euro për mjetin e parë dhe 2 000 euro për çdo mjet shtesë, kur kryen transport ndërkombëtar të mallrave dhe udhëtarëve;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30 000 lekë për mjetin e parë dhe 15 000 lekë për çdo mjet shtesë, kur kryen transport të mallrave dhe të udhëtarëve brenda vendit.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c) 700 000 lekë për agjenci transporti ndërkombëtar të udhëtarëve.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Përjashtimisht paragrafit 1, autoriteti kompetent pranon që një ndërmarrje të provojë gjendjen e përshtatshme financiare të saj, me anë të një vërtetimit si një garanci bankare, ose një sigurimi nga një ose më shumë banka ose institucione financiare, përfshirë kompanitë e sigurimit, si një garanci në lidhje me shumën e përcaktuar në paragrafin 1.”.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3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Pas nenit 8, shtohet neni 8/1 me këtë përmbajtje:</w:t>
      </w:r>
    </w:p>
    <w:p w:rsidR="0053751F" w:rsidRPr="00DE4A0C" w:rsidRDefault="0053751F" w:rsidP="0053751F">
      <w:pPr>
        <w:pStyle w:val="Paragrafi0"/>
        <w:ind w:firstLine="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“Neni 8 /1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1. Një ndërmarrje që përfshihet në veprimtarinë e operatorit të transportit rrugor, duhet të caktojë të paktën një person, si drejtues veprimtarie, i cili plotëson kërkesat sipas shkronjave “a” dhe “c” të nenit 8 të udhëzimit, dhe i cili: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drejton efektivisht dhe vazhdimisht veprimtarinë e transportit të ndërmarrjes;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është punonjës në ndërmarrje si drejtues ose pronar, ose aksionar, ose administrator i saj, ose kur ndërmarrja është një person fizik, është vetë ky person; dhe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c) është rezident në Shqipëri.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2. Nëse një ndërmarrje transporti nuk plotëson kërkesën e kompetencës profesionale të vendosur në shkronjën “c” të nenit 8 të udhëzimit, autoriteti kompetent i lëshimit të licencës mund të </w:t>
      </w:r>
      <w:r w:rsidRPr="00DE4A0C">
        <w:rPr>
          <w:sz w:val="21"/>
          <w:szCs w:val="21"/>
          <w:lang w:val="sq-AL"/>
        </w:rPr>
        <w:lastRenderedPageBreak/>
        <w:t>licencojë atë pa drejtues veprimtarie sipas pikës 1 të këtij neni, duke siguruar që:</w:t>
      </w:r>
    </w:p>
    <w:p w:rsidR="0053751F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ndërmarrja të caktojë një person, i cili plotëson kërkesat e vendosura në shkronjat “a” dhe “c” të nenit  8 të udhëzimit dhe të cilit i është dhënë e drejta nëpërmjet një kontrate për kryerjen e detyrimeve si drejtues veprimtarie në emër të ndërmarrjes;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kontrata e lidhur nga ndërmarrja me personin e përmendur në shkronjën “a” të kësaj pike, specifikon detyrimet për t’u kryer mbi baza efektive dhe të vazhdueshme nga ky person, dhe tregon përgjegjësitë e tij si drejtues veprimtarie. Detyrimet e specifikuara do të përfshijnë, në veçanti, ato që lidhen me menaxhimin e mirëmbajtjes së mjeteve, verifikimin e kontratave dhe dokumenteve të transportit, veprimet financiare bazë, caktimin e ngarkesave ose shërbimeve për drejtuesit dhe mjetet, dhe verifikimin e procedurave të sigurisë;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c) në aftësinë si drejtues veprimtarie, personi referuar shkronjës “a” të kësaj pike mund të menaxhojë aktivitetet e transportit deri në tri ndërmarrje të ndryshme me seli ose filial brenda të njëjtit rreth që kryejnë transport udhëtarësh ose mallrash brenda vendit ose ndërkombëtar, me kushtin që numri total i mjeteve të ndërmarrjeve që menaxhohen nga një drejtues veprimtarie nuk duhet të kalojë 36 mjete motorike ose mjete të kombinuara.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3. Një drejtues veprimtarie, i caktuar në përputhje me pikën 1, veç kësaj nuk mund të caktohet si drejtues veprimtarie në përputhje me pikën 2 të këtij neni, ose mund të caktohet vetëm në dy ndërmarrje (përfshirë atë sipas pikës 1) me seli ose filial brenda të njëjtit rreth, kur numri total i mjeteve në të dy ndërmarrjet nuk i kalon të 30 mjete motorike ose mjete të kombinuara.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4. Ndërmarrja e transportit do ta njoftojë autoritetin kompetent të lëshimit të licencës për drejtuesin e veprimtarisë së caktuar, si dhe për çdo ndryshim të tij.”.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 Neni 4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Pika 3 e nenit 8 ndryshohet si më poshtë: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“3. Kërkesa në lidhje me kompetencën profesionale, plotësohet kur drejtuesi i veprimtarisë është i pajisur me certifikatë përkatëse të kompetencës profesionale për transport të udhëtarëve dhe, ose mallrave, të lëshuar sipas udhëzimit të Ministrit nr.1, datë 28.1.2009.”.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udhëzim hyn në fuqi menjëherë dhe botohet në Fletoren Zyrtare</w:t>
      </w:r>
    </w:p>
    <w:p w:rsidR="0053751F" w:rsidRPr="00DE4A0C" w:rsidRDefault="0053751F" w:rsidP="0053751F">
      <w:pPr>
        <w:pStyle w:val="Paragrafi0"/>
        <w:rPr>
          <w:sz w:val="21"/>
          <w:szCs w:val="21"/>
          <w:lang w:val="sq-AL"/>
        </w:rPr>
      </w:pPr>
    </w:p>
    <w:p w:rsidR="0053751F" w:rsidRPr="00DE4A0C" w:rsidRDefault="0053751F" w:rsidP="0053751F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MinistRI I PUNËVE PUBLIKE DHE TRANSPORTIT </w:t>
      </w:r>
    </w:p>
    <w:p w:rsidR="0053751F" w:rsidRPr="00DE4A0C" w:rsidRDefault="0053751F" w:rsidP="0053751F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Sokol Olldashi</w:t>
      </w:r>
    </w:p>
    <w:sectPr w:rsidR="0053751F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751F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346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51F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13504C-769B-49AE-B620-0E98877C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53751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3751F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5003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