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784" w:rsidRPr="00284AD4" w:rsidRDefault="005D5784" w:rsidP="005D5784">
      <w:pPr>
        <w:pStyle w:val="Akti"/>
        <w:keepNext w:val="0"/>
        <w:rPr>
          <w:rFonts w:ascii="Garamond" w:hAnsi="Garamond"/>
          <w:sz w:val="24"/>
          <w:szCs w:val="24"/>
          <w:lang w:val="sq-AL"/>
        </w:rPr>
      </w:pPr>
      <w:r w:rsidRPr="00284AD4">
        <w:rPr>
          <w:rFonts w:ascii="Garamond" w:hAnsi="Garamond"/>
          <w:sz w:val="24"/>
          <w:szCs w:val="24"/>
          <w:lang w:val="sq-AL"/>
        </w:rPr>
        <w:t>UDHËZIM</w:t>
      </w:r>
    </w:p>
    <w:p w:rsidR="005D5784" w:rsidRPr="00284AD4" w:rsidRDefault="005D5784" w:rsidP="005D5784">
      <w:pPr>
        <w:pStyle w:val="NumriData"/>
        <w:keepNext w:val="0"/>
        <w:rPr>
          <w:rFonts w:ascii="Garamond" w:hAnsi="Garamond"/>
          <w:sz w:val="24"/>
          <w:szCs w:val="24"/>
          <w:lang w:val="sq-AL"/>
        </w:rPr>
      </w:pPr>
      <w:r w:rsidRPr="00284AD4">
        <w:rPr>
          <w:rFonts w:ascii="Garamond" w:hAnsi="Garamond"/>
          <w:sz w:val="24"/>
          <w:szCs w:val="24"/>
          <w:lang w:val="sq-AL"/>
        </w:rPr>
        <w:t>Nr.8, datë 3.6.2010</w:t>
      </w:r>
    </w:p>
    <w:p w:rsidR="005D5784" w:rsidRPr="00284AD4" w:rsidRDefault="005D5784" w:rsidP="005D5784">
      <w:pPr>
        <w:pStyle w:val="Titulli0"/>
        <w:rPr>
          <w:rFonts w:ascii="Garamond" w:hAnsi="Garamond"/>
          <w:sz w:val="24"/>
          <w:szCs w:val="24"/>
        </w:rPr>
      </w:pPr>
      <w:r w:rsidRPr="00284AD4">
        <w:rPr>
          <w:rFonts w:ascii="Garamond" w:hAnsi="Garamond"/>
          <w:sz w:val="24"/>
          <w:szCs w:val="24"/>
        </w:rPr>
        <w:t xml:space="preserve">Për Ndërveprimin në Rrjetin EUropian të menaxhimit të </w:t>
      </w:r>
    </w:p>
    <w:p w:rsidR="005D5784" w:rsidRPr="00284AD4" w:rsidRDefault="005D5784" w:rsidP="005D5784">
      <w:pPr>
        <w:pStyle w:val="Titulli0"/>
        <w:rPr>
          <w:rFonts w:ascii="Garamond" w:hAnsi="Garamond"/>
          <w:sz w:val="24"/>
          <w:szCs w:val="24"/>
        </w:rPr>
      </w:pPr>
      <w:r w:rsidRPr="00284AD4">
        <w:rPr>
          <w:rFonts w:ascii="Garamond" w:hAnsi="Garamond"/>
          <w:sz w:val="24"/>
          <w:szCs w:val="24"/>
        </w:rPr>
        <w:t>Trafikut Ajror (Rregullore për Ndërveprimin)</w:t>
      </w:r>
    </w:p>
    <w:p w:rsidR="005D5784" w:rsidRPr="00284AD4" w:rsidRDefault="006448C9" w:rsidP="006448C9">
      <w:pPr>
        <w:pStyle w:val="Paragrafi0"/>
        <w:jc w:val="center"/>
        <w:rPr>
          <w:rFonts w:ascii="Garamond" w:hAnsi="Garamond"/>
          <w:i/>
          <w:sz w:val="24"/>
          <w:szCs w:val="24"/>
          <w:lang w:val="sq-AL"/>
        </w:rPr>
      </w:pPr>
      <w:r w:rsidRPr="00284AD4">
        <w:rPr>
          <w:rFonts w:ascii="Garamond" w:hAnsi="Garamond"/>
          <w:i/>
          <w:sz w:val="24"/>
          <w:szCs w:val="24"/>
          <w:lang w:val="sq-AL"/>
        </w:rPr>
        <w:t>(Ndryshuar me Udh</w:t>
      </w:r>
      <w:r w:rsidR="00284AD4" w:rsidRPr="00284AD4">
        <w:rPr>
          <w:rFonts w:ascii="Garamond" w:hAnsi="Garamond"/>
          <w:i/>
          <w:sz w:val="24"/>
          <w:szCs w:val="24"/>
          <w:lang w:val="sq-AL"/>
        </w:rPr>
        <w:t>ë</w:t>
      </w:r>
      <w:r w:rsidRPr="00284AD4">
        <w:rPr>
          <w:rFonts w:ascii="Garamond" w:hAnsi="Garamond"/>
          <w:i/>
          <w:sz w:val="24"/>
          <w:szCs w:val="24"/>
          <w:lang w:val="sq-AL"/>
        </w:rPr>
        <w:t>zimin nr. 8, dat</w:t>
      </w:r>
      <w:r w:rsidR="00284AD4" w:rsidRPr="00284AD4">
        <w:rPr>
          <w:rFonts w:ascii="Garamond" w:hAnsi="Garamond"/>
          <w:i/>
          <w:sz w:val="24"/>
          <w:szCs w:val="24"/>
          <w:lang w:val="sq-AL"/>
        </w:rPr>
        <w:t>ë</w:t>
      </w:r>
      <w:r w:rsidRPr="00284AD4">
        <w:rPr>
          <w:rFonts w:ascii="Garamond" w:hAnsi="Garamond"/>
          <w:i/>
          <w:sz w:val="24"/>
          <w:szCs w:val="24"/>
          <w:lang w:val="sq-AL"/>
        </w:rPr>
        <w:t xml:space="preserve"> 15.9.2015)</w:t>
      </w:r>
    </w:p>
    <w:p w:rsidR="006448C9" w:rsidRPr="00284AD4" w:rsidRDefault="006448C9" w:rsidP="006448C9">
      <w:pPr>
        <w:pStyle w:val="Paragrafi0"/>
        <w:jc w:val="right"/>
        <w:rPr>
          <w:rFonts w:ascii="Garamond" w:hAnsi="Garamond"/>
          <w:i/>
          <w:sz w:val="24"/>
          <w:szCs w:val="24"/>
          <w:lang w:val="sq-AL"/>
        </w:rPr>
      </w:pPr>
      <w:r w:rsidRPr="00284AD4">
        <w:rPr>
          <w:rFonts w:ascii="Garamond" w:hAnsi="Garamond"/>
          <w:i/>
          <w:sz w:val="24"/>
          <w:szCs w:val="24"/>
          <w:lang w:val="sq-AL"/>
        </w:rPr>
        <w:t>(I p</w:t>
      </w:r>
      <w:r w:rsidR="00284AD4" w:rsidRPr="00284AD4">
        <w:rPr>
          <w:rFonts w:ascii="Garamond" w:hAnsi="Garamond"/>
          <w:i/>
          <w:sz w:val="24"/>
          <w:szCs w:val="24"/>
          <w:lang w:val="sq-AL"/>
        </w:rPr>
        <w:t>ë</w:t>
      </w:r>
      <w:r w:rsidRPr="00284AD4">
        <w:rPr>
          <w:rFonts w:ascii="Garamond" w:hAnsi="Garamond"/>
          <w:i/>
          <w:sz w:val="24"/>
          <w:szCs w:val="24"/>
          <w:lang w:val="sq-AL"/>
        </w:rPr>
        <w:t>rdit</w:t>
      </w:r>
      <w:r w:rsidR="00284AD4" w:rsidRPr="00284AD4">
        <w:rPr>
          <w:rFonts w:ascii="Garamond" w:hAnsi="Garamond"/>
          <w:i/>
          <w:sz w:val="24"/>
          <w:szCs w:val="24"/>
          <w:lang w:val="sq-AL"/>
        </w:rPr>
        <w:t>ë</w:t>
      </w:r>
      <w:r w:rsidRPr="00284AD4">
        <w:rPr>
          <w:rFonts w:ascii="Garamond" w:hAnsi="Garamond"/>
          <w:i/>
          <w:sz w:val="24"/>
          <w:szCs w:val="24"/>
          <w:lang w:val="sq-AL"/>
        </w:rPr>
        <w:t>suar)</w:t>
      </w:r>
    </w:p>
    <w:p w:rsidR="006448C9" w:rsidRPr="00284AD4" w:rsidRDefault="006448C9" w:rsidP="006448C9">
      <w:pPr>
        <w:pStyle w:val="Paragrafi0"/>
        <w:jc w:val="right"/>
        <w:rPr>
          <w:rFonts w:ascii="Garamond" w:hAnsi="Garamond"/>
          <w:i/>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 Republikës  Jugosllave të Maqedonisë, Mbretërisë së Norvegjisë, Republikës së Rumanisë dhe Misionit Administrativ të Kombeve të Bashkuara në Kosovë, mbi krijimin e një zone të përbashkët europiane të aviacionit”,</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UDHËZOJ:</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Hyrje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Ky udhëzim është bazuar në: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ligjin nr.10040, datë 22.12.2008 “Kodi Ajror i Republikës së Shqipërisë”;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rregulloren (EC) nr 552/2004 të PE dhe KE, datë 10 mars 2004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Me adoptimin e këtij udhëzimi dhe të rregullores përkatëse AAC-ja e Shqipërisë, si autoriteti i autorizuar dhe nën nenin 6 të “Kodit Ajror”, ngarkohet për të siguruar në mënyrë të vazhdueshme zbatimin e normave përkatëse dhe efektive të sigurisë në shërbimet e navigimit ajror në aerodromet dhe në hapësirën ajrore të Shqipërisë.</w:t>
      </w:r>
    </w:p>
    <w:p w:rsidR="005D5784" w:rsidRPr="00284AD4" w:rsidRDefault="005D5784" w:rsidP="005D5784">
      <w:pPr>
        <w:pStyle w:val="Paragrafi0"/>
        <w:ind w:firstLine="0"/>
        <w:rPr>
          <w:rFonts w:ascii="Garamond" w:hAnsi="Garamond"/>
          <w:sz w:val="24"/>
          <w:szCs w:val="24"/>
          <w:lang w:val="sq-AL"/>
        </w:rPr>
      </w:pP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KAPITULLI I</w:t>
      </w: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Të përgjithshme</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 Qëllimi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1.1 Ndërveprimi në rrjetin europian të menaxhimit të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1.2 Si pjesë e qëllimit të udhëzimit të Ministrit të Punëve Publike dhe Transportit mbi kuadrin rregullativ, ky  udhëzim i Ministrit të Punëve Publike dhe Transportit trajton bashkëveprimin në RREMTA.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1.3 Ky udhëzim i Ministrit të Punëve Publike dhe Transportit duhet të aplikohet në sisteme, në përbërësit e tyre  dhe procedurat e lidhura të identifikuara në aneksin I.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Organet zbatuese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2.1 Ngarkohet AAC-ja, si organi i ngarkuar edhe me funksionet e Autoritetit Kombëtar  Mbikëqyrës (AKM), të garantojë zbatimin e këtij udhëzimi.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2.2 AAC-ja do të mbikëqyrë dhe do të garantojë zbatimin me përpikmëri të rregullave të vendosura në këtë udhëzim, nga ofruesit e shërbimeve të navigimit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2.3 Kërkesat e përgjithshme të këtij udhëzimi do të zbatohen nga departamentet e përcaktuara të Aviacionit Civil, ofruesit e shërbimeve të trafikut ajror dhe nga i gjithë personeli i shërbimit të menaxhimit të trafikut ajror (MTA), përgjegjës për detyrat, të cilat brenda janë përcaktuar si të lidhura ngushtë me sigurinë.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2.4 Zbatimi i kërkesave nga personeli që ndërmerr detyra lidhur me sigurinë operacionale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2.4.1 Kërkesat do të zbatohen te: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Departamentet e përcaktuara të Aviacionit Civil, organizmat operativ dhe individët e personelit, të cilët nëpërmjet pajisjeve të MTA ,të aprovuara për përdorim operacional, garantojnë shërbime.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Autoritetet ushtarake dhe personeli i tyre që garantojnë shërbime për pajisjet MTA ,të </w:t>
      </w:r>
      <w:r w:rsidRPr="00284AD4">
        <w:rPr>
          <w:rFonts w:ascii="Garamond" w:hAnsi="Garamond"/>
          <w:sz w:val="24"/>
          <w:szCs w:val="24"/>
          <w:lang w:val="sq-AL"/>
        </w:rPr>
        <w:lastRenderedPageBreak/>
        <w:t>aprovuara për përdorim operacional në një mjedis të përzier civilo-ushtarak, përveç kur ekziston një strukturë rregulluese inxhinierike ushtarake ekuivalente dhe e deleguar tek Autoriteti i Aviacionit Civil.</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 Kërkesat e sigurisë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3.1 Kërkesa të përgjithshme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Autoriteti i Aviacionit Civil duhet të garantojë, përmes aplikimit të auditimeve dhe proceseve rregullatore përkatëse, që organizmat dhe personeli përgjegjës për detyrat në lidhje me shërbimin e trafikut ajror apo që mbulon fushën e shërbimeve të trafikut ajror, të cilat janë konsideruar të lidhura me sigurinë e trafikut ajror, ka zbatuar detyrat siç janë të përcaktuara në këtë udhëzim.</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3.2 Zbatueshmëria</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Kërkesat e përgjithshme do të zbatohen nga Autoriteti i Aviacionit Civil, ofruesit e shërbimeve të trafikut ajror dhe nga i  gjithë personeli i shërbimit MTA, përgjegjës për detyrat, të cilat brenda dispozitës së shërbimit MTA, janë përcaktuar të lidhura ngushtë me sigurinë.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4. Përjashtime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Në rastin e ekzistencës së rrethanave që bëjnë të pamundur zbatimin e kërkesave  për organizimin dhe përdorimin e hapësirës ajrore brenda qiellit të vetëm europian, AAC-ja do të bëjë vlerësimin e tyre dhe më pas do të publikojë zyrtarisht, një dokument përjashtimi, i cili do të garantojë një nivel ekuivalent sigurie.</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KAPITULLI II</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1</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Objektivi</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Objektivi i këtij udhëzimi të Ministrit të MPPT është për të arritur bashkëveprim ndërmjet sistemeve të ndryshme, përbërësve dhe procedurave që kanë të bëjnë me RREMTA, duke marrë në konsideratë të plotë rregullat ndërkombëtare kryesore. Ky udhëzim synon gjithashtu të sigurojë prezantimin e koordinuar dhe të shpejtë të koncepteve të reja të rëna dakord dhe të vlerësuara të operacioneve ose teknologjive në menaxhimin e trafikut ajror.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2</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Dispozitat kryesore</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RREMTA, sistemet e saj dhe përbërësit e tyre, si dhe procedurat e bashkëlidhura duhet të pajtohen me dispozitat kryesore. Dispozitat kryesore janë të paraqitura në aneksin II.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3</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Rregullat implementuese për ndërveprim</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 Rregullat implementuese për ndërveprim duhet të hartohen kurdo që të jetë e nevojshme në mënyrë që të arrihen në mënyrë koherente objektivat e këtij udhëzimi të Ministrit të MPPT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2. Sistemet, përbërësit dhe procedurat e lidhura me to duhet të përputhen me rregullat kryesore implementuese për ndërveprim përgjatë të gjithë ciklit të jetës.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Rregullat implentuese për ndërveprim duhet veçanërisht: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a) Të përcaktojnë çdo dispozitë specifike që plotëson ose përmirëson dispozitat kryesore, veçanërisht në kushtet e sigurisë, veprimet  e padobishme dhe performancën; dhe/ose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b) Të përshkruajë, ku është e nevojshme çdo dispozitë specifike që plotëson ose përmirëson dispozitat kryesore, veçanërisht në lidhje me prezantimin e koordinuar të koncepteve të reja, të rëna dakord dhe të vlerësuara të operimit apo teknologjive; dhe/ose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c) Të përcaktojë përbërësit kur trajtohen sistemet; dhe/ ose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lastRenderedPageBreak/>
        <w:t xml:space="preserve">d) Të përshkruajë procedurat e vlerësimit të përputhshmërisë specifike që përfshijnë,kur është e nevojshme, organizmat e njoftuar, ashtu si janë të referuara në nenin 8, të bazuara në modulet e përcaktuara në vendimin 93/465/EEC për t’u përdorur në vlerësimin si të përputhshmërisë ose përshtatshmërisë për përdorim të përbërësve, gjithashtu edhe të sistemeve të verifikimit; dhe/ose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e) Të përcaktojë kushtet e implementimit që përfshijnë ,kur është e nevojshme, datën kur të gjithë pjesëmarrësit kërkohen të bien dakord me to.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Përgatitja, përshtatja dhe shqyrtimi i rregullave implementuese për ndërveprim duhet të marrin parasysh kostot e vlerësuara dhe përfitimet e zgjedhjeve teknike me anë të të cilave ato pajtohen, me një pikëpamje për të përcaktuar zgjidhjen më të përshtatshme duke pasur në konsideratë mbajtjen e një niveli të lartë sigurie. Një vlerësim i kostove dhe përfitimeve të këtyre zgjedhjeve për të gjithë pjesëmarrësit e interesuar duhet që t’i bashkëngjitet çdo drafti që implementon rregullat për ndërveprim.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5. Rregullat e implementimit për ndërveprim duhet të përcaktohen në përputhje me procedurën në bazë të nenit 8 të udhëzimit të ministrit  mbi kuadrin rregullativ.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4</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Specifikimet e komunitetit</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 Në vijim të objektivit të këtij udhëzimi, specifikimet e komunitetit mund të përcaktohen. Specifikime të tilla mund të jenë: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a) Standardet europiane për sistemet ose përbërësit e tyre, së bashku me procedurat përkatëse, të projektuara nga organet e standardizimit europian në bashkëpunim me EUROCAE, sipas një mandati nga Komisioni në përputhje me nenin 6(4) të direkives 98/34/KE të Parlamentit Europian dhe të Këshillit më 22 korrik 1998, që shtjellojnë një procedurë për masat e informacionit në fushën e standardeve teknike dhe rregulloreve dhe duke u bazuar në direktivat e përgjithshme në bashkëpunim me Komisionin dhe organet e standardizimit e firmosur me 13 nëntor 1984;</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ose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b) Specifikimet e projektuara nga Eurocontrol mbi çështjet e koordinimit operativ ndërmjet ofruesve të shërbimit të qarkullimit ajror, në përgjigje të kërkesës nga Komisioni në përputhje me procedurën referuar në nenin 5(2) të  udhëzimit të  ministrit mbi kuadrin rregullativ.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Përputhshmëri me dispozitat e veçanta dhe/ose rregullat implementuese për ndërveprim duhet të supozohen të pranuara për sistemet ose përbërësit e tyre që përmbushin specifikimet e rëndësishme të komunitetit, së bashku me procedurat që lidhen me to, si dhe numrat e referencës të të cilëve janë publikuar në Fletoren Zyrtare të Bashkimit Europian.</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Komisioni duhet të publikojë referenca të standardeve Europiane të referuara paragrafit 1(a) në Fletoren Zyrtare të Bashkimit Europian.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Referencat ndaj specifikimeve të Eurocontrol të paraqitura në paragrafin 1(b), duhet të publikohen nga Komisioni në Fletoren Zyrtare të Bashkimit Europian në përputhje me procedurën e paraqitur në nenin 5(2) të  udhëzimit të ministrit  mbi kuadrin rregullativ.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5. Kur Shqipëria ose një shtet anëtar i Komisionit konsideron që përputhshmëria me një specifikim të publikuar të komunitetit nuk siguron pajtueshmëri me dispozitat themelore dhe/ ose rregullat implementuese për ndërveprim, të cilat specifikimi i komunitetit në fjalë ka si qëllim të mbulojë, duhet të aplikohet procedura e referuar në nenin 5(2) të udhëzimit të ministrit mbi kuadrin rregullativ.</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6. Në rastin e mungesave të standardeve të publikuara europiane, lënie mënjanë e pjesshme ose e plotë e këtyre standardeve të trajtuara në publikimet që i përmbanin ato, ose amendimet e kryera në këto, mund të përcaktohet  sipas procedurës referuar  nenit 5(2) të udhëzimit të ministrit  mbi kuadrin rregullativ pas konsultimit me Komitetin e ngritur në bazë të nenit 5 të direktivës 98/34/KE.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lastRenderedPageBreak/>
        <w:t>7. Në rastin e mungesave të standardeve të publikuara europiane, lënie mënjanë  të pjesshme ose të plotë e standardeve të trajtuara nga publikimet që i përmbanin ato, ose amendimet e kryera në këto, mund të përcaktohen në bazë të procedurës referuar nenit 5(2) të UM mbi Kuadrin Rregullativ.</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VERIFIKIMI I PAJTUESHMËRISË</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5</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Deklarata e KE-së mbi përputhshmërinë ose përshtatjen në përdorimin e pjesëve përbërëse</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 Pjesët përbërëse duhet të shoqërohen nga një deklaratë e KE për përputhshmërinë dhe përshtatshmërinë për përdorim. Elementet e kësaj deklarate janë të paraqitura në shtojcën III.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2. Fabrikuesi ose përfaqësuesi i tij i autorizuar, i përcaktuar në Komunitet , duhet të garantojë dhe të deklarojë me anë të deklaratës së KE për përputhshmërinë ose përshtatshmërinë për përdorim, që ai ka aplikuar kërkesat e dhëna në dispozitat kryesore dhe në rregullat implementuese kryesore për ndërveprim.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Përputhshmëria me dispozitat kryesore dhe me rregullat kryesore implementuese për ndërveprim duhet të merren të mirëqëna në lidhje me ato pjesë përbërëse që janë të shoqëruara me deklaratë të KE për përputhshmëri dhe përshtatshmëri në përdorim.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Rregullat e rëndësishme implementuese për ndërveprim duhet të përcaktojnë sipas nevojës detyrimet përsa i përket vlerësimit të përputhshmërisë dhe përshtatshmërisë për përdorimin e pjesëve përbërësve për t’u përmbushur nga organizmat e shpallur, referuar nenit 8.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6</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Deklarata e KE- së për verifikimin e sistemeve</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 Sistemet duhet të jenë subjekt ndaj një verifikimi sipas KE nga OSHNA në përputhje me rregullat e përcaktuara implementuese për ndërveprim, në mënyrë të tillë që të sigurohet që ato plotësojnë dispozitat kryesore të këtij udhëzimi dhe rregullat implementuese për ndërveprim, kur integrohen në RREMTA.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2. Përpara se një sistem të vihet në shërbim, OSHNA duhet të përcakojë një deklaratë të KE për verifikimin, pranim të përputhshmërisë, dhe duhet ta paraqesë atë ndaj AKM së bashku me dosjen teknike përkatëse.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Elementet e kësaj deklarate dhe dosja teknike janë të pasqyruara në shtojcën IV. AKM mund të kërkojë çdo informacion shtesë të nevojshëm për të mbikëqyrur një sipërmarrje të tillë.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Rregullat kryesore të implementimit për ndërveprim duhet ta identifikojnë,kur është e nevojshme, çështjen që i përket verifikimit të sistemeve për t’u zbatuar ose përmbushur nga organizmat e shpallur të shpjeguara në nenin 8.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Deklarata  e KE-së për verifikimin duhet të jetë pa paragjykim ndaj çdo vlerësimi që AKM mund të ketë nevojë të zbulojë në fusha të tjera nga ndërveprimi. </w:t>
      </w:r>
    </w:p>
    <w:p w:rsidR="005D5784" w:rsidRPr="00284AD4" w:rsidRDefault="005D5784" w:rsidP="005D5784">
      <w:pPr>
        <w:pStyle w:val="Paragrafi0"/>
        <w:rPr>
          <w:rFonts w:ascii="Garamond" w:hAnsi="Garamond"/>
          <w:sz w:val="24"/>
          <w:szCs w:val="24"/>
          <w:lang w:val="sq-AL"/>
        </w:rPr>
      </w:pPr>
    </w:p>
    <w:p w:rsidR="006448C9" w:rsidRPr="00284AD4" w:rsidRDefault="006448C9" w:rsidP="006448C9">
      <w:pPr>
        <w:pStyle w:val="NeniNr"/>
        <w:rPr>
          <w:rFonts w:ascii="Garamond" w:hAnsi="Garamond"/>
          <w:spacing w:val="-4"/>
          <w:sz w:val="24"/>
          <w:szCs w:val="24"/>
          <w:lang w:val="sq-AL"/>
        </w:rPr>
      </w:pPr>
      <w:r w:rsidRPr="00284AD4">
        <w:rPr>
          <w:rFonts w:ascii="Garamond" w:hAnsi="Garamond"/>
          <w:spacing w:val="-4"/>
          <w:sz w:val="24"/>
          <w:szCs w:val="24"/>
          <w:lang w:val="sq-AL"/>
        </w:rPr>
        <w:t>Neni 6a</w:t>
      </w:r>
    </w:p>
    <w:p w:rsidR="006448C9" w:rsidRPr="00284AD4" w:rsidRDefault="006448C9" w:rsidP="006448C9">
      <w:pPr>
        <w:pStyle w:val="NeniTitull"/>
        <w:rPr>
          <w:rFonts w:ascii="Garamond" w:hAnsi="Garamond"/>
          <w:spacing w:val="-4"/>
          <w:sz w:val="24"/>
          <w:szCs w:val="24"/>
          <w:lang w:val="sq-AL"/>
        </w:rPr>
      </w:pPr>
      <w:r w:rsidRPr="00284AD4">
        <w:rPr>
          <w:rFonts w:ascii="Garamond" w:hAnsi="Garamond"/>
          <w:spacing w:val="-4"/>
          <w:sz w:val="24"/>
          <w:szCs w:val="24"/>
          <w:lang w:val="sq-AL"/>
        </w:rPr>
        <w:t>Verifikim alternativ i përputhshmërisë</w:t>
      </w:r>
    </w:p>
    <w:p w:rsidR="006448C9" w:rsidRPr="00284AD4" w:rsidRDefault="006448C9" w:rsidP="006448C9">
      <w:pPr>
        <w:pStyle w:val="Paragrafi0"/>
        <w:jc w:val="center"/>
        <w:rPr>
          <w:rFonts w:ascii="Garamond" w:hAnsi="Garamond"/>
          <w:i/>
          <w:sz w:val="24"/>
          <w:szCs w:val="24"/>
          <w:lang w:val="sq-AL"/>
        </w:rPr>
      </w:pPr>
      <w:r w:rsidRPr="00284AD4">
        <w:rPr>
          <w:rFonts w:ascii="Garamond" w:hAnsi="Garamond"/>
          <w:i/>
          <w:sz w:val="24"/>
          <w:szCs w:val="24"/>
          <w:lang w:val="sq-AL"/>
        </w:rPr>
        <w:t>(Ndryshuar me Udh</w:t>
      </w:r>
      <w:r w:rsidR="00284AD4" w:rsidRPr="00284AD4">
        <w:rPr>
          <w:rFonts w:ascii="Garamond" w:hAnsi="Garamond"/>
          <w:i/>
          <w:sz w:val="24"/>
          <w:szCs w:val="24"/>
          <w:lang w:val="sq-AL"/>
        </w:rPr>
        <w:t>ë</w:t>
      </w:r>
      <w:r w:rsidRPr="00284AD4">
        <w:rPr>
          <w:rFonts w:ascii="Garamond" w:hAnsi="Garamond"/>
          <w:i/>
          <w:sz w:val="24"/>
          <w:szCs w:val="24"/>
          <w:lang w:val="sq-AL"/>
        </w:rPr>
        <w:t>zimin nr. 8, dat</w:t>
      </w:r>
      <w:r w:rsidR="00284AD4" w:rsidRPr="00284AD4">
        <w:rPr>
          <w:rFonts w:ascii="Garamond" w:hAnsi="Garamond"/>
          <w:i/>
          <w:sz w:val="24"/>
          <w:szCs w:val="24"/>
          <w:lang w:val="sq-AL"/>
        </w:rPr>
        <w:t>ë</w:t>
      </w:r>
      <w:r w:rsidRPr="00284AD4">
        <w:rPr>
          <w:rFonts w:ascii="Garamond" w:hAnsi="Garamond"/>
          <w:i/>
          <w:sz w:val="24"/>
          <w:szCs w:val="24"/>
          <w:lang w:val="sq-AL"/>
        </w:rPr>
        <w:t xml:space="preserve"> 15.9.2015)</w:t>
      </w:r>
    </w:p>
    <w:p w:rsidR="006448C9" w:rsidRPr="00284AD4" w:rsidRDefault="006448C9" w:rsidP="005D5784">
      <w:pPr>
        <w:pStyle w:val="Paragrafi0"/>
        <w:rPr>
          <w:rFonts w:ascii="Garamond" w:hAnsi="Garamond"/>
          <w:sz w:val="24"/>
          <w:szCs w:val="24"/>
          <w:lang w:val="sq-AL"/>
        </w:rPr>
      </w:pPr>
    </w:p>
    <w:p w:rsidR="006448C9" w:rsidRPr="00284AD4" w:rsidRDefault="006448C9" w:rsidP="006448C9">
      <w:pPr>
        <w:pStyle w:val="Paragrafi0"/>
        <w:rPr>
          <w:rFonts w:ascii="Garamond" w:hAnsi="Garamond"/>
          <w:spacing w:val="-4"/>
          <w:sz w:val="24"/>
          <w:szCs w:val="24"/>
          <w:lang w:val="sq-AL"/>
        </w:rPr>
      </w:pPr>
      <w:r w:rsidRPr="00284AD4">
        <w:rPr>
          <w:rFonts w:ascii="Garamond" w:hAnsi="Garamond"/>
          <w:spacing w:val="-4"/>
          <w:sz w:val="24"/>
          <w:szCs w:val="24"/>
          <w:lang w:val="sq-AL"/>
        </w:rPr>
        <w:t xml:space="preserve">Një certifikatë e lëshuar në përputhje me këtë udhëzim, ku kjo zbatohet për njësitë ose sistemet, merret në konsideratë, për efekt të neneve 5 dhe 6 të këtij udhëzimi, si një deklaratë konformitetit e </w:t>
      </w:r>
      <w:r w:rsidRPr="00284AD4">
        <w:rPr>
          <w:rFonts w:ascii="Garamond" w:hAnsi="Garamond"/>
          <w:spacing w:val="-4"/>
          <w:sz w:val="24"/>
          <w:szCs w:val="24"/>
          <w:lang w:val="sq-AL"/>
        </w:rPr>
        <w:lastRenderedPageBreak/>
        <w:t xml:space="preserve">AAC apo përshtatshmërie për përdorim, ose si një deklarate verifikimi, e AAC, nëse ajo përfshin demonstrim të pajtueshmërisë me kërkesat thelbësore të këtij udhëzimi dhe rregullat përkatëse zbatuese për ndërveprimin. </w:t>
      </w:r>
    </w:p>
    <w:p w:rsidR="006448C9" w:rsidRPr="00284AD4" w:rsidRDefault="006448C9" w:rsidP="005D5784">
      <w:pPr>
        <w:pStyle w:val="NeniNr"/>
        <w:keepNext w:val="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7</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Masat e sigurisë</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 Ku AKM siguron që :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a) një pjesë përbërëse e shoqëruar nga deklarata e KE-së e përputhshmërisë dhe përshtatshmërise për përdorim; ose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b) nëse një sistem i shoqëruar nga deklarata e KE-së  e verifikimit, nuk përputhet me dispozitat kryesore dhe/ ose rregullat kryesore implementuese për ndërveprim duhet që me konsideratë të plotë ndaj nevojës për të garantuar siguri dhe vazhdimësi të operacioneve, AKM të marrë të gjitha masat e nevojshme për të ngushtuar zonën e aplikimit të përbërësit ose sistemit në fjalë ose të pengojë përdorimin e saj nga entitetet nën përgjegjësinë e autoritetit.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Shteti anëtar duhet ta njoftojë menjëherë Komisionin për çdo masë të tillë, duke përfshirë arsyetimin, dhe veçanërisht nëse sipas opinionit të tyre mospajtueshmëria me dispozitat kryesore vjen si rrjedhojë 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a) dështimit për të përmbushur dispozitat kryesore;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b) aplikimit jokorrekt të rregullave implementuese për ndërveprim dhe/ose specifikimet e Komunitetit;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c) mangësive në rregullat implementuese për ndërveprim dhe/ose specifikimet e Komunitetit.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Sa më shpejt që të jetë e mundur, Komisioni duhet të konsultohet me palët e interesuara. Pas një konsultimi të tillë Komisioni duhet ta informojë shtetin shqiptar për konkluzionet e tij dhe mbi opinionin e tij se nëse masat e marra nga AKM janë të justifikuara.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Aty ku Komisioni përcakton që masat e marra nga AKM nuk janë të justifikuara, atëherë ai (Komisioni) duhet t’i kërkojë shtetit shqiptar që të garantojë që ato të tërhiqen pa vonesë. Pra si rrjedhojë duhet të informohet fabrikuesi ose përfaqësuesi i tij i autorizuar i përcaktuar në Komunitet.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5. Nëse Komisioni përcakton që mospërputhshmëria me dispozitat kryesore vjen si rrjedhojë e zbatimeve jokorrekte të rregullave implementuese për ndërveprim dhe/ose specifikimeve të Komunitetit, shteti shqiptar duhet të marrë masat e nevojshme ndaj autorit të deklaratës së përputhshmërisë ose pajtushmërisë së përdorimit ose deklaratës së KE-së për verifikimin dhe duhet ta informojë Komisionin dhe shtetet e tjera anëtare për këtë.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6. Aty ku Komisioni përcakton që papërputhshmëria me dispozitat kryesore vjen si rrjedhojë e mangësive në specifikimet e Komunitetit, procedurat që duhet të aplikohen i referohen nenit 4(6) ose (7)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8</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Organizma të shpallur</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 Shteti shqiptar duhet të njoftojë Komisionin dhe shtetet e tjera anëtare për organizmat që ato kanë ngarkuar për të përmbushur qëllimet që i përkasin vlerësimit të përputhshmërisë dhe përshtatshmërisë për përdorimin paraqitur në nenin 5, dhe/ose verifikimin paraqitur në nenin 6, që tregojnë zonën e përgjegjësisë të çdo organizmi dhe numrin e tij të identifikimit të marrë nga Komisioni. Komisioni duhet të publikojë në Fletoren Zyrtare të Bashkimti Europian listën e organizmave, numrat e tyre të identifikimit dhe zonat e përgjegjësisë, dhe duhet ta mbajnë këtë listë të rifreskuar.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2. Shteti shqiptar duhet të përdorë kriteret e përcaktuar nga shtojca V për vlerësimin e organizmave që duhen të njihen. Organizmat që përmbushin kriterin e vlerësimit, të përcaktuar në </w:t>
      </w:r>
      <w:r w:rsidRPr="00284AD4">
        <w:rPr>
          <w:rFonts w:ascii="Garamond" w:hAnsi="Garamond"/>
          <w:sz w:val="24"/>
          <w:szCs w:val="24"/>
          <w:lang w:val="sq-AL"/>
        </w:rPr>
        <w:lastRenderedPageBreak/>
        <w:t>standardet kryesore europiane ,duhet të jenë të gatshme të përmbushin këto kritere.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 Shteti shqiptar duhet të nxjerrë një njoftim për një organizëm të shpallur që nuk plotëson më kriteret e përcaktuara në shtojcën V. Pra si rrjedhojë duhet të informojë Komisonin dhe shtetet e tjera anëtare për këtë.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Pa paragjykim ndaj dispozitave të paraqitura në paragrafët 1, 2 dhe 3, shteti shqiptar mund të vendosë të caktojë organizata të njohura si organizma të shpallur në përputhje me nenin 3 të udhëzimit të ministrit “ Mbi ofrimin e SHNA-së.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Dispozitat e fundit</w:t>
      </w: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9</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Rishikim i anekseve</w:t>
      </w:r>
    </w:p>
    <w:p w:rsidR="006448C9" w:rsidRPr="00284AD4" w:rsidRDefault="006448C9" w:rsidP="006448C9">
      <w:pPr>
        <w:pStyle w:val="Paragrafi0"/>
        <w:jc w:val="center"/>
        <w:rPr>
          <w:rFonts w:ascii="Garamond" w:hAnsi="Garamond"/>
          <w:i/>
          <w:sz w:val="24"/>
          <w:szCs w:val="24"/>
          <w:lang w:val="sq-AL"/>
        </w:rPr>
      </w:pPr>
      <w:r w:rsidRPr="00284AD4">
        <w:rPr>
          <w:rFonts w:ascii="Garamond" w:hAnsi="Garamond"/>
          <w:i/>
          <w:sz w:val="24"/>
          <w:szCs w:val="24"/>
          <w:lang w:val="sq-AL"/>
        </w:rPr>
        <w:t>(</w:t>
      </w:r>
      <w:r w:rsidRPr="00284AD4">
        <w:rPr>
          <w:rFonts w:ascii="Garamond" w:hAnsi="Garamond"/>
          <w:i/>
          <w:sz w:val="24"/>
          <w:szCs w:val="24"/>
          <w:lang w:val="sq-AL"/>
        </w:rPr>
        <w:t>Shfuqizuar</w:t>
      </w:r>
      <w:r w:rsidRPr="00284AD4">
        <w:rPr>
          <w:rFonts w:ascii="Garamond" w:hAnsi="Garamond"/>
          <w:i/>
          <w:sz w:val="24"/>
          <w:szCs w:val="24"/>
          <w:lang w:val="sq-AL"/>
        </w:rPr>
        <w:t xml:space="preserve"> me Udh</w:t>
      </w:r>
      <w:r w:rsidR="00284AD4" w:rsidRPr="00284AD4">
        <w:rPr>
          <w:rFonts w:ascii="Garamond" w:hAnsi="Garamond"/>
          <w:i/>
          <w:sz w:val="24"/>
          <w:szCs w:val="24"/>
          <w:lang w:val="sq-AL"/>
        </w:rPr>
        <w:t>ë</w:t>
      </w:r>
      <w:r w:rsidRPr="00284AD4">
        <w:rPr>
          <w:rFonts w:ascii="Garamond" w:hAnsi="Garamond"/>
          <w:i/>
          <w:sz w:val="24"/>
          <w:szCs w:val="24"/>
          <w:lang w:val="sq-AL"/>
        </w:rPr>
        <w:t>zimin nr. 8, dat</w:t>
      </w:r>
      <w:r w:rsidR="00284AD4" w:rsidRPr="00284AD4">
        <w:rPr>
          <w:rFonts w:ascii="Garamond" w:hAnsi="Garamond"/>
          <w:i/>
          <w:sz w:val="24"/>
          <w:szCs w:val="24"/>
          <w:lang w:val="sq-AL"/>
        </w:rPr>
        <w:t>ë</w:t>
      </w:r>
      <w:r w:rsidRPr="00284AD4">
        <w:rPr>
          <w:rFonts w:ascii="Garamond" w:hAnsi="Garamond"/>
          <w:i/>
          <w:sz w:val="24"/>
          <w:szCs w:val="24"/>
          <w:lang w:val="sq-AL"/>
        </w:rPr>
        <w:t xml:space="preserve"> 15.9.2015)</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10</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Marrëveshjet e përkohshme</w:t>
      </w:r>
    </w:p>
    <w:p w:rsidR="006448C9" w:rsidRPr="00284AD4" w:rsidRDefault="006448C9" w:rsidP="006448C9">
      <w:pPr>
        <w:pStyle w:val="Paragrafi0"/>
        <w:jc w:val="center"/>
        <w:rPr>
          <w:rFonts w:ascii="Garamond" w:hAnsi="Garamond"/>
          <w:i/>
          <w:sz w:val="24"/>
          <w:szCs w:val="24"/>
          <w:lang w:val="sq-AL"/>
        </w:rPr>
      </w:pPr>
      <w:r w:rsidRPr="00284AD4">
        <w:rPr>
          <w:rFonts w:ascii="Garamond" w:hAnsi="Garamond"/>
          <w:sz w:val="24"/>
          <w:szCs w:val="24"/>
          <w:lang w:val="sq-AL"/>
        </w:rPr>
        <w:t xml:space="preserve">(Shtuar pika 2a me </w:t>
      </w:r>
      <w:r w:rsidRPr="00284AD4">
        <w:rPr>
          <w:rFonts w:ascii="Garamond" w:hAnsi="Garamond"/>
          <w:i/>
          <w:sz w:val="24"/>
          <w:szCs w:val="24"/>
          <w:lang w:val="sq-AL"/>
        </w:rPr>
        <w:t>Udh</w:t>
      </w:r>
      <w:r w:rsidR="00284AD4" w:rsidRPr="00284AD4">
        <w:rPr>
          <w:rFonts w:ascii="Garamond" w:hAnsi="Garamond"/>
          <w:i/>
          <w:sz w:val="24"/>
          <w:szCs w:val="24"/>
          <w:lang w:val="sq-AL"/>
        </w:rPr>
        <w:t>ë</w:t>
      </w:r>
      <w:r w:rsidRPr="00284AD4">
        <w:rPr>
          <w:rFonts w:ascii="Garamond" w:hAnsi="Garamond"/>
          <w:i/>
          <w:sz w:val="24"/>
          <w:szCs w:val="24"/>
          <w:lang w:val="sq-AL"/>
        </w:rPr>
        <w:t>zimin nr. 8, dat</w:t>
      </w:r>
      <w:r w:rsidR="00284AD4" w:rsidRPr="00284AD4">
        <w:rPr>
          <w:rFonts w:ascii="Garamond" w:hAnsi="Garamond"/>
          <w:i/>
          <w:sz w:val="24"/>
          <w:szCs w:val="24"/>
          <w:lang w:val="sq-AL"/>
        </w:rPr>
        <w:t>ë</w:t>
      </w:r>
      <w:r w:rsidRPr="00284AD4">
        <w:rPr>
          <w:rFonts w:ascii="Garamond" w:hAnsi="Garamond"/>
          <w:i/>
          <w:sz w:val="24"/>
          <w:szCs w:val="24"/>
          <w:lang w:val="sq-AL"/>
        </w:rPr>
        <w:t xml:space="preserve"> 15.9.2015)</w:t>
      </w:r>
    </w:p>
    <w:p w:rsidR="006448C9" w:rsidRPr="00284AD4" w:rsidRDefault="006448C9" w:rsidP="006448C9">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 Duke filluar nga data 20 tetor 2005, kërkesat thelbësore do të zbatohen për vënien në shërbim të sistemeve dhe përbërësve të RREMTA, nëse nuk përcaktohen nga rregullat implementuese përkatëse për ndërveprimin.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2. Përputhshmëria me kërkesat thelbësore duhet kërkuar për të gjitha sistemet dhe përbërësit tashmë të zbatueshëm të RREMTA-s, që nga 21 prill 2011, nëse nuk specifikohet ndryshe nga rregullat përkatëse për ndërveprimin. </w:t>
      </w:r>
    </w:p>
    <w:p w:rsidR="006448C9" w:rsidRPr="00284AD4" w:rsidRDefault="006448C9" w:rsidP="006448C9">
      <w:pPr>
        <w:pStyle w:val="Paragrafi0"/>
        <w:rPr>
          <w:rFonts w:ascii="Garamond" w:hAnsi="Garamond"/>
          <w:i/>
          <w:spacing w:val="-4"/>
          <w:sz w:val="24"/>
          <w:szCs w:val="24"/>
          <w:lang w:val="sq-AL"/>
        </w:rPr>
      </w:pPr>
      <w:r w:rsidRPr="00284AD4">
        <w:rPr>
          <w:rFonts w:ascii="Garamond" w:hAnsi="Garamond"/>
          <w:i/>
          <w:spacing w:val="-4"/>
          <w:sz w:val="24"/>
          <w:szCs w:val="24"/>
          <w:lang w:val="sq-AL"/>
        </w:rPr>
        <w:t>2.a Për qëllimet e paragrafit 2 të këtij neni, Autoriteti i Aviacionit Civil mund të deklarojë sistemet dhe përbërësit e ATMN si në përputhje me kërkesat thelbësore dhe të bëjë përjashtim nga parashikimet e neneve 5 dhe 6.</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Aty ku sistemet e RREMTA-s janë të porositur ose ka një kontratë të lidhur me të njëjtin efekt porosie që është e firmosur: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përpara datës së hyrjes në fuqi të këtij udhëzimi ose ku është e nevojshme;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përpara hyrjes në fuqi të një ose më shumë rregullave përkatës implementuese për ndërveprimin.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Në këtë mënyrë përputhshmëria me kërkesat thelbësore dhe/ose rregullat përkatëse implementuese për ndërveprimin nuk mund të garantohen brenda afatit kohor limit, të përmendur në paragrafin 1, shteti shqiptar në fjalë duhet t’i komunikojë Komisionit një informacion të detajuar për kërkesat thelbësore dhe/ose rregullat për ndërveprimin nëse hasin në paqartësi përsa i përket përputhshmërisë.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Komisioni duhet të bëjë konsultime me palët e interesit, dhe pas kësaj do të marrë një vendim në përputhje me procedurën që i referohet nenit 5(3) të udhëzimit të ministrit mbi kuadrin rregullativ.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NeniNr"/>
        <w:keepNext w:val="0"/>
        <w:rPr>
          <w:rFonts w:ascii="Garamond" w:hAnsi="Garamond"/>
          <w:sz w:val="24"/>
          <w:szCs w:val="24"/>
          <w:lang w:val="sq-AL"/>
        </w:rPr>
      </w:pPr>
      <w:r w:rsidRPr="00284AD4">
        <w:rPr>
          <w:rFonts w:ascii="Garamond" w:hAnsi="Garamond"/>
          <w:sz w:val="24"/>
          <w:szCs w:val="24"/>
          <w:lang w:val="sq-AL"/>
        </w:rPr>
        <w:t>Neni 11</w:t>
      </w:r>
    </w:p>
    <w:p w:rsidR="005D5784" w:rsidRPr="00284AD4" w:rsidRDefault="005D5784" w:rsidP="005D5784">
      <w:pPr>
        <w:pStyle w:val="NeniTitull"/>
        <w:keepNext w:val="0"/>
        <w:rPr>
          <w:rFonts w:ascii="Garamond" w:hAnsi="Garamond"/>
          <w:sz w:val="24"/>
          <w:szCs w:val="24"/>
          <w:lang w:val="sq-AL"/>
        </w:rPr>
      </w:pPr>
      <w:r w:rsidRPr="00284AD4">
        <w:rPr>
          <w:rFonts w:ascii="Garamond" w:hAnsi="Garamond"/>
          <w:sz w:val="24"/>
          <w:szCs w:val="24"/>
          <w:lang w:val="sq-AL"/>
        </w:rPr>
        <w:t>Termat e përdorur</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Terma</w:t>
      </w:r>
      <w:bookmarkStart w:id="0" w:name="_GoBack"/>
      <w:bookmarkEnd w:id="0"/>
      <w:r w:rsidRPr="00284AD4">
        <w:rPr>
          <w:rFonts w:ascii="Garamond" w:hAnsi="Garamond"/>
          <w:sz w:val="24"/>
          <w:szCs w:val="24"/>
          <w:lang w:val="sq-AL"/>
        </w:rPr>
        <w:t>t dhe shkurtimet e përdorura në këtë udhëzim jepen në anekset bashkëlidhur këtij udhëzimi dhe përbëjnë pjesë integrale të tij.</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Ky udhëzim hyn në fuqi menjëherë dhe botohet në Fletoren Zyrtare.</w:t>
      </w:r>
    </w:p>
    <w:p w:rsidR="005D5784" w:rsidRPr="00284AD4" w:rsidRDefault="005D5784" w:rsidP="005D5784">
      <w:pPr>
        <w:pStyle w:val="Paragrafi0"/>
        <w:ind w:firstLine="0"/>
        <w:rPr>
          <w:rFonts w:ascii="Garamond" w:hAnsi="Garamond"/>
          <w:sz w:val="24"/>
          <w:szCs w:val="24"/>
          <w:lang w:val="sq-AL"/>
        </w:rPr>
      </w:pPr>
    </w:p>
    <w:p w:rsidR="005D5784" w:rsidRPr="00284AD4" w:rsidRDefault="005D5784" w:rsidP="005D5784">
      <w:pPr>
        <w:pStyle w:val="Paragrafi0"/>
        <w:jc w:val="right"/>
        <w:rPr>
          <w:rFonts w:ascii="Garamond" w:hAnsi="Garamond"/>
          <w:sz w:val="24"/>
          <w:szCs w:val="24"/>
          <w:lang w:val="it-IT"/>
        </w:rPr>
      </w:pPr>
      <w:r w:rsidRPr="00284AD4">
        <w:rPr>
          <w:rFonts w:ascii="Garamond" w:hAnsi="Garamond"/>
          <w:sz w:val="24"/>
          <w:szCs w:val="24"/>
          <w:lang w:val="it-IT"/>
        </w:rPr>
        <w:t>MINISTRI I PUNËVE PUBLIKE DHE TRANSPORTIT</w:t>
      </w:r>
    </w:p>
    <w:p w:rsidR="005D5784" w:rsidRPr="00284AD4" w:rsidRDefault="005D5784" w:rsidP="005D5784">
      <w:pPr>
        <w:pStyle w:val="Paragrafi0"/>
        <w:jc w:val="right"/>
        <w:rPr>
          <w:rFonts w:ascii="Garamond" w:hAnsi="Garamond"/>
          <w:b/>
          <w:sz w:val="24"/>
          <w:szCs w:val="24"/>
          <w:lang w:val="it-IT"/>
        </w:rPr>
      </w:pPr>
      <w:r w:rsidRPr="00284AD4">
        <w:rPr>
          <w:rFonts w:ascii="Garamond" w:hAnsi="Garamond"/>
          <w:b/>
          <w:sz w:val="24"/>
          <w:szCs w:val="24"/>
          <w:lang w:val="it-IT"/>
        </w:rPr>
        <w:t>Sokol Olldashi</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ANEKSI I</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LISTA E SISTEMEVE PЁR SHЁRBIMIN E QARKULLIMIT AJROR</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RREMTA ёshtё ndarё nё tetё sisteme si pёrshtatje pёr kёtё udhëzim tё ministrit tё MPPT.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 Sisteme dhe procedura pёr menaxhimin e hapёsirёs ajrore.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Sisteme dhe procedura pёr menaxhimin, fluksin e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 Sisteme dhe procedura pёr shёrbimet e trafikut ajror, nё veçanti pёr sistemet e pёrpunimit tё tё dhёnave tё fluturimeve, pёrpunimi i tё dhёnave tё vёzhgimit dhe sistemet e ndёrfaqjes njeri-makineri.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4. Sistemet e komunikimit dhe procedurat tokё-tokё, ajёr-tokё dhe ajёr-ajёr tё komunikimeve.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5. Sistemet dhe procedurat e navigimit.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6. Sistemet dhe procedurat e vёzhgimit.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7. Sistemet dhe procedurat pёr shёrbimet e informacionit aeronautik.</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8. Sistemet dhe procedurat pёr pёrdorjen e informacionit meteorologjik.</w:t>
      </w:r>
    </w:p>
    <w:p w:rsidR="005D5784" w:rsidRPr="00284AD4" w:rsidRDefault="005D5784" w:rsidP="005D5784">
      <w:pPr>
        <w:pStyle w:val="Paragrafi0"/>
        <w:ind w:firstLine="0"/>
        <w:rPr>
          <w:rFonts w:ascii="Garamond" w:hAnsi="Garamond"/>
          <w:sz w:val="24"/>
          <w:szCs w:val="24"/>
          <w:lang w:val="sq-AL"/>
        </w:rPr>
      </w:pPr>
    </w:p>
    <w:p w:rsidR="005D5784" w:rsidRPr="00284AD4" w:rsidRDefault="005D5784" w:rsidP="005D5784">
      <w:pPr>
        <w:pStyle w:val="Paragrafi0"/>
        <w:ind w:firstLine="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ANEKSI II</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 xml:space="preserve">KЁRKESAT KRYESORE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Pjesa A: Kёrkesa tё pёrgjithshme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Kёto janё kёrkesa pёr rrjete tё gjera qё aplikohen pёrgjithёsisht nё secilin nga sistemet e aneksit 1.</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 Funksionimi i saktё (normal)</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e menaxhimit tё trafikut ajror dhe pёrbёrёsit e vet duhet tё planifikohen, ndёrtohen, mirёmbahen dhe tё funksionojnё duke pёrdorur procedurat e vlefshme pёrkatёse, nё mёnyrё qё tё garantojnё funksionim tё saktё tё RREMTA gjatё të gjithё kohёs dhe nё tё gjitha fazat e fluturimit . Funksionimi i saktё mund tё shprehet, veçanёrisht, pёrsa i pёrket shpёrndarjes sё informacionit , duke pёrfshirё informacionin e rёndёsishёm pёr statusin e funksionimit, mirёkuptim i njёsishёm i informacionit, efektshmёri krahasimisht tё pёrpunueshme dhe tё procedurave bashkёlidhur me to nё futjen e efektshmёrisё funksionale tё njёhsishme pranuar pёr tё gjitha pjesёt e RREMTA.</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Mbёshtetje pёr ide tё reja tё funksionimit</w:t>
      </w:r>
    </w:p>
    <w:p w:rsidR="00B17BA4" w:rsidRPr="00284AD4" w:rsidRDefault="00B17BA4" w:rsidP="00B17BA4">
      <w:pPr>
        <w:pStyle w:val="Paragrafi0"/>
        <w:rPr>
          <w:rFonts w:ascii="Garamond" w:hAnsi="Garamond"/>
          <w:i/>
          <w:spacing w:val="-4"/>
          <w:sz w:val="24"/>
          <w:szCs w:val="24"/>
          <w:lang w:val="sq-AL"/>
        </w:rPr>
      </w:pPr>
      <w:r w:rsidRPr="00284AD4">
        <w:rPr>
          <w:rFonts w:ascii="Garamond" w:hAnsi="Garamond"/>
          <w:i/>
          <w:spacing w:val="-4"/>
          <w:sz w:val="24"/>
          <w:szCs w:val="24"/>
          <w:lang w:val="sq-AL"/>
        </w:rPr>
        <w:t>EATMN, sistemet e tij dhe përbërësit e tij mbështesin, mbi një bazë të koordinuar, koncepte të reja të rëna dakord apo të vleftësuara të operimit që përmirësojnë cilësinë, qëndrueshmërinë dhe efektivitetin e shërbimeve të lundrimit ajror, në veçanti në aspektin e sigurisë dhe kapacitetit.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Mundёsia e koncepteve tё reja, si marrja e vendimeve bashkërisht, rritja e automatizimit dhe metoda tё delegimit tё pёrgjegjёsisё sё ndarjes, duhet tё shqyrtohet duke llogaritur zhvillimet teknologjike dhe implementimin e sigurt tё tyre, nё pritje tё miratimit.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 Siguria (parrezikshmёria)</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dhe funksionimi i RREMTA duhet tё arrijё nivele tё larta tё pranuara tё sigurisё. Metodologji tё pranuara tё menaxhimit tё sigurisё dhe tё raportimit duhet tё pёrcaktohen pёr tё arritur kёtё. Pёr tё pasur njё sistem tё saktё tokёsor, ose pjesё tё tij, kёto nivele tё larta sigurie duhet tё rriten nёpёrmjet rrjeteve tё sigurisё tё cilёt duhet tё jenё subjekt pёr pranimin e karakteristikave pёr efektshmёri tё njehsuar.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Njё grup i harmonizuar i kёrkesave tё sigurisё pёr pёrcaktimin, implementimin, mirёmbajtjen dhe funksionimin e sistemeve dhe pёrbёrёsve tё tyre, si pёr mёnyrёn e funksionimit normal dhe pёr atё tё pёrkeqёsuar, duhet tё pёrcaktohet me vёshtrim ndaj arritjes sё niveleve tё pranuar tё sigurisё, pёr tё gjitha fazat e fluturimit dhe pёr tё gjithё RREMTA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Sistemet duhet tё hartohen, ndёrtohen, mirёmbajtur dhe vёnё nё funksionim, duke </w:t>
      </w:r>
      <w:r w:rsidRPr="00284AD4">
        <w:rPr>
          <w:rFonts w:ascii="Garamond" w:hAnsi="Garamond"/>
          <w:sz w:val="24"/>
          <w:szCs w:val="24"/>
          <w:lang w:val="sq-AL"/>
        </w:rPr>
        <w:lastRenderedPageBreak/>
        <w:t>pёrdorur procedurat pёrkatёse tё vlefshme, nё mёnyrё tё tillё qё detyrat e caktuara të stafit tё kontrollit janё harmonizuar me kapacitetet njerёzore, si nё funksionim normal dhe atё tё pёrkeqёsuar, dhe janё nё pёrputhje me nivelet e kёrkuar tё sigurisё.</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duhet tё hartohen, ndёrtohen, mirёmbajtur dhe vёnё nё funksionim, duke pёrdorur procedurat pёrkatёse tё vlefshme, nё mёnyrё tё tillё qё mos tё ketё ndёrhyrje nё ambientin normal tё funksionimit.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Koordinimi civil-ushtarak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RREMTA, sistemet e vetë dhe pёrbёrёsit e tyre duhet tё mbёshtesin implementim tё pёrshkallёzuar tё koordinimit civil/ushtarak, drejt domosdoshmёrisё pёr menaxhim efektiv tё hapёsirёs ajrore dhe fluksit tё trafikut ajror, nёpёrmjet aplikimit tё konceptit pёr pёrdorim fleksibёl tё hapёsirёs ajrore.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Pёr tё arritur kёto objektiva, RREMTA, sistemet e tij dhe pёrbёrёsit e tyre duhet tё mbёshtesin shpёrndarjen kohore tё informacionit korrekt dhe tё qёndrueshёm tё tё gjitha fazave tё fluturimit, midis palёve, si civil dhe ushtarak.</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Duhet pasur parasysh dhe kёrkesat kombёtare pёr sigurinës.</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5. Detyrime ndaj ambientit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dhe operimi nё RREMTA duhet tё pёrcaktojnё dhe nevojёn pёr tё ulur impaktin ndaj ambientit nё bashkёrendim me legjislacionin e Komunitetit.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6. Parimet qё udhёheqin arkitekturёn logjike tё sistemeve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duhet tё hartohen dhe nё mёnyrё tё pёrshkallёzuar tё integrohen me objektivin pёr tё mundёsuar ngritjen brenda RREMTA-s njё strukturё qё tё jetё koherente dhe gjithnjё e mё shumё e harmonizuar, evolutive dhe logjikisht e vlerёsuar.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7. Parimet qё udhёheqin ngritjen e sistemit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duhet tё ravijёzohen, ndёrtohen dhe mirёmbajtur nё bazat e parimeve themelore inxhinierike, nё veçanti ato tё lidhura me ndёrveprimin, duke mundёsuar ripёrdorimin e pёrbёrёsve tё vetё, disponueshmёri tё lartё, mjaftueshmёri dhe tolerancё gabimi pёr pёrbёrёsit kritike tё tyre.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Pjesa B: Kёrkesa tё veçanta</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Kёto janё kёrkesa qё janё tё veçanta pёr secilën nga sistemet dhe qё plotёson dhe pёrmirёson mё tepёr kёrkesat e përgjithshme.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 Sisteme dhe procedura pёr menaxhimin e hapёsirёs ajrore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Informacion lidhur me pikëpamjet taktike dhe pretaktike tё vlefshёmёrisё sё hapёsirёs ajrore duhet t’u jepet tё gjitha grupeve tё interesit nё mёnyrё korrekte dhe brenda afteve kohore pёr tё garantuar pёrcaktim efikas dhe pёrdorim tё hapёsirёs ajrore nga tё gjithё pёrdoruesit e kёsaj tё fundit. Duhen pasur parasysh dhe kёrkesat e sigurisё kombёtare.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Sisteme dhe procedura pёr menaxhimin e fluksit tё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Sistemet dhe procedurat pёr menaxhimin e fluksit tё trafikut ajror duhet tё mbёshtesin shpёrndarjen e informacionit tё fluturimeve nё mёnyrё korrekte, brenda afatit dhe strategjikisht tё pёrshtatshёm, pretaktik dhe taktik, siç aplikohet, kjo duke pёrfshirё tё gjitha fazat e fluturimit dhe duke ofruar kapacitete tё pranuara duke kёrkuar tё arrihet njё pёrdorim i favorshёm i hapёsirёs ajrore.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 Sisteme dhe procedura pёr shёrbimet e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3.1 Sistemet e procesimit tё tё dhёnave tё fluturimeve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3.1.1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e procesimit tё tё dhёnave duhet tё jenё ndёrvepruese nё terma tё shpёrndarjes brenda afateve tё njё informacioni korrekt dhe tё qёndrueshёm, si dhe njё mirёkuptim operues pёrkatёs tё kёtij informacioni, nё mёnyrё qё tё garantojё njё proces planifikimi koherent dhe tё pёrshtatshёm dhe njё koordinim efikas taktikisht tё burimeve nёpёrmjet RREMTA-s nё tё gjitha fazat e fluturimit.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Nё mёnyrё qё tё garantojё njё pёrpunim tё qetё dhe tё shpejtё nёpёrmjet RREMTA-s, </w:t>
      </w:r>
      <w:r w:rsidRPr="00284AD4">
        <w:rPr>
          <w:rFonts w:ascii="Garamond" w:hAnsi="Garamond"/>
          <w:sz w:val="24"/>
          <w:szCs w:val="24"/>
          <w:lang w:val="sq-AL"/>
        </w:rPr>
        <w:lastRenderedPageBreak/>
        <w:t>efektshmёria e procesimit tё tё dhёnave nё fluturim duhet tё jetё ekuivalent dhe i pёrshtatshёm pёr njё ambient tё caktuar (tokё, zonё manovrimi hyrёse TMA,korridore), me karakteristika tё njohura tё trafikut dhe pёrcaktuar sipas njё koncepti pёrpunimi tё pranuar, nё veçanti nё terma saktёsie dhe tolerance gabimesh tё rezultateve tё pёrpunuara.</w:t>
      </w:r>
    </w:p>
    <w:p w:rsidR="005D5784" w:rsidRPr="00284AD4" w:rsidRDefault="005D5784" w:rsidP="005D5784">
      <w:pPr>
        <w:pStyle w:val="Paragrafi0"/>
        <w:rPr>
          <w:rFonts w:ascii="Garamond" w:hAnsi="Garamond"/>
          <w:i/>
          <w:sz w:val="24"/>
          <w:szCs w:val="24"/>
          <w:lang w:val="sq-AL"/>
        </w:rPr>
      </w:pPr>
      <w:r w:rsidRPr="00284AD4">
        <w:rPr>
          <w:rFonts w:ascii="Garamond" w:hAnsi="Garamond"/>
          <w:sz w:val="24"/>
          <w:szCs w:val="24"/>
          <w:lang w:val="sq-AL"/>
        </w:rPr>
        <w:t xml:space="preserve">3.1.2 </w:t>
      </w:r>
      <w:r w:rsidR="00B17BA4" w:rsidRPr="00284AD4">
        <w:rPr>
          <w:rFonts w:ascii="Garamond" w:hAnsi="Garamond"/>
          <w:i/>
          <w:spacing w:val="-4"/>
          <w:sz w:val="24"/>
          <w:szCs w:val="24"/>
          <w:lang w:val="sq-AL"/>
        </w:rPr>
        <w:t>Sistemi i përpunimit të të dhënave të fluturimit akomodon zbatimin progresiv të koncepteve të avancuara, të pranuara dhe të vleftësuara të operimit për të gjitha fazat jashtë fluturimit, në veçanti siç parashihet në Master Planin e MTA.</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3.2 Sistemet e procesimit tё tё dhёnave nё fluturim duhet tё pёrmbushin implementimin progresiv tё konceptit tё pёrparuar, tё pranuar dhe tё provuar tё operimit pёr tё gjitha fazat e fluturimit.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Karakteristikat e pёrpunimit intesiv tё automatizuar duhet të jenë të tilla që të mundësojnë aktivizim koherent dhe efikas për përpunimin pretaktik dhe taktik të informatave tё fluturimit ndër pjesë të RREMTA-s.</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ajrore dhe tokёsore dhe pёrbёrёsit e tyre mbёshtesin koncepte operimi tё reja, tё pranuar dhe tё vlerёsuar qё do tё projektohen, ndёrtohen, mirёmbahen dhe tё operojnё, duke pёrdorur procedurat pёrkatёse dhe tё validuara, nё mёnyrё qё tё jenё ndёrvepruese, pёrsa i pёrket afateve tё shpёrndarjes sё njё informacioni korrekt dhe tё qёndrueshёm dhe njё mirёkuptimi tё situatёs operative aktuale dhe asaj tё parashikuar.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3.2 Sistemet e pёrpunimit tё tё dhёnave nga vёzhgimi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3.2.1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e pёrpunimit tё tё dhёnave nga vёzhgimi do tё projektohen, ndёrtohen, mirёmbahen dhe tё punojnё duke pёrdorur procedurat e vlefshme dhe pёrkatёse, nё mёnyrё qё tё ofrojnё efektshmёrinё e kёrkuar dhe cilёsinё e shёrbimit nё njё ambient tё dhёnё (tokё,TMA,korridore) me karakteristika tё njohura tё trafikut, veçanёrisht pёr kujdesin, besueshmёrinё e rezultateve tё pёrllogaritura, tё saktёsisё, integritetit, vlefshmёrisё, vazhdimёsisё, dhe afateve kohore tё dhёnies sё informacionit nё postet e kontrollit. Sistemet e pёrpunimit tё tё dhёnave nga lehtёsojnё shpёrndarjen nё kohё tё informacioneve tё rёndёsishme, homogjen dhe koherent ndёrmjet tyre pёr tё garantuar operime tё optimizuara nё pjesё tё ndryshme tё RREMTA-s.</w:t>
      </w:r>
    </w:p>
    <w:p w:rsidR="00B17BA4" w:rsidRPr="00284AD4" w:rsidRDefault="005D5784" w:rsidP="00B17BA4">
      <w:pPr>
        <w:pStyle w:val="Paragrafi0"/>
        <w:rPr>
          <w:rFonts w:ascii="Garamond" w:hAnsi="Garamond"/>
          <w:i/>
          <w:spacing w:val="-4"/>
          <w:sz w:val="24"/>
          <w:szCs w:val="24"/>
          <w:lang w:val="sq-AL"/>
        </w:rPr>
      </w:pPr>
      <w:r w:rsidRPr="00284AD4">
        <w:rPr>
          <w:rFonts w:ascii="Garamond" w:hAnsi="Garamond"/>
          <w:sz w:val="24"/>
          <w:szCs w:val="24"/>
          <w:lang w:val="sq-AL"/>
        </w:rPr>
        <w:t>3.2.2</w:t>
      </w:r>
      <w:r w:rsidR="00B17BA4" w:rsidRPr="00284AD4">
        <w:rPr>
          <w:rFonts w:ascii="Garamond" w:hAnsi="Garamond"/>
          <w:spacing w:val="-4"/>
          <w:sz w:val="24"/>
          <w:szCs w:val="24"/>
        </w:rPr>
        <w:t xml:space="preserve"> </w:t>
      </w:r>
      <w:r w:rsidR="00B17BA4" w:rsidRPr="00284AD4">
        <w:rPr>
          <w:rFonts w:ascii="Garamond" w:hAnsi="Garamond"/>
          <w:i/>
          <w:spacing w:val="-4"/>
          <w:sz w:val="24"/>
          <w:szCs w:val="24"/>
          <w:lang w:val="sq-AL"/>
        </w:rPr>
        <w:t>Mbështetje për koncepte të reja të operimit</w:t>
      </w:r>
    </w:p>
    <w:p w:rsidR="00B17BA4" w:rsidRPr="00284AD4" w:rsidRDefault="00B17BA4" w:rsidP="00B17BA4">
      <w:pPr>
        <w:pStyle w:val="Paragrafi0"/>
        <w:rPr>
          <w:rFonts w:ascii="Garamond" w:hAnsi="Garamond"/>
          <w:i/>
          <w:spacing w:val="-4"/>
          <w:sz w:val="24"/>
          <w:szCs w:val="24"/>
          <w:lang w:val="sq-AL"/>
        </w:rPr>
      </w:pPr>
      <w:r w:rsidRPr="00284AD4">
        <w:rPr>
          <w:rFonts w:ascii="Garamond" w:hAnsi="Garamond"/>
          <w:i/>
          <w:spacing w:val="-4"/>
          <w:sz w:val="24"/>
          <w:szCs w:val="24"/>
          <w:lang w:val="sq-AL"/>
        </w:rPr>
        <w:t>Sistemet e procesimit të të dhënave të mbikëqyrjes mbështesin disponueshmerine progresive të burimeve të reja të mbikëqyrjes së informacionit në mënyrë që të zhvillojnë cilësinë e përgjithshme të shërbimit, në veçanti të theksuar në Master Planin e MTA.</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3.3 Sistemet e ndёrfaqjes njeri-makineri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3.3.1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Ndёrfaqja njeri-makineri tё sistemeve tokёsore tё menaxhimit tё trafikut ajror duhet tё projektohen, ndёrtohen, mirёmbahen dhe funksionojnё duke pёrdorur procedura pёrkatёse tё pranuara, nё mёnyrё tё tillё qё tё ofrojnё pёr tё gjithё personelin e kontrollit njё ambient pune progresivisht tё harmonizuar, pёrfshirё kёtu dhe funksionet dhe ergonominё, pёr t’u pёrputhur me funksionimin e kёrkuar pёr njё ambient tё dhёnё (tokё, TMA, korridore), me karakteristika tё njohura tё trafikut.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3.3.2 Mbёshtetje pёr konceptet e reja tё operimit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Ndёrfaqja njeri-makineri lehtёson paraqitjen e pёrshkallёzuar tё mёnyrave tё komunikimit tё reja, tё pranuara dhe vlerёsuara dhe njё rritje nё automatizimin e tyre, nё mёnyrё qё tё garantojnё qё detyrat e ngarkuara ndaj personelit tё kontrollit tё mbeten tё pёrputhshme me kapacitet njerёzore, si nё funksionim normal, dhe atё tё degraduar.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Sistemet dhe procedurat e komunikimit tokё-tokё, ajёr-tokё dhe ajёr-ajёr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4.1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Sistemet e komunikimit janё projektuar, ndёrtuar, mirёmbajtur dhe vёnё nё funksionim sipas procedurave tё vlerёsuara pёrkatёse, nё mёnyrё tё tillё qё tё arrijë pёrmbushjen pёrkatёse brenda njё volumi hapёsire ajrore ose pёr njё pёrdorim specifik, nё veçanti brenda termave tё kohёs </w:t>
      </w:r>
      <w:r w:rsidRPr="00284AD4">
        <w:rPr>
          <w:rFonts w:ascii="Garamond" w:hAnsi="Garamond"/>
          <w:sz w:val="24"/>
          <w:szCs w:val="24"/>
          <w:lang w:val="sq-AL"/>
        </w:rPr>
        <w:lastRenderedPageBreak/>
        <w:t>sё pёrpunimit tё informacionit, tёrёsinё, vlefshmёrinё dhe vazhdueshmёrinё e funksionimit. Rrjeti i komunikimit nё kuadёr tё RREMTA-s duhet tё jetё i tillё qё tё pёrmbushё kёrkesat pёr cilёsi tё shёrbimit, mbulimi dhe joshpёrdorimit.</w:t>
      </w:r>
    </w:p>
    <w:p w:rsidR="00B17BA4" w:rsidRPr="00284AD4" w:rsidRDefault="005D5784" w:rsidP="00B17BA4">
      <w:pPr>
        <w:pStyle w:val="Paragrafi0"/>
        <w:rPr>
          <w:rFonts w:ascii="Garamond" w:hAnsi="Garamond"/>
          <w:i/>
          <w:spacing w:val="-4"/>
          <w:sz w:val="24"/>
          <w:szCs w:val="24"/>
          <w:lang w:val="sq-AL"/>
        </w:rPr>
      </w:pPr>
      <w:r w:rsidRPr="00284AD4">
        <w:rPr>
          <w:rFonts w:ascii="Garamond" w:hAnsi="Garamond"/>
          <w:i/>
          <w:sz w:val="24"/>
          <w:szCs w:val="24"/>
          <w:lang w:val="sq-AL"/>
        </w:rPr>
        <w:t xml:space="preserve">4.2. </w:t>
      </w:r>
      <w:r w:rsidR="00B17BA4" w:rsidRPr="00284AD4">
        <w:rPr>
          <w:rFonts w:ascii="Garamond" w:hAnsi="Garamond"/>
          <w:i/>
          <w:spacing w:val="-4"/>
          <w:sz w:val="24"/>
          <w:szCs w:val="24"/>
          <w:lang w:val="sq-AL"/>
        </w:rPr>
        <w:t xml:space="preserve">Mbështetje për koncepte të reja të operimit </w:t>
      </w:r>
    </w:p>
    <w:p w:rsidR="00B17BA4" w:rsidRPr="00284AD4" w:rsidRDefault="00B17BA4" w:rsidP="00B17BA4">
      <w:pPr>
        <w:pStyle w:val="Paragrafi0"/>
        <w:rPr>
          <w:rFonts w:ascii="Garamond" w:hAnsi="Garamond"/>
          <w:i/>
          <w:spacing w:val="-4"/>
          <w:sz w:val="24"/>
          <w:szCs w:val="24"/>
          <w:lang w:val="sq-AL"/>
        </w:rPr>
      </w:pPr>
      <w:r w:rsidRPr="00284AD4">
        <w:rPr>
          <w:rFonts w:ascii="Garamond" w:hAnsi="Garamond"/>
          <w:i/>
          <w:spacing w:val="-4"/>
          <w:sz w:val="24"/>
          <w:szCs w:val="24"/>
          <w:lang w:val="sq-AL"/>
        </w:rPr>
        <w:t>Sistemet e komunikimit mbështesin zbatimin e koncepteve të avancuara, të pranuara dhe të vlefshme të operacionit për të gjithë fazat jashtë fluturimit, në veçanti siç parashihet në Master Planin e MTA.</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5. Sisteme dhe procedura navigimi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5.1.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e navigimit janё projektuar, ndёrtuar, mirёmbajtur dhe vёnё nё funksionim bazuar nё procedura pёrkatёsisht tё vlerёsuara, nё mёnyrё tё tillё qё tё arrihet efektshmёria e nevojshme, si horizontale dhe vertikale nё navigim, veçanёrisht nё terma saktёsie dhe kapaciteti funksionues, pёr njё ambient tё dhёnё (tokё, TMA, korridore) me karakteristika trafiku tё njohura dhe pёrdoren sipas njё koncepti tё pranuar dhe tё vlerёsuar operimi.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6. Sisteme dhe procedura vёzhgimi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6.1 Funksionimi pa probleme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e navigimit janё projektuar, ndёrtuar, mirёmbajtur dhe vёnё nё funksionim bazuar nё procedura pёrkatёsisht tё vlerёsuara, nё mёnyrё tё tillё qё tё arrihet efektshmёria e nevojshme e aplikueshme nё njё ambient tё dhёnё (tokё, TMA, korridore) me karakteristika trafiku tё njohura dhe pёrdoren sipas njё koncepti tё pranuar dhe tё vlerёsuar operimi, nё veçanti nё terma saktёsie, mbulimi, rreze dhe cilёsi shёrbimi.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Rrjeti i vёzhgimit nё kuadёr tё RREMTA-s duhet tё jetё i tillё qё tё pёrmbushё kёrkesat pёr saktёsi, gatishmёri, shёrbim mbulimi dhe jo shpёrdorimi.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Rrjeti i vёzhgimit duhet tё lejojё qё tё dhёnat nga vёzhgimi duhet tё shpёrndahen pёr tё forcuar operimet nё tё gjithё RREMTA-n.</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7. Sisteme dhe procedura pёr shёrbimet e informacionit aeronautik</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7.1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Informacione aeronautike tё sakta, pёrkatёse dhe nё afatet kohore tё pёrcaktuara duhet tё dёrgohen vazhdimisht nё formё elektronike, bazuar mbi njё set tё standardizuar tё dhёnash, i pranuar nga tё gjithё. Informacione aeronautike tё sakta, pёrkatёse, nё veçanti pёrsa i pёrket sistemeve dhe pёrbёrёsve tё tyre tokësorë dhe ajrorë, duhet tё bёhen tё disponueshёm nё mёnyrё tё menjёhershme.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7.2 Mbёshtetje pёr konceptet e reja tё operimit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Gjithnjё e mё shumё, tё sakta dhe tё pёrditёsuara informacionet aeronautike duhet tё bёhen tё vlefshme pёr t’u pёrdorur nё mёnyrё tё menjёhershmё pёr tё mbёshtetur pёrmirёsimin e vazhdueshёm tё rendimentit tё pёrdorimit tё hapёsirёs ajrore dhe aeroporteve.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8. Sistemet dhe procedurat pёr pёrdorjen e informacionit meteorologjik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8.1 Funksionimi pa probleme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dhe procedurat pёr pёrdorjen e informacionit meteorologjik duhet tё pёrmirёsojnё koherencën dhe gatishmёrinё e ofrimit dhe cilёsinё e paraqitjes sё tyre, duke pёrdorur njё sistem tё dhёnash pёr tё cilin ёshtё rёnё dakord.</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8.2 Mbёshtetje pёr konceptet e reja tё operimit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Sistemet dhe procedurat pёr pёrdorjen e informacionit meteorologjik duhet tё pёrmirёsojnё aftёsinё e vёnies nё gatishmёri dhe shpejtёsinё me tё cilёn mund tё vihen nё pёrdorim, nё mёnyrё qё tё mbёshtesin pёrmirёsimin e vazhdueshёm tё rendimentit, tё pёrdorimit tё hapёsirёs ajrore dhe aeroporteve.</w:t>
      </w:r>
    </w:p>
    <w:p w:rsidR="005D5784" w:rsidRPr="00284AD4" w:rsidRDefault="005D5784" w:rsidP="005D5784">
      <w:pPr>
        <w:pStyle w:val="Paragrafi0"/>
        <w:ind w:firstLine="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ANEKSI  III </w:t>
      </w: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 xml:space="preserve">PЁRBЁRJA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Deklarata e KE-së: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lastRenderedPageBreak/>
        <w:t>- Mbi pёrputhshmёrinё,</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Mbi pёrshtatshmёrinё nё pёrdorim.</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 Pёrbёrёsit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Pёrbёrёsit do tё pёrshkruhen nё rregullat e implementimit pёr ndёrveprim nё pёrputhje me dispozitat e nenit 3 të këtij udhëzimi.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Qёllimi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Deklarata e KE-së pёrfshin:</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Vlerёsimin e pёrputhshmёrisё sё brendshme tё njё pёrbёrёsi, duke e marrë nё veçanti, me pёrcaktimet e Komunitetit qё duhet tё pёrmbushё; ose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Vlerёsimin/gjykimin pёr pёrshtatshmёrinё nё  pёrdorim tё njё pёrbёrёsi duke e parё brenda ambientit tё menaxhimit tё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Procedurat e vlerёsimit qё aplikohen nga organizmat e shpallur nё faza tё projektimit dhe prodhimit do tё pёrcaktojё sipas moduleve tё vendimit 93/465/CEE, nё pёrputhje me kushtet e pёrcaktuara nё rregullat pёrkatёse pёr implementim, pёrsa i pёrket ndёrveprimit.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Pёrmbajtje e deklaratёs sё KE-së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Deklarata e KE-sё pёr pёrputhshmёrinё ose pёr pёrshtatshmёrinё pёr pёrdorimin dhe dokumentacioni shoqёrues duhet tё datohen dhe firmosen. Kjo deklaratё duhet tё redaktohet nё tё njёjtёn gjuhё me instruksionet dhe duhet tё pёrmbajё elementet e mёposhtme: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Referencat e këtij udhëzimi;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Emrin dhe adresёn e fabrikuesit ose pёrfaqёsuesit tё pёrcaktuar nё Komunitet (tregohet emrin tregtar dhe adresa e plotё dhe nё rast tё njё pёrfaqёsuesi tregohet dhe emёrtimi komercial i konstruktorit);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Pёrshkrimi i pёrbёrёsve;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Pёrshkrimi i procedurёs sё ndjekur pёr deklarimin e pёrputhshmёrisё ose pёrshtatshmёrisё sё pёrdorimit (neni 5 i këtij udhëzimi);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Tё gjitha dispozitat pёrkatёse qё pёrmbushen nga pёrbёrёsi dhe nё veçanti kushtet e pёrdorimit;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Nёse kёrkohet, emrin dhe adresёn e organizmit ose organizmave tё shpallur, pёrfshirё nё procedurёn e ndjekur pёr pёrputhshmёrinё dhe pёrshtatmёrinё nё pёrdorim dhe datёn e certifikatёs sё kontrollit nёse duhet, dhe kohёzgjatjen dhe kushtet e vlefshmёrisё sё certifikatёs;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Kur nevojitet, pёrcaktime tё specifikimeve tё Komunitetit qё ndiqen;</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Identifikim tё firmosёsit, i pёrcaktuar qё tё angazhohet nё emёr tё fabrikuesit apo tё përfaqësuesit tё fabrikuesit, i pёrcaktuar nё Komunitet.</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TitulliTitull"/>
        <w:rPr>
          <w:rFonts w:ascii="Garamond" w:hAnsi="Garamond"/>
          <w:sz w:val="24"/>
          <w:szCs w:val="24"/>
          <w:lang w:val="it-IT"/>
        </w:rPr>
      </w:pPr>
      <w:r w:rsidRPr="00284AD4">
        <w:rPr>
          <w:rFonts w:ascii="Garamond" w:hAnsi="Garamond"/>
          <w:sz w:val="24"/>
          <w:szCs w:val="24"/>
          <w:lang w:val="it-IT"/>
        </w:rPr>
        <w:t xml:space="preserve">ANEKS IV </w:t>
      </w:r>
    </w:p>
    <w:p w:rsidR="005D5784" w:rsidRPr="00284AD4" w:rsidRDefault="005D5784" w:rsidP="005D5784">
      <w:pPr>
        <w:pStyle w:val="TitulliTitull"/>
        <w:rPr>
          <w:rFonts w:ascii="Garamond" w:hAnsi="Garamond"/>
          <w:sz w:val="24"/>
          <w:szCs w:val="24"/>
          <w:lang w:val="it-IT"/>
        </w:rPr>
      </w:pPr>
      <w:r w:rsidRPr="00284AD4">
        <w:rPr>
          <w:rFonts w:ascii="Garamond" w:hAnsi="Garamond"/>
          <w:sz w:val="24"/>
          <w:szCs w:val="24"/>
          <w:lang w:val="it-IT"/>
        </w:rPr>
        <w:t xml:space="preserve">SISTEMET </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Deklaratё e KE-së pёr verifikimin e sistemeve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Procedura pёr verifikimin e sistemeve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1. Pёrmbajtja e deklaratёs sё KE-së pёr verifikimin e sistemeve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Pёrmbajtja e deklaratёs sё KE-së pёr verifikimin e dokumenteve tё shoqёrimit duhet tё jenё tё datuara dhe firmosura. Kjo deklaratё duhet tё redaktohet nё tё njёjtёn gjuhё me instruksionet dhe duhet tё pёrmbajё elementet e mёposhtme: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Pёrcaktimet e këtij udhëzimi;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Emri dhe adresa e ofruesit tё shёrbimit tё navigimit ajror (emri tregtar dhe adresa e plotё);</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Pёrshkrim i shkurtёr i sistemit;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Pёrshkrimi i procedurёs sё ndjekur pёr deklarimin e pёrputhshmёrisё sё pёrdorimit (neni 5 i këtij udhëzimi);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Emёr dhe adresё tё organizmit tё shpallur qё do tё pёrmbushё detyrimet lidhur me procedurёn e verifikimit, nёse duhet;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Referencat e dokumenteve pёrbёrёse tё dosjes teknike;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lastRenderedPageBreak/>
        <w:t>- Nёse nevojitet, referimet pёr specifikimet e Komunitetit;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Tё gjitha dispozitat e lidhura tё pёrkohshme ose pёrfundimtare, qё duhet tё pёrmbushen nga sistemet dhe nё veçanti;</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nёse ka ndalesa dhe kushte;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nёse ёshtё e pёrkohshme, kohёzgjatjen e vlefshmёrisё sё deklaratës së KE-së;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Identifikimin e firmosёsit.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2. Procedura e verifikimit tё sistemeve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Verifikimi i sistemeve ёshtё procedura, sipas sё cilёs ofruesi i shёrbimit tё navigimit ajror vёrteton qё njё sistem pёrputhet me kёtё udhëzim dhe mund tё futet nё operim bazuar nё kёtё udhëzim tё Ministrit tё Ministrisë së Punëve Publike dhe Transportit. Sistemi ёshtё i kontrolluar pёr secilin nga aspektet e mëposhtme: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Projektimi i pёrgjithshёm;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Zhvillim dhe integrim i sistemit, pёrfshi kёtu montimin e pjesёve pёrbёrёse dhe rregullimet e përgjithshme;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Integrimin e sistemit operativ;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Dispozita specifike pёr mirёmbajtjen e sistemit, nёse aplikohen.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Nёse pёrfshirja e njё organizmi tё shpallur, kёrkohet nga rregulli i lidhur i implementimit pёr ndёrveprim, organizmi i shpallur, pasi tё ketё kryer detyrimet e pritshme nё pёrputhje me kёtё udhëzim, harton njё certifikatё pёrputhshmёrie nё lidhje me pёrmbushjen e detyrimeve.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Kjo certifikatё ёshtё pёr OSHNA. Pas marrjes sё kёsaj certifikate, OSHNA harton njё deklaratё verifikimi KE pёr AKM.</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3. Dosja teknike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Dokumentacioni teknik qё shoqёron deklaratёn verifikuese KE duhet tё pёrmbajё tё gjitha dokumentet e nevojshme pёr karakteristikat e sistemit, pёrfshi kёtu dhe kushtet dhe kufizimet nё operim, pёr mё tepёr dhe dokumentet qё certifikojnё pёrputhshmёrinё e pёrbёrёsve.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Minimalisht dokumentet e mёposhtme duhet tё jenё tё pёrfshira: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Tregues i pjesёve kryesore tё specifikimeve teknike tё pёrdorura pёr tё siguruar dhe garantuar pёrputhjen me aplikimin e rregullit tё implementimit dhe kur nevojitet specifikimet e Komunitetit;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Listё e pёrbёrёsve sipas nenit 3 tё kёtij udhëzimi tё ministrit;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 Kopje tё deklaratёs së KE-së pёr pёrputhshmёrinё dhё pёrshtatshmёrinё pёr t’u pёrdorur pёr pёrbёrёsit e mёsipёrm duhet tё ofrohet si thuhet dhe nё nenin 5 tё kёtij udhëzimi tё ministrit, shoqёruar, kur kёrkohet, nga njё kopje e tё dhёnave tё testimeve dhe kontrolleve tё kryera nga organizmat e shpallur;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Ku njё organizёm i shpallur pёrfshihet nё verifikimin e sistemit(ve), njё certifikatё firmoset dhe nga ai, ku ёshtё thёnё qё sistemi pёrmbush kёrkesat e kёtij udhëzimi tё ministrit, dhe paraqitjen e çfarёdo vёrejtjeje tё regjistruar gjatё kryerjes sё veprimtarisё dhe qё nuk ёshtё pёrmbushur.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Nёse nuk ka pasur ndёrhyrje nga njё organizёm i shpallur, njё dokumentim i testimeve dhe tё konfigurimit tё instalimeve qё janё kryer qё tё garantojё pёrputhshmёrinё me kёrkesat kryesore dhe kёrkesa tё veçanta tё mundshme qё mund tё ketё nё rregullat pёrkatёse pёr implementimin, pёrsa i pёrket ndёrveprimit.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4. Paraqitje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Dosja teknike duhet t’i bashkëngjitet deklaratës së KE-së pёr verifikimin qё ofruesi i shёrbimit tё navigimit ajror i paraqet autoritetit kombёtar.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Njё kopje e dokumentacionit teknik duhet tё mbahet nga ofruesi pёr tё gjithё kohёn qё sistemi ёshtё nё punё. Kjo duhet tё dёrgohet dhe nё shtete tё tjera anёtare qё bёjnё njё kёrkesё pёr tё.</w:t>
      </w:r>
    </w:p>
    <w:p w:rsidR="005D5784" w:rsidRPr="00284AD4" w:rsidRDefault="005D5784" w:rsidP="005D5784">
      <w:pPr>
        <w:pStyle w:val="Paragrafi0"/>
        <w:ind w:firstLine="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ANEKS V </w:t>
      </w:r>
    </w:p>
    <w:p w:rsidR="005D5784" w:rsidRPr="00284AD4" w:rsidRDefault="005D5784" w:rsidP="005D5784">
      <w:pPr>
        <w:pStyle w:val="TitulliTitull"/>
        <w:keepNext w:val="0"/>
        <w:rPr>
          <w:rFonts w:ascii="Garamond" w:hAnsi="Garamond"/>
          <w:sz w:val="24"/>
          <w:szCs w:val="24"/>
          <w:lang w:val="sq-AL"/>
        </w:rPr>
      </w:pP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lastRenderedPageBreak/>
        <w:t>ORGANIZMA TЁ SHPALLUR</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1. Organizmi, drejtori i tij dhe stafi pёrgjegjёs pёr kryerjen e kontrolleve mund dhe tё mos pёrfshihen, qoftё drejtpёrdrejt ose si pёrfaqёsues i autorizuar, nё projektim, prodhim, organizimin e shitjes ose mirёmbajtjen e pёrbёrёsve tё sistemit ose nё pёrdorimin e tyre. Njё gjё e tillё nuk i pёrjashton mundёsitё pёr njё shkёmbim informacioni teknik ndёrmjet prodhuesit, ndёrtuesit dhe organizmit tё shpallur.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2. Organizmi dhe stafi pёrgjegjёs pёr kryerjen e kontrolleve duhet t’i kryejё ato me pёrkushtimin maksimal profesional tё mundshёm dhe nuk duhet tё ndikohet presionet dhe nxitjet, nё veçanti ato tё tipit financiar, tё cilat mund tё ndikojnё nё gjykimin ose rezultatet e inspektimit, nё veçanti nga persona ose grupe personash qё preken nga rezultati i kontrolleve.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3. Organizmi duhet tё punёsojё staf dhe tё ketё mjetet qё kёrkohen pёr tё kryer detyra pёrkatёse teknike dhe administrative nё lidhje me kontrollet, gjithashtu duhet leje hyrje (pёrdorimi) nё pajisje qё nevojiten pёr kontrolle tё paparashikuara.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4. Stafi pёrgjegjёs pёr inspektime duhet tё ketё: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Njё formim tё mirё teknik dhe profesional;</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Njё njohje tё kёnaqshme tё kёrkesave lidhur me kontrollet qё kryen dhe praktikim tё mjaftueshёm pёr kryerjen e kёtyre veprimeve;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Aftёsinё pёr tё formuluar deklaratёn, tё dhёna dhe raportime qё tё vёrtetojnё qё inspektimet janё kryer.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5. Paanshmёria e personelit tё ngarkuar pёr tё kontrolluar duhet tё garantohet.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6. Pagesa nuk duhet tё varet nga numri i inspektimeve tё kryera as nga rezultatet e kёtyre kontrolleve.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7. Organizmi duhet tё pёrcaktojё një garanci pёr pёrgjegjёsinё, pёrveç kur kjo merret nga shteti anёtar nё pёrputhje me ligjin kombёtar ose shteti anёtar merr kёtё pёrgjegjёsi pёrsa i pёrket inspektimeve.</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8. Personeli i organizmit duhet t’i pёrmbahet sekretit profesional pёr sa i pёrket informacioneve tё marra nё kryerjen e detyrave tё tyre sipas kёtij udhëzim tё ministrit.</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TitulliTitull"/>
        <w:keepNext w:val="0"/>
        <w:rPr>
          <w:rFonts w:ascii="Garamond" w:hAnsi="Garamond"/>
          <w:sz w:val="24"/>
          <w:szCs w:val="24"/>
          <w:lang w:val="sq-AL"/>
        </w:rPr>
      </w:pPr>
      <w:r w:rsidRPr="00284AD4">
        <w:rPr>
          <w:rFonts w:ascii="Garamond" w:hAnsi="Garamond"/>
          <w:sz w:val="24"/>
          <w:szCs w:val="24"/>
          <w:lang w:val="sq-AL"/>
        </w:rPr>
        <w:t>TERMA dhe PËRKUFIZIME</w:t>
      </w:r>
    </w:p>
    <w:p w:rsidR="005D5784" w:rsidRPr="00284AD4" w:rsidRDefault="005D5784" w:rsidP="005D5784">
      <w:pPr>
        <w:pStyle w:val="TitulliTitull"/>
        <w:keepNext w:val="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Në funksion të këtij udhëzimi, termat e mëposhtëm nënkuptojnë:</w:t>
      </w:r>
    </w:p>
    <w:p w:rsidR="005D5784" w:rsidRPr="00284AD4" w:rsidRDefault="005D5784" w:rsidP="005D5784">
      <w:pPr>
        <w:pStyle w:val="Paragrafi0"/>
        <w:rPr>
          <w:rFonts w:ascii="Garamond" w:hAnsi="Garamond"/>
          <w:sz w:val="24"/>
          <w:szCs w:val="24"/>
          <w:lang w:val="sq-AL"/>
        </w:rPr>
      </w:pPr>
    </w:p>
    <w:tbl>
      <w:tblPr>
        <w:tblW w:w="5000" w:type="pct"/>
        <w:tblLook w:val="01E0" w:firstRow="1" w:lastRow="1" w:firstColumn="1" w:lastColumn="1" w:noHBand="0" w:noVBand="0"/>
      </w:tblPr>
      <w:tblGrid>
        <w:gridCol w:w="3153"/>
        <w:gridCol w:w="5918"/>
      </w:tblGrid>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br w:type="page"/>
              <w:t>Autoriteti Kombëtar Mbikëqyrës (AKM).</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 xml:space="preserve">Eshtë ajo pjesë e DPAC-së e autorizuar nga ky udhëzim i Ministrit të PPT si organi kompetent i autorizuar për kryerjen e funksionit të mbikëqyrjes së sigurisë në nivel kombëtar, dhe të shërbimeve të trafikut ajror. </w:t>
            </w:r>
          </w:p>
        </w:tc>
      </w:tr>
      <w:tr w:rsidR="005D5784" w:rsidRPr="00284AD4" w:rsidTr="005D5784">
        <w:trPr>
          <w:trHeight w:val="842"/>
        </w:trPr>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AAC – Autoriteti i Aviacionit Civil</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Autoriteti rregullator kompetent në varësi të Ministrisë së Punëve Publike, Transportit dhe Telekomunikacioneve dhe është përgjegjës për rregullat dhe rregulloret e sigurisë së aviacionit.</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 xml:space="preserve">Shërbimet e navigimit ajror (SHNA)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Shërbimet e trafikut ajror, komunikimi, shërbimet e navigimit dhe vëzhgimit, shërbimi meteorologjik i navigimin ajrosë dhe shërbimin e informacionit aeronautik.</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 xml:space="preserve">Ofruesit e SHNA –së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 xml:space="preserve">Person ose organizatë, ose përfaqësues i përcaktuar nga një organizatë, i cili është zbatues i rregulloreve të grupit i mbikëqyrës të SHNA. </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 xml:space="preserve">Menaxhimi i trafikut ajror </w:t>
            </w:r>
            <w:r w:rsidRPr="00284AD4">
              <w:rPr>
                <w:rFonts w:ascii="Garamond" w:hAnsi="Garamond"/>
                <w:sz w:val="24"/>
                <w:szCs w:val="24"/>
                <w:lang w:val="sq-AL"/>
              </w:rPr>
              <w:lastRenderedPageBreak/>
              <w:t xml:space="preserve">(MTA))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lastRenderedPageBreak/>
              <w:t xml:space="preserve">Menaxhimi i trafikut ajror. Bashkësia e veprimtarisë në tokë </w:t>
            </w:r>
            <w:r w:rsidRPr="00284AD4">
              <w:rPr>
                <w:rFonts w:ascii="Garamond" w:hAnsi="Garamond"/>
                <w:sz w:val="24"/>
                <w:szCs w:val="24"/>
                <w:lang w:val="sq-AL"/>
              </w:rPr>
              <w:lastRenderedPageBreak/>
              <w:t>(të përbërë nga ATS, ASM, ATFM) dhe ato funksione të avionit në ajër të nevojshme për të garantuar zhvendosjen e saktë të mjeteve fluturuese gjatë fazave përkatëse të operimit.</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lastRenderedPageBreak/>
              <w:t xml:space="preserve">Shërbimi i menaxhimit të trafikut ajror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Një shërbim në funksion të menaxhimit të trafikut ajror (MTA).</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 xml:space="preserve">Ofruesi i shërbimeve MTA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Një organizatë përgjegjëse dhe e autorizuar për të siguruar dhe kryer shërbime të menaxhimit të trafikut ajror (MTA).</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 xml:space="preserve">Shërbimi i trafikut ajror (SHTA)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Një term i përgjithshëm që përmbledh shërbimet e ndryshme të informacionit mbi fluturimin, shërbimin e sinjalizimit, shërbimi konsultativ i trafikut ajror, shërbimi i kontrollit të trafikut ajror (i kontrollit të ajrit, kontrollit të afrimit apo të kontrollit të aerodromit).</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Shërbimi i kontrollit të trafikut ajror (KTA)</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Një shërbim i siguruar për qëllimin:</w:t>
            </w:r>
          </w:p>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a) e parandalimit të përplasjeve:</w:t>
            </w:r>
          </w:p>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 xml:space="preserve">1. midis avionëve dhe </w:t>
            </w:r>
          </w:p>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2. midis avionit dhe objekteve penguese mbi zonën e manovrimit; dhe</w:t>
            </w:r>
          </w:p>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b) lehtësimit, mbarëvajtjes së saktë dhe menaxhimit të fluksit të trafikut ajror.</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 xml:space="preserve">Kërkesat e përbashkëta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Kërkesa të rregullores së KE që duhet të përmbushë një ofrues SHNA që të certifikohet në ofrimin e shërbimit.</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 xml:space="preserve">Nje Qiell i Vetëm Europian (QVE) </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Një koncept dhe paketë rregulloresh mbështetëse për operim të zbutur në sistemet e trafikut ajror ndërlidhur me pajtueshmërinë, nivelin e lartë të sigurisë në shërbimet navigacionale ajrore për mundësimin e përdorimit optimal të hapësirës ajrore europiane dhe pajtueshmërinë, nivelin e lartë të sigurisë në udhëtimet ajrore, duke iu përmbajtur interesave të përgjithshme të shërbimeve navigacionale ajrore, përfshirjen e detyrimeve për shërbimin publik. Ofrimi i shërbimit duhet të zbatohet me standardet më të larta të përgjegjesisë dhe kompetencës.</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Rregullore</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Përvetësimi, dekretimi dhe vënia në zbatim i rregullave për arritjen e objektivave të shpallura nga ata te të cilët aplikohet procesi rregullator.</w:t>
            </w:r>
          </w:p>
          <w:p w:rsidR="005D5784" w:rsidRPr="00284AD4" w:rsidRDefault="005D5784" w:rsidP="005D5784">
            <w:pPr>
              <w:pStyle w:val="Paragrafi0"/>
              <w:ind w:firstLine="0"/>
              <w:rPr>
                <w:rFonts w:ascii="Garamond" w:hAnsi="Garamond"/>
                <w:sz w:val="24"/>
                <w:szCs w:val="24"/>
                <w:lang w:val="sq-AL"/>
              </w:rPr>
            </w:pP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Sistemi i menaxhimit të sigurisë (SMS)</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Një trajtim sistematik dhe i hollësishëm  që përcakton aktivitetet, me anë të të cilave menaxhimi i sigurisë është ndërmarrë nga një autoritet i emëruar në mënyrë që të arrihet siguria e pranueshme dhe e tolerueshme.</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Mbikëqyrja e sigurisë</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Funksioni i ndërmarrë nga autoriteti i emëruar ARRK për të verifikuar që objektivat e rregullores së sigurisë janë arritur dhe kërkesat e saj janë përmbushur me efikasitet.</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Kreu i AKM</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 xml:space="preserve">Përfaqësuesi i përcaktuar i tij për një procedurë të posaçme. </w:t>
            </w:r>
          </w:p>
        </w:tc>
      </w:tr>
      <w:tr w:rsidR="005D5784" w:rsidRPr="00284AD4" w:rsidTr="005D5784">
        <w:tc>
          <w:tcPr>
            <w:tcW w:w="1738" w:type="pct"/>
          </w:tcPr>
          <w:p w:rsidR="005D5784" w:rsidRPr="00284AD4" w:rsidRDefault="005D5784" w:rsidP="005D5784">
            <w:pPr>
              <w:pStyle w:val="Paragrafi0"/>
              <w:ind w:firstLine="0"/>
              <w:jc w:val="left"/>
              <w:rPr>
                <w:rFonts w:ascii="Garamond" w:hAnsi="Garamond"/>
                <w:sz w:val="24"/>
                <w:szCs w:val="24"/>
                <w:lang w:val="sq-AL"/>
              </w:rPr>
            </w:pPr>
            <w:r w:rsidRPr="00284AD4">
              <w:rPr>
                <w:rFonts w:ascii="Garamond" w:hAnsi="Garamond"/>
                <w:sz w:val="24"/>
                <w:szCs w:val="24"/>
                <w:lang w:val="sq-AL"/>
              </w:rPr>
              <w:t>Kërkesërregullorja e Sigurisë</w:t>
            </w:r>
          </w:p>
        </w:tc>
        <w:tc>
          <w:tcPr>
            <w:tcW w:w="3262" w:type="pct"/>
          </w:tcPr>
          <w:p w:rsidR="005D5784" w:rsidRPr="00284AD4" w:rsidRDefault="005D5784" w:rsidP="005D5784">
            <w:pPr>
              <w:pStyle w:val="Paragrafi0"/>
              <w:ind w:firstLine="0"/>
              <w:rPr>
                <w:rFonts w:ascii="Garamond" w:hAnsi="Garamond"/>
                <w:sz w:val="24"/>
                <w:szCs w:val="24"/>
                <w:lang w:val="sq-AL"/>
              </w:rPr>
            </w:pPr>
            <w:r w:rsidRPr="00284AD4">
              <w:rPr>
                <w:rFonts w:ascii="Garamond" w:hAnsi="Garamond"/>
                <w:sz w:val="24"/>
                <w:szCs w:val="24"/>
                <w:lang w:val="sq-AL"/>
              </w:rPr>
              <w:t>Kushti zyrtar i caktuar nga rregullatori i sigurisë i lidhur me specifikimin, i cili nëse pajtohesh me të, do të të çojë drejt njohjes dhe respektimit të kompetencës së sigurisë.</w:t>
            </w:r>
          </w:p>
        </w:tc>
      </w:tr>
    </w:tbl>
    <w:p w:rsidR="005D5784" w:rsidRPr="00284AD4" w:rsidRDefault="005D5784" w:rsidP="005D5784">
      <w:pPr>
        <w:pStyle w:val="Paragrafi0"/>
        <w:ind w:firstLine="0"/>
        <w:rPr>
          <w:rFonts w:ascii="Garamond" w:hAnsi="Garamond"/>
          <w:sz w:val="24"/>
          <w:szCs w:val="24"/>
          <w:lang w:val="sq-AL"/>
        </w:rPr>
      </w:pPr>
    </w:p>
    <w:p w:rsidR="005D5784" w:rsidRPr="00284AD4" w:rsidRDefault="005D5784" w:rsidP="005D5784">
      <w:pPr>
        <w:pStyle w:val="TitulliTitull"/>
        <w:keepNext w:val="0"/>
        <w:ind w:firstLine="720"/>
        <w:jc w:val="left"/>
        <w:rPr>
          <w:rFonts w:ascii="Garamond" w:hAnsi="Garamond"/>
          <w:sz w:val="24"/>
          <w:szCs w:val="24"/>
          <w:lang w:val="sq-AL"/>
        </w:rPr>
      </w:pPr>
      <w:r w:rsidRPr="00284AD4">
        <w:rPr>
          <w:rFonts w:ascii="Garamond" w:hAnsi="Garamond"/>
          <w:sz w:val="24"/>
          <w:szCs w:val="24"/>
          <w:lang w:val="sq-AL"/>
        </w:rPr>
        <w:t>2. Shkurtime</w:t>
      </w:r>
    </w:p>
    <w:p w:rsidR="005D5784" w:rsidRPr="00284AD4" w:rsidRDefault="005D5784" w:rsidP="005D5784">
      <w:pPr>
        <w:pStyle w:val="Paragrafi0"/>
        <w:rPr>
          <w:rFonts w:ascii="Garamond" w:hAnsi="Garamond"/>
          <w:sz w:val="24"/>
          <w:szCs w:val="24"/>
          <w:lang w:val="sq-AL"/>
        </w:rPr>
      </w:pP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AAC </w:t>
      </w:r>
      <w:r w:rsidRPr="00284AD4">
        <w:rPr>
          <w:rFonts w:ascii="Garamond" w:hAnsi="Garamond"/>
          <w:sz w:val="24"/>
          <w:szCs w:val="24"/>
          <w:lang w:val="sq-AL"/>
        </w:rPr>
        <w:tab/>
      </w:r>
      <w:r w:rsidRPr="00284AD4">
        <w:rPr>
          <w:rFonts w:ascii="Garamond" w:hAnsi="Garamond"/>
          <w:sz w:val="24"/>
          <w:szCs w:val="24"/>
          <w:lang w:val="sq-AL"/>
        </w:rPr>
        <w:tab/>
        <w:t>Autoriteti i Aviacionit Civil</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AKM </w:t>
      </w:r>
      <w:r w:rsidRPr="00284AD4">
        <w:rPr>
          <w:rFonts w:ascii="Garamond" w:hAnsi="Garamond"/>
          <w:sz w:val="24"/>
          <w:szCs w:val="24"/>
          <w:lang w:val="sq-AL"/>
        </w:rPr>
        <w:tab/>
      </w:r>
      <w:r w:rsidRPr="00284AD4">
        <w:rPr>
          <w:rFonts w:ascii="Garamond" w:hAnsi="Garamond"/>
          <w:sz w:val="24"/>
          <w:szCs w:val="24"/>
          <w:lang w:val="sq-AL"/>
        </w:rPr>
        <w:tab/>
        <w:t>Autoriteti Kombëtar i Mbikëqyrjes</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lastRenderedPageBreak/>
        <w:t xml:space="preserve">BE </w:t>
      </w:r>
      <w:r w:rsidRPr="00284AD4">
        <w:rPr>
          <w:rFonts w:ascii="Garamond" w:hAnsi="Garamond"/>
          <w:sz w:val="24"/>
          <w:szCs w:val="24"/>
          <w:lang w:val="sq-AL"/>
        </w:rPr>
        <w:tab/>
      </w:r>
      <w:r w:rsidRPr="00284AD4">
        <w:rPr>
          <w:rFonts w:ascii="Garamond" w:hAnsi="Garamond"/>
          <w:sz w:val="24"/>
          <w:szCs w:val="24"/>
          <w:lang w:val="sq-AL"/>
        </w:rPr>
        <w:tab/>
        <w:t>Bashkimi Europian</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KE </w:t>
      </w:r>
      <w:r w:rsidRPr="00284AD4">
        <w:rPr>
          <w:rFonts w:ascii="Garamond" w:hAnsi="Garamond"/>
          <w:sz w:val="24"/>
          <w:szCs w:val="24"/>
          <w:lang w:val="sq-AL"/>
        </w:rPr>
        <w:tab/>
      </w:r>
      <w:r w:rsidRPr="00284AD4">
        <w:rPr>
          <w:rFonts w:ascii="Garamond" w:hAnsi="Garamond"/>
          <w:sz w:val="24"/>
          <w:szCs w:val="24"/>
          <w:lang w:val="sq-AL"/>
        </w:rPr>
        <w:tab/>
        <w:t>Komisioni Europian</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KTA</w:t>
      </w:r>
      <w:r w:rsidRPr="00284AD4">
        <w:rPr>
          <w:rFonts w:ascii="Garamond" w:hAnsi="Garamond"/>
          <w:sz w:val="24"/>
          <w:szCs w:val="24"/>
          <w:lang w:val="sq-AL"/>
        </w:rPr>
        <w:tab/>
      </w:r>
      <w:r w:rsidRPr="00284AD4">
        <w:rPr>
          <w:rFonts w:ascii="Garamond" w:hAnsi="Garamond"/>
          <w:sz w:val="24"/>
          <w:szCs w:val="24"/>
          <w:lang w:val="sq-AL"/>
        </w:rPr>
        <w:tab/>
        <w:t>Kontrolli i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MHA</w:t>
      </w:r>
      <w:r w:rsidRPr="00284AD4">
        <w:rPr>
          <w:rFonts w:ascii="Garamond" w:hAnsi="Garamond"/>
          <w:sz w:val="24"/>
          <w:szCs w:val="24"/>
          <w:lang w:val="sq-AL"/>
        </w:rPr>
        <w:tab/>
      </w:r>
      <w:r w:rsidRPr="00284AD4">
        <w:rPr>
          <w:rFonts w:ascii="Garamond" w:hAnsi="Garamond"/>
          <w:sz w:val="24"/>
          <w:szCs w:val="24"/>
          <w:lang w:val="sq-AL"/>
        </w:rPr>
        <w:tab/>
        <w:t xml:space="preserve">Menaxhimi i hapësirës ajrore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KNS</w:t>
      </w:r>
      <w:r w:rsidRPr="00284AD4">
        <w:rPr>
          <w:rFonts w:ascii="Garamond" w:hAnsi="Garamond"/>
          <w:sz w:val="24"/>
          <w:szCs w:val="24"/>
          <w:lang w:val="sq-AL"/>
        </w:rPr>
        <w:tab/>
      </w:r>
      <w:r w:rsidRPr="00284AD4">
        <w:rPr>
          <w:rFonts w:ascii="Garamond" w:hAnsi="Garamond"/>
          <w:sz w:val="24"/>
          <w:szCs w:val="24"/>
          <w:lang w:val="sq-AL"/>
        </w:rPr>
        <w:tab/>
        <w:t>Kominikim, navigim, survejim</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MLTA</w:t>
      </w:r>
      <w:r w:rsidRPr="00284AD4">
        <w:rPr>
          <w:rFonts w:ascii="Garamond" w:hAnsi="Garamond"/>
          <w:sz w:val="24"/>
          <w:szCs w:val="24"/>
          <w:lang w:val="sq-AL"/>
        </w:rPr>
        <w:tab/>
      </w:r>
      <w:r w:rsidRPr="00284AD4">
        <w:rPr>
          <w:rFonts w:ascii="Garamond" w:hAnsi="Garamond"/>
          <w:sz w:val="24"/>
          <w:szCs w:val="24"/>
          <w:lang w:val="sq-AL"/>
        </w:rPr>
        <w:tab/>
        <w:t>Menaxhimi i lëvizjes së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MTA </w:t>
      </w:r>
      <w:r w:rsidRPr="00284AD4">
        <w:rPr>
          <w:rFonts w:ascii="Garamond" w:hAnsi="Garamond"/>
          <w:sz w:val="24"/>
          <w:szCs w:val="24"/>
          <w:lang w:val="sq-AL"/>
        </w:rPr>
        <w:tab/>
      </w:r>
      <w:r w:rsidRPr="00284AD4">
        <w:rPr>
          <w:rFonts w:ascii="Garamond" w:hAnsi="Garamond"/>
          <w:sz w:val="24"/>
          <w:szCs w:val="24"/>
          <w:lang w:val="sq-AL"/>
        </w:rPr>
        <w:tab/>
        <w:t xml:space="preserve">Menaxhimi i trafikut ajror </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OSHNA </w:t>
      </w:r>
      <w:r w:rsidRPr="00284AD4">
        <w:rPr>
          <w:rFonts w:ascii="Garamond" w:hAnsi="Garamond"/>
          <w:sz w:val="24"/>
          <w:szCs w:val="24"/>
          <w:lang w:val="sq-AL"/>
        </w:rPr>
        <w:tab/>
        <w:t>Ofruesi i shërbimit të navigimit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 xml:space="preserve">OSHTA </w:t>
      </w:r>
      <w:r w:rsidRPr="00284AD4">
        <w:rPr>
          <w:rFonts w:ascii="Garamond" w:hAnsi="Garamond"/>
          <w:sz w:val="24"/>
          <w:szCs w:val="24"/>
          <w:lang w:val="sq-AL"/>
        </w:rPr>
        <w:tab/>
        <w:t>Ofruesi i shërbimit të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QVE</w:t>
      </w:r>
      <w:r w:rsidRPr="00284AD4">
        <w:rPr>
          <w:rFonts w:ascii="Garamond" w:hAnsi="Garamond"/>
          <w:sz w:val="24"/>
          <w:szCs w:val="24"/>
          <w:lang w:val="sq-AL"/>
        </w:rPr>
        <w:tab/>
      </w:r>
      <w:r w:rsidRPr="00284AD4">
        <w:rPr>
          <w:rFonts w:ascii="Garamond" w:hAnsi="Garamond"/>
          <w:sz w:val="24"/>
          <w:szCs w:val="24"/>
          <w:lang w:val="sq-AL"/>
        </w:rPr>
        <w:tab/>
        <w:t>Një Qiell i Vetëm Europian</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RREMTA</w:t>
      </w:r>
      <w:r w:rsidRPr="00284AD4">
        <w:rPr>
          <w:rFonts w:ascii="Garamond" w:hAnsi="Garamond"/>
          <w:sz w:val="24"/>
          <w:szCs w:val="24"/>
          <w:lang w:val="sq-AL"/>
        </w:rPr>
        <w:tab/>
        <w:t>Rrjeti europian i menaxhimit të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SMS</w:t>
      </w:r>
      <w:r w:rsidRPr="00284AD4">
        <w:rPr>
          <w:rFonts w:ascii="Garamond" w:hAnsi="Garamond"/>
          <w:sz w:val="24"/>
          <w:szCs w:val="24"/>
          <w:lang w:val="sq-AL"/>
        </w:rPr>
        <w:tab/>
      </w:r>
      <w:r w:rsidRPr="00284AD4">
        <w:rPr>
          <w:rFonts w:ascii="Garamond" w:hAnsi="Garamond"/>
          <w:sz w:val="24"/>
          <w:szCs w:val="24"/>
          <w:lang w:val="sq-AL"/>
        </w:rPr>
        <w:tab/>
        <w:t>Sistemi i menaxhimit të sigurisë</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SHNA.</w:t>
      </w:r>
      <w:r w:rsidRPr="00284AD4">
        <w:rPr>
          <w:rFonts w:ascii="Garamond" w:hAnsi="Garamond"/>
          <w:sz w:val="24"/>
          <w:szCs w:val="24"/>
          <w:lang w:val="sq-AL"/>
        </w:rPr>
        <w:tab/>
      </w:r>
      <w:r w:rsidRPr="00284AD4">
        <w:rPr>
          <w:rFonts w:ascii="Garamond" w:hAnsi="Garamond"/>
          <w:sz w:val="24"/>
          <w:szCs w:val="24"/>
          <w:lang w:val="sq-AL"/>
        </w:rPr>
        <w:tab/>
        <w:t>Shërbimi i navigimit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SHTA.</w:t>
      </w:r>
      <w:r w:rsidRPr="00284AD4">
        <w:rPr>
          <w:rFonts w:ascii="Garamond" w:hAnsi="Garamond"/>
          <w:sz w:val="24"/>
          <w:szCs w:val="24"/>
          <w:lang w:val="sq-AL"/>
        </w:rPr>
        <w:tab/>
      </w:r>
      <w:r w:rsidRPr="00284AD4">
        <w:rPr>
          <w:rFonts w:ascii="Garamond" w:hAnsi="Garamond"/>
          <w:sz w:val="24"/>
          <w:szCs w:val="24"/>
          <w:lang w:val="sq-AL"/>
        </w:rPr>
        <w:tab/>
        <w:t>Shërbimi i trafikut ajror</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SHKNS</w:t>
      </w:r>
      <w:r w:rsidRPr="00284AD4">
        <w:rPr>
          <w:rFonts w:ascii="Garamond" w:hAnsi="Garamond"/>
          <w:sz w:val="24"/>
          <w:szCs w:val="24"/>
          <w:lang w:val="sq-AL"/>
        </w:rPr>
        <w:tab/>
      </w:r>
      <w:r w:rsidRPr="00284AD4">
        <w:rPr>
          <w:rFonts w:ascii="Garamond" w:hAnsi="Garamond"/>
          <w:sz w:val="24"/>
          <w:szCs w:val="24"/>
          <w:lang w:val="sq-AL"/>
        </w:rPr>
        <w:tab/>
        <w:t>Shërbimi i komunikimit, navigimit dhe survejimit</w:t>
      </w:r>
    </w:p>
    <w:p w:rsidR="005D5784" w:rsidRPr="00284AD4" w:rsidRDefault="005D5784" w:rsidP="005D5784">
      <w:pPr>
        <w:pStyle w:val="Paragrafi0"/>
        <w:rPr>
          <w:rFonts w:ascii="Garamond" w:hAnsi="Garamond"/>
          <w:sz w:val="24"/>
          <w:szCs w:val="24"/>
          <w:lang w:val="sq-AL"/>
        </w:rPr>
      </w:pPr>
      <w:r w:rsidRPr="00284AD4">
        <w:rPr>
          <w:rFonts w:ascii="Garamond" w:hAnsi="Garamond"/>
          <w:sz w:val="24"/>
          <w:szCs w:val="24"/>
          <w:lang w:val="sq-AL"/>
        </w:rPr>
        <w:t>EUROCAE</w:t>
      </w:r>
      <w:r w:rsidRPr="00284AD4">
        <w:rPr>
          <w:rFonts w:ascii="Garamond" w:hAnsi="Garamond"/>
          <w:sz w:val="24"/>
          <w:szCs w:val="24"/>
          <w:lang w:val="sq-AL"/>
        </w:rPr>
        <w:tab/>
        <w:t>Organizata Europiane për Pajisjet në Aviacionin Civil</w:t>
      </w:r>
    </w:p>
    <w:sectPr w:rsidR="005D5784" w:rsidRPr="00284AD4" w:rsidSect="005D5784">
      <w:footerReference w:type="even" r:id="rId7"/>
      <w:footerReference w:type="default" r:id="rId8"/>
      <w:pgSz w:w="11907" w:h="16840" w:code="9"/>
      <w:pgMar w:top="1418" w:right="1418" w:bottom="1418" w:left="1418" w:header="1304" w:footer="1134" w:gutter="0"/>
      <w:pgNumType w:start="446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429B" w:rsidRDefault="00B5429B">
      <w:r>
        <w:separator/>
      </w:r>
    </w:p>
  </w:endnote>
  <w:endnote w:type="continuationSeparator" w:id="0">
    <w:p w:rsidR="00B5429B" w:rsidRDefault="00B54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784" w:rsidRDefault="005D5784" w:rsidP="005D578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D5784" w:rsidRDefault="005D5784" w:rsidP="005D578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784" w:rsidRDefault="005D5784" w:rsidP="005D578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54CE2">
      <w:rPr>
        <w:rStyle w:val="PageNumber"/>
        <w:noProof/>
      </w:rPr>
      <w:t>4468</w:t>
    </w:r>
    <w:r>
      <w:rPr>
        <w:rStyle w:val="PageNumber"/>
      </w:rPr>
      <w:fldChar w:fldCharType="end"/>
    </w:r>
  </w:p>
  <w:p w:rsidR="005D5784" w:rsidRDefault="005D5784" w:rsidP="005D5784">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429B" w:rsidRDefault="00B5429B">
      <w:r>
        <w:separator/>
      </w:r>
    </w:p>
  </w:footnote>
  <w:footnote w:type="continuationSeparator" w:id="0">
    <w:p w:rsidR="00B5429B" w:rsidRDefault="00B542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1"/>
  </w:num>
  <w:num w:numId="18">
    <w:abstractNumId w:val="1"/>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1"/>
  </w:num>
  <w:num w:numId="29">
    <w:abstractNumId w:val="1"/>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0"/>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78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AD4"/>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5784"/>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29EB"/>
    <w:rsid w:val="00643B28"/>
    <w:rsid w:val="00643CC7"/>
    <w:rsid w:val="00643E4C"/>
    <w:rsid w:val="006448C9"/>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17BA4"/>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29B"/>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9D4"/>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4CE2"/>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B7DEE"/>
  <w15:chartTrackingRefBased/>
  <w15:docId w15:val="{30F7EF4D-AED6-46B6-9741-29F8C621F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link w:val="FootnoteTextChar"/>
    <w:qFormat/>
    <w:rsid w:val="005D5784"/>
    <w:rPr>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D5784"/>
    <w:pPr>
      <w:spacing w:before="200"/>
      <w:outlineLvl w:val="1"/>
    </w:pPr>
    <w:rPr>
      <w:rFonts w:ascii="Cambria" w:hAnsi="Cambria"/>
      <w:b/>
      <w:bCs/>
      <w:sz w:val="26"/>
      <w:szCs w:val="26"/>
    </w:rPr>
  </w:style>
  <w:style w:type="paragraph" w:styleId="Heading3">
    <w:name w:val="heading 3"/>
    <w:basedOn w:val="Normal"/>
    <w:next w:val="Normal"/>
    <w:link w:val="Heading3Char"/>
    <w:qFormat/>
    <w:rsid w:val="005D5784"/>
    <w:pPr>
      <w:spacing w:before="200" w:line="268" w:lineRule="auto"/>
      <w:outlineLvl w:val="2"/>
    </w:pPr>
    <w:rPr>
      <w:rFonts w:ascii="Cambria" w:hAnsi="Cambria"/>
      <w:b/>
      <w:bCs/>
    </w:rPr>
  </w:style>
  <w:style w:type="paragraph" w:styleId="Heading4">
    <w:name w:val="heading 4"/>
    <w:basedOn w:val="Normal"/>
    <w:next w:val="Normal"/>
    <w:link w:val="Heading4Char"/>
    <w:qFormat/>
    <w:rsid w:val="005D5784"/>
    <w:pPr>
      <w:spacing w:before="200"/>
      <w:outlineLvl w:val="3"/>
    </w:pPr>
    <w:rPr>
      <w:rFonts w:ascii="Cambria" w:hAnsi="Cambria"/>
      <w:b/>
      <w:bCs/>
      <w:i/>
      <w:iCs/>
    </w:rPr>
  </w:style>
  <w:style w:type="paragraph" w:styleId="Heading5">
    <w:name w:val="heading 5"/>
    <w:basedOn w:val="Normal"/>
    <w:next w:val="Normal"/>
    <w:link w:val="Heading5Char"/>
    <w:qFormat/>
    <w:rsid w:val="005D5784"/>
    <w:pPr>
      <w:spacing w:before="200"/>
      <w:outlineLvl w:val="4"/>
    </w:pPr>
    <w:rPr>
      <w:rFonts w:ascii="Cambria" w:hAnsi="Cambria"/>
      <w:b/>
      <w:bCs/>
      <w:color w:val="7F7F7F"/>
    </w:rPr>
  </w:style>
  <w:style w:type="paragraph" w:styleId="Heading6">
    <w:name w:val="heading 6"/>
    <w:basedOn w:val="Normal"/>
    <w:next w:val="Normal"/>
    <w:link w:val="Heading6Char"/>
    <w:qFormat/>
    <w:rsid w:val="005D5784"/>
    <w:pPr>
      <w:spacing w:line="268" w:lineRule="auto"/>
      <w:outlineLvl w:val="5"/>
    </w:pPr>
    <w:rPr>
      <w:rFonts w:ascii="Cambria" w:hAnsi="Cambria"/>
      <w:b/>
      <w:bCs/>
      <w:i/>
      <w:iCs/>
      <w:color w:val="7F7F7F"/>
    </w:rPr>
  </w:style>
  <w:style w:type="paragraph" w:styleId="Heading7">
    <w:name w:val="heading 7"/>
    <w:basedOn w:val="Normal"/>
    <w:next w:val="Normal"/>
    <w:link w:val="Heading7Char"/>
    <w:qFormat/>
    <w:rsid w:val="005D5784"/>
    <w:pPr>
      <w:outlineLvl w:val="6"/>
    </w:pPr>
    <w:rPr>
      <w:rFonts w:ascii="Cambria" w:hAnsi="Cambria"/>
      <w:i/>
      <w:iCs/>
    </w:rPr>
  </w:style>
  <w:style w:type="paragraph" w:styleId="Heading8">
    <w:name w:val="heading 8"/>
    <w:basedOn w:val="Normal"/>
    <w:next w:val="Normal"/>
    <w:link w:val="Heading8Char"/>
    <w:qFormat/>
    <w:rsid w:val="005D5784"/>
    <w:pPr>
      <w:outlineLvl w:val="7"/>
    </w:pPr>
    <w:rPr>
      <w:rFonts w:ascii="Cambria" w:hAnsi="Cambria"/>
      <w:sz w:val="20"/>
      <w:szCs w:val="20"/>
    </w:rPr>
  </w:style>
  <w:style w:type="paragraph" w:styleId="Heading9">
    <w:name w:val="heading 9"/>
    <w:basedOn w:val="Normal"/>
    <w:next w:val="Normal"/>
    <w:link w:val="Heading9Char"/>
    <w:qFormat/>
    <w:rsid w:val="005D5784"/>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semiHidden/>
    <w:locked/>
    <w:rsid w:val="005D5784"/>
    <w:rPr>
      <w:rFonts w:ascii="Calibri" w:eastAsia="Calibri" w:hAnsi="Calibri"/>
      <w:lang w:val="sq-AL" w:eastAsia="en-US" w:bidi="ar-SA"/>
    </w:rPr>
  </w:style>
  <w:style w:type="paragraph" w:styleId="FootnoteText">
    <w:name w:val="footnote text"/>
    <w:basedOn w:val="Normal"/>
    <w:link w:val="FootnoteTextChar"/>
    <w:semiHidden/>
    <w:rsid w:val="005D5784"/>
    <w:pPr>
      <w:spacing w:before="120" w:after="120"/>
      <w:jc w:val="center"/>
    </w:pPr>
    <w:rPr>
      <w:rFonts w:ascii="Calibri" w:eastAsia="Calibri" w:hAnsi="Calibri"/>
      <w:sz w:val="20"/>
      <w:szCs w:val="20"/>
    </w:rPr>
  </w:style>
  <w:style w:type="character" w:customStyle="1" w:styleId="Heading1Char">
    <w:name w:val="Heading 1 Char"/>
    <w:basedOn w:val="DefaultParagraphFont"/>
    <w:link w:val="Heading1"/>
    <w:locked/>
    <w:rsid w:val="005D5784"/>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5D5784"/>
    <w:rPr>
      <w:rFonts w:ascii="Cambria" w:hAnsi="Cambria"/>
      <w:b/>
      <w:bCs/>
      <w:sz w:val="26"/>
      <w:szCs w:val="26"/>
      <w:lang w:val="sq-AL" w:eastAsia="en-US" w:bidi="ar-SA"/>
    </w:rPr>
  </w:style>
  <w:style w:type="character" w:customStyle="1" w:styleId="Heading3Char">
    <w:name w:val="Heading 3 Char"/>
    <w:basedOn w:val="DefaultParagraphFont"/>
    <w:link w:val="Heading3"/>
    <w:locked/>
    <w:rsid w:val="005D5784"/>
    <w:rPr>
      <w:rFonts w:ascii="Cambria" w:hAnsi="Cambria"/>
      <w:b/>
      <w:bCs/>
      <w:sz w:val="24"/>
      <w:szCs w:val="24"/>
      <w:lang w:val="sq-AL" w:eastAsia="en-US" w:bidi="ar-SA"/>
    </w:rPr>
  </w:style>
  <w:style w:type="character" w:customStyle="1" w:styleId="Heading4Char">
    <w:name w:val="Heading 4 Char"/>
    <w:basedOn w:val="DefaultParagraphFont"/>
    <w:link w:val="Heading4"/>
    <w:semiHidden/>
    <w:locked/>
    <w:rsid w:val="005D5784"/>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locked/>
    <w:rsid w:val="005D5784"/>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locked/>
    <w:rsid w:val="005D5784"/>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locked/>
    <w:rsid w:val="005D5784"/>
    <w:rPr>
      <w:rFonts w:ascii="Cambria" w:hAnsi="Cambria"/>
      <w:i/>
      <w:iCs/>
      <w:sz w:val="24"/>
      <w:szCs w:val="24"/>
      <w:lang w:val="sq-AL" w:eastAsia="en-US" w:bidi="ar-SA"/>
    </w:rPr>
  </w:style>
  <w:style w:type="character" w:customStyle="1" w:styleId="Heading8Char">
    <w:name w:val="Heading 8 Char"/>
    <w:basedOn w:val="DefaultParagraphFont"/>
    <w:link w:val="Heading8"/>
    <w:semiHidden/>
    <w:locked/>
    <w:rsid w:val="005D5784"/>
    <w:rPr>
      <w:rFonts w:ascii="Cambria" w:hAnsi="Cambria"/>
      <w:lang w:val="sq-AL" w:eastAsia="en-US" w:bidi="ar-SA"/>
    </w:rPr>
  </w:style>
  <w:style w:type="character" w:customStyle="1" w:styleId="Heading9Char">
    <w:name w:val="Heading 9 Char"/>
    <w:basedOn w:val="DefaultParagraphFont"/>
    <w:link w:val="Heading9"/>
    <w:semiHidden/>
    <w:locked/>
    <w:rsid w:val="005D5784"/>
    <w:rPr>
      <w:rFonts w:ascii="Cambria" w:hAnsi="Cambria"/>
      <w:i/>
      <w:iCs/>
      <w:spacing w:val="5"/>
      <w:lang w:val="sq-AL" w:eastAsia="en-US" w:bidi="ar-SA"/>
    </w:rPr>
  </w:style>
  <w:style w:type="paragraph" w:customStyle="1" w:styleId="Char">
    <w:name w:val="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locked/>
    <w:rsid w:val="005D5784"/>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ommentTextChar">
    <w:name w:val="Comment Text Char"/>
    <w:basedOn w:val="DefaultParagraphFont"/>
    <w:link w:val="CommentText"/>
    <w:locked/>
    <w:rsid w:val="005D5784"/>
    <w:rPr>
      <w:lang w:val="sq-AL" w:eastAsia="en-US" w:bidi="ar-SA"/>
    </w:rPr>
  </w:style>
  <w:style w:type="paragraph" w:styleId="CommentText">
    <w:name w:val="annotation text"/>
    <w:basedOn w:val="Normal"/>
    <w:link w:val="CommentTextChar"/>
    <w:rsid w:val="005D5784"/>
    <w:rPr>
      <w:sz w:val="20"/>
      <w:szCs w:val="20"/>
    </w:rPr>
  </w:style>
  <w:style w:type="character" w:customStyle="1" w:styleId="HeaderChar">
    <w:name w:val="Header Char"/>
    <w:basedOn w:val="DefaultParagraphFont"/>
    <w:link w:val="Header"/>
    <w:semiHidden/>
    <w:locked/>
    <w:rsid w:val="005D5784"/>
    <w:rPr>
      <w:sz w:val="24"/>
      <w:szCs w:val="24"/>
      <w:lang w:val="sq-AL" w:eastAsia="en-US" w:bidi="ar-SA"/>
    </w:rPr>
  </w:style>
  <w:style w:type="paragraph" w:styleId="Header">
    <w:name w:val="header"/>
    <w:basedOn w:val="Normal"/>
    <w:link w:val="HeaderChar"/>
    <w:semiHidden/>
    <w:rsid w:val="005D5784"/>
    <w:pPr>
      <w:tabs>
        <w:tab w:val="center" w:pos="4819"/>
        <w:tab w:val="right" w:pos="9638"/>
      </w:tabs>
    </w:pPr>
  </w:style>
  <w:style w:type="character" w:customStyle="1" w:styleId="FooterChar">
    <w:name w:val="Footer Char"/>
    <w:basedOn w:val="DefaultParagraphFont"/>
    <w:link w:val="Footer"/>
    <w:locked/>
    <w:rsid w:val="005D5784"/>
    <w:rPr>
      <w:sz w:val="24"/>
      <w:szCs w:val="24"/>
      <w:lang w:val="sq-AL" w:eastAsia="en-US" w:bidi="ar-SA"/>
    </w:rPr>
  </w:style>
  <w:style w:type="paragraph" w:styleId="Footer">
    <w:name w:val="footer"/>
    <w:basedOn w:val="Normal"/>
    <w:link w:val="FooterChar"/>
    <w:rsid w:val="005D5784"/>
    <w:pPr>
      <w:tabs>
        <w:tab w:val="center" w:pos="4320"/>
        <w:tab w:val="right" w:pos="8640"/>
      </w:tabs>
    </w:pPr>
  </w:style>
  <w:style w:type="paragraph" w:styleId="ListBullet2">
    <w:name w:val="List Bullet 2"/>
    <w:basedOn w:val="Normal"/>
    <w:rsid w:val="005D5784"/>
    <w:pPr>
      <w:numPr>
        <w:numId w:val="38"/>
      </w:numPr>
    </w:pPr>
  </w:style>
  <w:style w:type="character" w:customStyle="1" w:styleId="TitleChar">
    <w:name w:val="Title Char"/>
    <w:basedOn w:val="DefaultParagraphFont"/>
    <w:link w:val="Title"/>
    <w:locked/>
    <w:rsid w:val="005D5784"/>
    <w:rPr>
      <w:rFonts w:ascii="Cambria" w:hAnsi="Cambria"/>
      <w:spacing w:val="5"/>
      <w:sz w:val="52"/>
      <w:szCs w:val="52"/>
      <w:lang w:val="sq-AL" w:eastAsia="en-US" w:bidi="ar-SA"/>
    </w:rPr>
  </w:style>
  <w:style w:type="paragraph" w:styleId="Title">
    <w:name w:val="Title"/>
    <w:basedOn w:val="Normal"/>
    <w:next w:val="Normal"/>
    <w:link w:val="TitleChar"/>
    <w:qFormat/>
    <w:rsid w:val="005D5784"/>
    <w:pPr>
      <w:pBdr>
        <w:bottom w:val="single" w:sz="4" w:space="1" w:color="auto"/>
      </w:pBdr>
      <w:contextualSpacing/>
    </w:pPr>
    <w:rPr>
      <w:rFonts w:ascii="Cambria" w:hAnsi="Cambria"/>
      <w:spacing w:val="5"/>
      <w:sz w:val="52"/>
      <w:szCs w:val="52"/>
    </w:rPr>
  </w:style>
  <w:style w:type="character" w:customStyle="1" w:styleId="SubtitleChar">
    <w:name w:val="Subtitle Char"/>
    <w:basedOn w:val="DefaultParagraphFont"/>
    <w:link w:val="Subtitle"/>
    <w:locked/>
    <w:rsid w:val="005D5784"/>
    <w:rPr>
      <w:rFonts w:ascii="Cambria" w:hAnsi="Cambria"/>
      <w:i/>
      <w:iCs/>
      <w:spacing w:val="13"/>
      <w:sz w:val="24"/>
      <w:szCs w:val="24"/>
      <w:lang w:val="sq-AL" w:eastAsia="en-US" w:bidi="ar-SA"/>
    </w:rPr>
  </w:style>
  <w:style w:type="paragraph" w:styleId="Subtitle">
    <w:name w:val="Subtitle"/>
    <w:basedOn w:val="Normal"/>
    <w:next w:val="Normal"/>
    <w:link w:val="SubtitleChar"/>
    <w:qFormat/>
    <w:rsid w:val="005D5784"/>
    <w:pPr>
      <w:spacing w:after="600"/>
    </w:pPr>
    <w:rPr>
      <w:rFonts w:ascii="Cambria" w:hAnsi="Cambria"/>
      <w:i/>
      <w:iCs/>
      <w:spacing w:val="13"/>
    </w:rPr>
  </w:style>
  <w:style w:type="character" w:customStyle="1" w:styleId="BodyTextIndent2Char">
    <w:name w:val="Body Text Indent 2 Char"/>
    <w:basedOn w:val="DefaultParagraphFont"/>
    <w:link w:val="BodyTextIndent2"/>
    <w:semiHidden/>
    <w:locked/>
    <w:rsid w:val="005D5784"/>
    <w:rPr>
      <w:sz w:val="28"/>
      <w:lang w:val="sq-AL" w:bidi="ar-SA"/>
    </w:rPr>
  </w:style>
  <w:style w:type="paragraph" w:styleId="BodyTextIndent2">
    <w:name w:val="Body Text Indent 2"/>
    <w:basedOn w:val="Normal"/>
    <w:link w:val="BodyTextIndent2Char"/>
    <w:semiHidden/>
    <w:rsid w:val="005D5784"/>
    <w:pPr>
      <w:widowControl w:val="0"/>
      <w:tabs>
        <w:tab w:val="left" w:pos="840"/>
      </w:tabs>
      <w:autoSpaceDE w:val="0"/>
      <w:autoSpaceDN w:val="0"/>
      <w:adjustRightInd w:val="0"/>
      <w:ind w:firstLine="600"/>
      <w:jc w:val="both"/>
    </w:pPr>
    <w:rPr>
      <w:sz w:val="28"/>
      <w:szCs w:val="20"/>
    </w:rPr>
  </w:style>
  <w:style w:type="character" w:customStyle="1" w:styleId="CommentSubjectChar">
    <w:name w:val="Comment Subject Char"/>
    <w:basedOn w:val="CommentTextChar"/>
    <w:link w:val="CommentSubject"/>
    <w:semiHidden/>
    <w:locked/>
    <w:rsid w:val="005D5784"/>
    <w:rPr>
      <w:b/>
      <w:bCs/>
      <w:lang w:val="sq-AL" w:eastAsia="en-US" w:bidi="ar-SA"/>
    </w:rPr>
  </w:style>
  <w:style w:type="paragraph" w:styleId="CommentSubject">
    <w:name w:val="annotation subject"/>
    <w:basedOn w:val="CommentText"/>
    <w:next w:val="CommentText"/>
    <w:link w:val="CommentSubjectChar"/>
    <w:semiHidden/>
    <w:rsid w:val="005D5784"/>
    <w:rPr>
      <w:b/>
      <w:bCs/>
    </w:rPr>
  </w:style>
  <w:style w:type="character" w:customStyle="1" w:styleId="BalloonTextChar">
    <w:name w:val="Balloon Text Char"/>
    <w:basedOn w:val="DefaultParagraphFont"/>
    <w:link w:val="BalloonText"/>
    <w:semiHidden/>
    <w:locked/>
    <w:rsid w:val="005D5784"/>
    <w:rPr>
      <w:rFonts w:ascii="Tahoma" w:hAnsi="Tahoma" w:cs="Tahoma"/>
      <w:sz w:val="16"/>
      <w:szCs w:val="16"/>
      <w:lang w:val="sq-AL" w:eastAsia="en-US" w:bidi="ar-SA"/>
    </w:rPr>
  </w:style>
  <w:style w:type="paragraph" w:styleId="BalloonText">
    <w:name w:val="Balloon Text"/>
    <w:basedOn w:val="Normal"/>
    <w:link w:val="BalloonTextChar"/>
    <w:semiHidden/>
    <w:rsid w:val="005D5784"/>
    <w:rPr>
      <w:rFonts w:ascii="Tahoma" w:hAnsi="Tahoma" w:cs="Tahoma"/>
      <w:sz w:val="16"/>
      <w:szCs w:val="16"/>
    </w:rPr>
  </w:style>
  <w:style w:type="character" w:customStyle="1" w:styleId="QuoteChar">
    <w:name w:val="Quote Char"/>
    <w:basedOn w:val="DefaultParagraphFont"/>
    <w:link w:val="Quote"/>
    <w:locked/>
    <w:rsid w:val="005D5784"/>
    <w:rPr>
      <w:i/>
      <w:iCs/>
      <w:sz w:val="24"/>
      <w:szCs w:val="24"/>
      <w:lang w:val="sq-AL" w:eastAsia="en-US" w:bidi="ar-SA"/>
    </w:rPr>
  </w:style>
  <w:style w:type="paragraph" w:styleId="Quote">
    <w:name w:val="Quote"/>
    <w:basedOn w:val="Normal"/>
    <w:next w:val="Normal"/>
    <w:link w:val="QuoteChar"/>
    <w:qFormat/>
    <w:rsid w:val="005D5784"/>
    <w:pPr>
      <w:spacing w:before="200"/>
      <w:ind w:left="360" w:right="360"/>
    </w:pPr>
    <w:rPr>
      <w:i/>
      <w:iCs/>
    </w:rPr>
  </w:style>
  <w:style w:type="character" w:customStyle="1" w:styleId="IntenseQuoteChar">
    <w:name w:val="Intense Quote Char"/>
    <w:basedOn w:val="DefaultParagraphFont"/>
    <w:link w:val="IntenseQuote"/>
    <w:locked/>
    <w:rsid w:val="005D5784"/>
    <w:rPr>
      <w:b/>
      <w:bCs/>
      <w:i/>
      <w:iCs/>
      <w:sz w:val="24"/>
      <w:szCs w:val="24"/>
      <w:lang w:val="sq-AL" w:eastAsia="en-US" w:bidi="ar-SA"/>
    </w:rPr>
  </w:style>
  <w:style w:type="paragraph" w:styleId="IntenseQuote">
    <w:name w:val="Intense Quote"/>
    <w:basedOn w:val="Normal"/>
    <w:next w:val="Normal"/>
    <w:link w:val="IntenseQuoteChar"/>
    <w:qFormat/>
    <w:rsid w:val="005D5784"/>
    <w:pPr>
      <w:pBdr>
        <w:bottom w:val="single" w:sz="4" w:space="1" w:color="auto"/>
      </w:pBdr>
      <w:spacing w:before="200" w:after="280"/>
      <w:ind w:left="1008" w:right="1152"/>
      <w:jc w:val="both"/>
    </w:pPr>
    <w:rPr>
      <w:b/>
      <w:bCs/>
      <w:i/>
      <w:iCs/>
    </w:rPr>
  </w:style>
  <w:style w:type="character" w:styleId="PageNumber">
    <w:name w:val="page number"/>
    <w:basedOn w:val="DefaultParagraphFont"/>
    <w:rsid w:val="005D5784"/>
  </w:style>
  <w:style w:type="character" w:customStyle="1" w:styleId="NeniNrChar">
    <w:name w:val="Neni_Nr Char"/>
    <w:basedOn w:val="DefaultParagraphFont"/>
    <w:link w:val="NeniNr"/>
    <w:rsid w:val="006448C9"/>
    <w:rPr>
      <w:rFonts w:ascii="CG Times" w:hAnsi="CG Times"/>
      <w:sz w:val="22"/>
      <w:lang w:val="en-GB"/>
    </w:rPr>
  </w:style>
  <w:style w:type="character" w:customStyle="1" w:styleId="ParagrafiChar">
    <w:name w:val="Paragrafi Char"/>
    <w:basedOn w:val="DefaultParagraphFont"/>
    <w:link w:val="Paragrafi0"/>
    <w:locked/>
    <w:rsid w:val="006448C9"/>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6661</Words>
  <Characters>37970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4</cp:revision>
  <dcterms:created xsi:type="dcterms:W3CDTF">2025-11-17T12:51:00Z</dcterms:created>
  <dcterms:modified xsi:type="dcterms:W3CDTF">2025-11-17T12:54:00Z</dcterms:modified>
</cp:coreProperties>
</file>