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5B21" w:rsidRPr="00DE7F68" w:rsidRDefault="00C55B21" w:rsidP="00C55B21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DE7F68">
        <w:rPr>
          <w:sz w:val="21"/>
          <w:szCs w:val="21"/>
          <w:lang w:val="sq-AL"/>
        </w:rPr>
        <w:t xml:space="preserve">Udhëzim </w:t>
      </w:r>
    </w:p>
    <w:p w:rsidR="00C55B21" w:rsidRPr="00DE7F68" w:rsidRDefault="00C55B21" w:rsidP="00C55B21">
      <w:pPr>
        <w:pStyle w:val="NumriData"/>
        <w:keepNext w:val="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Nr.16, datë 25.8.2010</w:t>
      </w:r>
    </w:p>
    <w:p w:rsidR="00C55B21" w:rsidRPr="00DE7F68" w:rsidRDefault="00C55B21" w:rsidP="00C55B21">
      <w:pPr>
        <w:pStyle w:val="Paragrafi0"/>
        <w:rPr>
          <w:sz w:val="21"/>
          <w:szCs w:val="21"/>
          <w:lang w:val="sq-AL"/>
        </w:rPr>
      </w:pPr>
    </w:p>
    <w:p w:rsidR="00C55B21" w:rsidRPr="00DE7F68" w:rsidRDefault="00C55B21" w:rsidP="00C55B21">
      <w:pPr>
        <w:pStyle w:val="Titulli0"/>
        <w:keepNext w:val="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Për disa shtesa e ndryshime në udhëzimin nr.1649, datë 16.8.1999 “Mbi plotësimin e disa kushteve të veçanta në transportin rrugor të udhëtarëve”, të ndryshuar</w:t>
      </w:r>
    </w:p>
    <w:p w:rsidR="00C55B21" w:rsidRPr="00DE7F68" w:rsidRDefault="00C55B21" w:rsidP="00C55B21">
      <w:pPr>
        <w:pStyle w:val="Paragrafi0"/>
        <w:rPr>
          <w:sz w:val="21"/>
          <w:szCs w:val="21"/>
          <w:lang w:val="sq-AL"/>
        </w:rPr>
      </w:pPr>
    </w:p>
    <w:p w:rsidR="00C55B21" w:rsidRPr="00DE7F68" w:rsidRDefault="00C55B21" w:rsidP="00C55B21">
      <w:pPr>
        <w:pStyle w:val="BazLigjPropozues"/>
        <w:keepNext w:val="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Në mbështetje të pikës 4 të nenit 102 të Kushtetutës, nenit 9 dhe paragrafit të parë të nenit 36 të ligjit nr.8308, datë 18.3.1998 “Për transportet rrugore”, të ndryshuar dhe të pikës 3 të nenit 236 të vendimit të Këshillit të Ministrave nr.153, datë 7.4.2000 “Rregullorja në zbatim të Kodit Rrugor”, të ndryshuar, Ministri i Punëve Publike dhe Transportit</w:t>
      </w:r>
    </w:p>
    <w:p w:rsidR="00C55B21" w:rsidRPr="00DE7F68" w:rsidRDefault="00C55B21" w:rsidP="00C55B21">
      <w:pPr>
        <w:pStyle w:val="Paragrafi0"/>
        <w:rPr>
          <w:sz w:val="21"/>
          <w:szCs w:val="21"/>
          <w:lang w:val="sq-AL"/>
        </w:rPr>
      </w:pPr>
    </w:p>
    <w:p w:rsidR="00C55B21" w:rsidRPr="00DE7F68" w:rsidRDefault="00C55B21" w:rsidP="00C55B21">
      <w:pPr>
        <w:pStyle w:val="VENDOSI0"/>
        <w:keepNext w:val="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Udhëzon:</w:t>
      </w:r>
    </w:p>
    <w:p w:rsidR="00C55B21" w:rsidRPr="00DE7F68" w:rsidRDefault="00C55B21" w:rsidP="00C55B21">
      <w:pPr>
        <w:pStyle w:val="Paragrafi0"/>
        <w:rPr>
          <w:sz w:val="21"/>
          <w:szCs w:val="21"/>
          <w:lang w:val="sq-AL"/>
        </w:rPr>
      </w:pPr>
    </w:p>
    <w:p w:rsidR="00C55B21" w:rsidRPr="00DE7F68" w:rsidRDefault="00C55B21" w:rsidP="00C55B21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Në udhëzimin nr.1649, datë 16.8.1999 “Mbi plotësimin e disa kushteve të veçanta në transportin rrugor të udhëtarëve”, të ndryshuar, të Ministrit të Punëve Publike dhe Transportit, bëhen këto shtesa e ndryshime:</w:t>
      </w:r>
    </w:p>
    <w:p w:rsidR="00C55B21" w:rsidRPr="00DE7F68" w:rsidRDefault="00C55B21" w:rsidP="00C55B21">
      <w:pPr>
        <w:pStyle w:val="Paragrafi0"/>
        <w:rPr>
          <w:sz w:val="21"/>
          <w:szCs w:val="21"/>
          <w:lang w:val="sq-AL"/>
        </w:rPr>
      </w:pPr>
    </w:p>
    <w:p w:rsidR="00C55B21" w:rsidRPr="00DE7F68" w:rsidRDefault="00C55B21" w:rsidP="00C55B21">
      <w:pPr>
        <w:pStyle w:val="NeniNr"/>
        <w:keepNext w:val="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Neni 1</w:t>
      </w:r>
    </w:p>
    <w:p w:rsidR="00C55B21" w:rsidRPr="00DE7F68" w:rsidRDefault="00C55B21" w:rsidP="00C55B21">
      <w:pPr>
        <w:pStyle w:val="Paragrafi0"/>
        <w:rPr>
          <w:sz w:val="21"/>
          <w:szCs w:val="21"/>
          <w:lang w:val="sq-AL"/>
        </w:rPr>
      </w:pPr>
    </w:p>
    <w:p w:rsidR="00C55B21" w:rsidRPr="00DE7F68" w:rsidRDefault="00C55B21" w:rsidP="00C55B21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I. Në kapitullin III bëhen këto shtesa e ndryshme:</w:t>
      </w:r>
    </w:p>
    <w:p w:rsidR="00C55B21" w:rsidRPr="00DE7F68" w:rsidRDefault="00C55B21" w:rsidP="00C55B21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1. Pas togfjalëshit “këshillit të bashkisë” ose “këshillit bashkiak” shtohet togfjalëshi “ose të komunës”.</w:t>
      </w:r>
    </w:p>
    <w:p w:rsidR="00C55B21" w:rsidRPr="00DE7F68" w:rsidRDefault="00C55B21" w:rsidP="00C55B21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2. Pas fjalës “bashkisë” ose “bashkitë” shtohet togfjalëshi “ose komunës”.</w:t>
      </w:r>
    </w:p>
    <w:p w:rsidR="00C55B21" w:rsidRPr="00DE7F68" w:rsidRDefault="00C55B21" w:rsidP="00C55B21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3. Në fund të paragrafit të dytë të pikës 2, shtohet një paragraf tjetër me përmbajtjen si vijon më poshtë:</w:t>
      </w:r>
    </w:p>
    <w:p w:rsidR="00C55B21" w:rsidRPr="00DE7F68" w:rsidRDefault="00C55B21" w:rsidP="00C55B21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“Nuk lejohet qëndrimi i një autoveture në shërbimin taksi e licencuar në një njësi të qeverisjes vendore, në vendin e qëndrimit të autoveturave në shërbimin taksi të një njësie tjetër të qeverisjes vendore.”.</w:t>
      </w:r>
    </w:p>
    <w:p w:rsidR="00C55B21" w:rsidRPr="00DE7F68" w:rsidRDefault="00C55B21" w:rsidP="00C55B21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II. Në kapitullin IV bëhen këto shtesa e ndryshime:</w:t>
      </w:r>
    </w:p>
    <w:p w:rsidR="00C55B21" w:rsidRPr="00DE7F68" w:rsidRDefault="00C55B21" w:rsidP="00C55B21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1. Pika 2 riformulohet si vijon më poshtë:</w:t>
      </w:r>
    </w:p>
    <w:p w:rsidR="00C55B21" w:rsidRPr="00DE7F68" w:rsidRDefault="00C55B21" w:rsidP="00C55B21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“2. Për sa i përket pamjes së jashtme:</w:t>
      </w:r>
    </w:p>
    <w:p w:rsidR="00C55B21" w:rsidRPr="00DE7F68" w:rsidRDefault="00C55B21" w:rsidP="00C55B21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a) të kenë si rregull ngjyrën e verdhë ose ngjyrën, ose kombinimin e ngjyrave të përcaktuara nga bashkia, ku subjekti është licencuar në shërbimin taksi;</w:t>
      </w:r>
    </w:p>
    <w:p w:rsidR="00C55B21" w:rsidRPr="00DE7F68" w:rsidRDefault="00C55B21" w:rsidP="00C55B21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 xml:space="preserve">b) në ndryshim nga shkronja “a” e kësaj pike, autoveturat në shërbimin taksi të licencuara nga bashkitë jo-qendër rrethi/komuna nuk duhet të kenë ngjyrën e verdhë; dhe </w:t>
      </w:r>
    </w:p>
    <w:p w:rsidR="00C55B21" w:rsidRPr="00DE7F68" w:rsidRDefault="00C55B21" w:rsidP="00C55B21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c) autoveturat në shërbimin taksi të licencuara në bashkitë jo-qendër rrethi/komuna nuk duhet të kenë ngjyrën ose kombinimin e ngjyrave të njëjta me ngjyrën e autoveturave të licencuara në shërbimin taksi nga bashkitë qendër rrethi të të njëjtit rreth.”.</w:t>
      </w:r>
    </w:p>
    <w:p w:rsidR="00C55B21" w:rsidRPr="00DE7F68" w:rsidRDefault="00C55B21" w:rsidP="00C55B21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2. Pas pikës 2 shtohet pika 2/1 me përmbajtje si vijon  më poshtë:</w:t>
      </w:r>
    </w:p>
    <w:p w:rsidR="00C55B21" w:rsidRPr="00DE7F68" w:rsidRDefault="00C55B21" w:rsidP="00C55B21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“2/1 Autoveturat në shërbimin taksi në dyert anësore, përveç stampimit të fjalës “Taksi”, të kenë të vendosura, në mënyrë të dallueshme, tarifat në shërbimin taksi stemën e bashkisë/komunës, si dhe emërtimin e kodit, së bashku me numrin e serisë së licencës së bashkisë, ku subjekti taksi është licencuar në shërbimin taksi.”.</w:t>
      </w:r>
    </w:p>
    <w:p w:rsidR="00C55B21" w:rsidRPr="00DE7F68" w:rsidRDefault="00C55B21" w:rsidP="00C55B21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3. Pika 9 riformulohet si vijon më poshtë:</w:t>
      </w:r>
    </w:p>
    <w:p w:rsidR="00C55B21" w:rsidRPr="00DE7F68" w:rsidRDefault="00C55B21" w:rsidP="00C55B21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“9 a) Komisioni i DPSHTRR-së, në plotësimin e kushteve të komoditetit dhe të veçanta, pas verifikimit në plotësimin e kushteve të këtij kapitulli “Kushte të veçanta të automjetit në shërbimin taksi “TAKSI”, lëshojnë për autoveturën në shërbimin taksi dokumentin në përputhje me aneksin 3 të këtij udhëzimi. Aktvlerësimi i kushteve në shërbimin taksi për autoveturën në shërbimin taksi lëshohet çdo vit pasi autovetura ka kaluar kontrollin teknik periodik dhe vjetor dhe është pajisur me certifikatën e kontrollit teknik të mjeteve rrugore në përputhje me udhëzimin nr.2 datë 11.3.2010 “Mbi kontrollin teknik të mjeteve rrugore”.</w:t>
      </w:r>
    </w:p>
    <w:p w:rsidR="00C55B21" w:rsidRPr="00DE7F68" w:rsidRDefault="00C55B21" w:rsidP="00C55B21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b) Komisioni i DPSHTRR-së</w:t>
      </w:r>
      <w:r>
        <w:rPr>
          <w:sz w:val="21"/>
          <w:szCs w:val="21"/>
          <w:lang w:val="sq-AL"/>
        </w:rPr>
        <w:t>,</w:t>
      </w:r>
      <w:r w:rsidRPr="00DE7F68">
        <w:rPr>
          <w:sz w:val="21"/>
          <w:szCs w:val="21"/>
          <w:lang w:val="sq-AL"/>
        </w:rPr>
        <w:t xml:space="preserve"> në plotësimin e kushteve të komoditetit dhe të veçanta</w:t>
      </w:r>
      <w:r>
        <w:rPr>
          <w:sz w:val="21"/>
          <w:szCs w:val="21"/>
          <w:lang w:val="sq-AL"/>
        </w:rPr>
        <w:t>,</w:t>
      </w:r>
      <w:r w:rsidRPr="00DE7F68">
        <w:rPr>
          <w:sz w:val="21"/>
          <w:szCs w:val="21"/>
          <w:lang w:val="sq-AL"/>
        </w:rPr>
        <w:t xml:space="preserve"> nuk </w:t>
      </w:r>
      <w:r w:rsidRPr="00DE7F68">
        <w:rPr>
          <w:sz w:val="21"/>
          <w:szCs w:val="21"/>
          <w:lang w:val="sq-AL"/>
        </w:rPr>
        <w:lastRenderedPageBreak/>
        <w:t>kryhen veprime lidhur me plotësimin e dokumentit sipas aneksit 3 të këtij udhëzimi, nëse një autoveturë e shërbimit taksi e licencuar në bashki jo-qendër rrethi/komunë ka ngjyrë të verdhë ose ngjyrën, ose kombinimin e ngjyrave të njëjt</w:t>
      </w:r>
      <w:r>
        <w:rPr>
          <w:sz w:val="21"/>
          <w:szCs w:val="21"/>
          <w:lang w:val="sq-AL"/>
        </w:rPr>
        <w:t>a</w:t>
      </w:r>
      <w:r w:rsidRPr="00DE7F68">
        <w:rPr>
          <w:sz w:val="21"/>
          <w:szCs w:val="21"/>
          <w:lang w:val="sq-AL"/>
        </w:rPr>
        <w:t>, me autoveturat e licencuara në shërbimin taksi në bashkinë qendër rrethi, si dhe kur nuk plotëson dispozitat e pikës 3 të nenit 236 të vendimit të Këshillit të Ministrave nr.153 “Rregullorja në zbatim të Kodit Rrugor të Republikës së Shqipërisë”, të ndryshuar dhe kapitullit IV të udhëzimit.</w:t>
      </w:r>
    </w:p>
    <w:p w:rsidR="00C55B21" w:rsidRPr="00DE7F68" w:rsidRDefault="00C55B21" w:rsidP="00C55B21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c) Aktvlerësimi i kushteve të komoditetit dhe të veçanta në shërbimin taksi është pjesë përbërëse e procedurës së licencimit. Ky dokument mund të pezullohet ose të hiqet gjatë ushtrimit të veprimtarisë dhe, ose refuzohet lëshimi i tij nga komisioni i DPSHTRR-së, derisa këto kushte të jenë plotësuar.</w:t>
      </w:r>
    </w:p>
    <w:p w:rsidR="00C55B21" w:rsidRPr="00DE7F68" w:rsidRDefault="00C55B21" w:rsidP="00C55B21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ç) Subjekti i autorizuar nga Ministria e Punëve Publike dhe Transportit për kontrollin teknik të automjeteve nuk kryen veprime nëse një autoveturë e shërbimit taksi e licencuar në bashki jo-qendër rrethi/komunë ose një autoveturë në përdorimin privat, e cila ka ngjyrë të verdhë ose ngjyrën, ose kombinim të ngjyrave të njëjta me autoveturat e licencuara në shërbimin taksi në bashkinë qendër rrethi të të njëjtit rreth.</w:t>
      </w:r>
    </w:p>
    <w:p w:rsidR="00C55B21" w:rsidRPr="00DE7F68" w:rsidRDefault="00C55B21" w:rsidP="00C55B21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d) Bashkitë jo-qendër rrethi/komuna nuk licencojnë subjekte në shërbimin taksi, nëse autoveturat në shërbimin taksi në bashkitë jo-qendër rrethi/komuna kanë ngjyrë të verdhë ose ngjyrën</w:t>
      </w:r>
      <w:r>
        <w:rPr>
          <w:sz w:val="21"/>
          <w:szCs w:val="21"/>
          <w:lang w:val="sq-AL"/>
        </w:rPr>
        <w:t>,</w:t>
      </w:r>
      <w:r w:rsidRPr="00DE7F68">
        <w:rPr>
          <w:sz w:val="21"/>
          <w:szCs w:val="21"/>
          <w:lang w:val="sq-AL"/>
        </w:rPr>
        <w:t xml:space="preserve"> ose kombinimin e ngjyrave të njëjta me autoveturat në shërbimin taksi bashki qendër rrethi të të njëjtit rreth.”.</w:t>
      </w:r>
    </w:p>
    <w:p w:rsidR="00C55B21" w:rsidRPr="00DE7F68" w:rsidRDefault="00C55B21" w:rsidP="00C55B21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4. Pas pikës 9 shtohet pika 9/1 me përmbajtjen, si vijon më poshtë:</w:t>
      </w:r>
    </w:p>
    <w:p w:rsidR="00C55B21" w:rsidRPr="00DE7F68" w:rsidRDefault="00C55B21" w:rsidP="00C55B21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“9/1 Nëse një autoveturë në shërbimin taksi nuk përdoret më për qëllime të destinacionit të saj, ajo nuk lejohet të përdoret si autoveturë private me ngjyrën e verdhë ose me ngjyrë, ose kombinim të ngjyrave të njëjta me atë të autoveturave në shërbimin taksi në bashkinë qendër rrethi.”.</w:t>
      </w:r>
    </w:p>
    <w:p w:rsidR="00C55B21" w:rsidRPr="00DE7F68" w:rsidRDefault="00C55B21" w:rsidP="00C55B21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5. Pas pikës 9/1 shtohet pika 9/2 me përmbajtje si vijon më poshtë:</w:t>
      </w:r>
    </w:p>
    <w:p w:rsidR="00C55B21" w:rsidRPr="00DE7F68" w:rsidRDefault="00C55B21" w:rsidP="00C55B21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“9/2 Në ndryshim nga shkronja “ç” pika 9/1, nga tjetërsimi i ngjyrës do të përjashtohen të gjitha autoveturat në përdorimin privat, kur ngjyra e verdhë është ngjyra origjinale e autoveturës nga prodhuesi.”.</w:t>
      </w:r>
    </w:p>
    <w:p w:rsidR="00C55B21" w:rsidRPr="00B341DB" w:rsidRDefault="00C55B21" w:rsidP="00C55B21">
      <w:pPr>
        <w:pStyle w:val="Paragrafi0"/>
        <w:rPr>
          <w:sz w:val="14"/>
          <w:szCs w:val="21"/>
          <w:lang w:val="sq-AL"/>
        </w:rPr>
      </w:pPr>
    </w:p>
    <w:p w:rsidR="00C55B21" w:rsidRPr="00DE7F68" w:rsidRDefault="00C55B21" w:rsidP="00C55B21">
      <w:pPr>
        <w:pStyle w:val="NeniNr"/>
        <w:keepNext w:val="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Neni 2</w:t>
      </w:r>
    </w:p>
    <w:p w:rsidR="00C55B21" w:rsidRPr="00DE7F68" w:rsidRDefault="00C55B21" w:rsidP="00C55B21">
      <w:pPr>
        <w:pStyle w:val="Paragrafi0"/>
        <w:rPr>
          <w:sz w:val="21"/>
          <w:szCs w:val="21"/>
          <w:lang w:val="sq-AL"/>
        </w:rPr>
      </w:pPr>
    </w:p>
    <w:p w:rsidR="00C55B21" w:rsidRPr="00DE7F68" w:rsidRDefault="00C55B21" w:rsidP="00C55B21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Pika 2 e kapitullit VI riformulohet si vijon më poshtë:</w:t>
      </w:r>
    </w:p>
    <w:p w:rsidR="00C55B21" w:rsidRPr="00DE7F68" w:rsidRDefault="00C55B21" w:rsidP="00C55B21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“2. Tarifat e transportit të udhëtarëve qytetës, ndërqytetës dhe rrethqytetës me autobus janë ato të miratuara me vendim të Këshillit të Ministrave nr.146, datë 26.2.1998 “Për ndryshimin e tarifave të transportit të udhëtarëve”, të ndryshuar.”.</w:t>
      </w:r>
    </w:p>
    <w:p w:rsidR="00C55B21" w:rsidRPr="00B341DB" w:rsidRDefault="00C55B21" w:rsidP="00C55B21">
      <w:pPr>
        <w:pStyle w:val="Paragrafi0"/>
        <w:rPr>
          <w:sz w:val="14"/>
          <w:szCs w:val="21"/>
          <w:lang w:val="sq-AL"/>
        </w:rPr>
      </w:pPr>
    </w:p>
    <w:p w:rsidR="00C55B21" w:rsidRPr="00DE7F68" w:rsidRDefault="00C55B21" w:rsidP="00C55B21">
      <w:pPr>
        <w:pStyle w:val="NeniNr"/>
        <w:keepNext w:val="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Neni 3</w:t>
      </w:r>
    </w:p>
    <w:p w:rsidR="00C55B21" w:rsidRPr="00DE7F68" w:rsidRDefault="00C55B21" w:rsidP="00C55B21">
      <w:pPr>
        <w:pStyle w:val="Paragrafi0"/>
        <w:rPr>
          <w:sz w:val="21"/>
          <w:szCs w:val="21"/>
          <w:lang w:val="sq-AL"/>
        </w:rPr>
      </w:pPr>
    </w:p>
    <w:p w:rsidR="00C55B21" w:rsidRPr="00DE7F68" w:rsidRDefault="00C55B21" w:rsidP="00C55B21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Aneksi 3 riformulohet sipas aneksit bashkëlidhur këtij udhëzimi.</w:t>
      </w:r>
    </w:p>
    <w:p w:rsidR="00C55B21" w:rsidRPr="00B341DB" w:rsidRDefault="00C55B21" w:rsidP="00C55B21">
      <w:pPr>
        <w:pStyle w:val="Paragrafi0"/>
        <w:rPr>
          <w:sz w:val="16"/>
          <w:szCs w:val="21"/>
          <w:lang w:val="sq-AL"/>
        </w:rPr>
      </w:pPr>
    </w:p>
    <w:p w:rsidR="00C55B21" w:rsidRPr="00DE7F68" w:rsidRDefault="00C55B21" w:rsidP="00C55B21">
      <w:pPr>
        <w:pStyle w:val="NeniNr"/>
        <w:keepNext w:val="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Neni 4</w:t>
      </w:r>
    </w:p>
    <w:p w:rsidR="00C55B21" w:rsidRPr="00DE7F68" w:rsidRDefault="00C55B21" w:rsidP="00C55B21">
      <w:pPr>
        <w:pStyle w:val="NeniTitull"/>
        <w:keepNext w:val="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Dispozita kalimtare</w:t>
      </w:r>
    </w:p>
    <w:p w:rsidR="00C55B21" w:rsidRPr="00DE7F68" w:rsidRDefault="00C55B21" w:rsidP="00C55B21">
      <w:pPr>
        <w:pStyle w:val="Paragrafi0"/>
        <w:rPr>
          <w:sz w:val="21"/>
          <w:szCs w:val="21"/>
          <w:lang w:val="sq-AL"/>
        </w:rPr>
      </w:pPr>
    </w:p>
    <w:p w:rsidR="00C55B21" w:rsidRPr="00DE7F68" w:rsidRDefault="00C55B21" w:rsidP="00C55B21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1. Bashkitë jo-qendër rrethi/komuna do të licencojnë subjekte në shërbimin taksi, si dhe kontrolli teknik i kryer nga subjekti i autorizuar nga Ministria e Punëve Publike dhe Transportit dhe Komisioni i DPSHTRR-së në plotësimin e kushteve të komoditetit dhe të veçanta do të kryejnë veprime, nëse autoveturat në shërbimin taksi në bashkitë jo-qendër rrethi/komuna kanë ngjyrë të verdhë ose ngjyrën, ose kombinimin e ngjyrave të njëjta me autoveturat në shërbimin taksi bashki qendër rrethi të të njëjtit rreth deri në ditën e botimit në Fletoren Zyrtare të këtij udhëzimi.</w:t>
      </w:r>
    </w:p>
    <w:p w:rsidR="00C55B21" w:rsidRPr="00DE7F68" w:rsidRDefault="00C55B21" w:rsidP="00C55B21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2. Drejtoria e Përgjithshme e Shërbimeve të Transportit Rrugor merr të gjitha masat e nevojshme që të njoftojë të gjithë personat fizikë që zotërojnë autovetura private që, duke filluar nga data e hyrjes në fuqi të këtij udhëzimi, të mos tjetërsojnë ngjyrën e autoveturës duke bërë të verdhë ose ngjyrë</w:t>
      </w:r>
      <w:r>
        <w:rPr>
          <w:sz w:val="21"/>
          <w:szCs w:val="21"/>
          <w:lang w:val="sq-AL"/>
        </w:rPr>
        <w:t>,</w:t>
      </w:r>
      <w:r w:rsidRPr="00DE7F68">
        <w:rPr>
          <w:sz w:val="21"/>
          <w:szCs w:val="21"/>
          <w:lang w:val="sq-AL"/>
        </w:rPr>
        <w:t xml:space="preserve"> ose kombinim të ngjyrave të njëjta me atë të autoveturave në shërbimin taksi të bashkive qendër rrethi.</w:t>
      </w:r>
    </w:p>
    <w:p w:rsidR="00C55B21" w:rsidRPr="00DE7F68" w:rsidRDefault="00C55B21" w:rsidP="00C55B21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 xml:space="preserve">3. Brenda 12 muajve nga dita e hyrjes në fuqi të këtij udhëzimi, zotëruesit e autoveturave në </w:t>
      </w:r>
      <w:r w:rsidRPr="00DE7F68">
        <w:rPr>
          <w:sz w:val="21"/>
          <w:szCs w:val="21"/>
          <w:lang w:val="sq-AL"/>
        </w:rPr>
        <w:lastRenderedPageBreak/>
        <w:t>përdorimin privat, me përjashtim të atyre të pikës 9/2, të cilat janë të bojatisura me ngjyrën e verdhë ose me ngjyrë, ose kombinim të ngjyrave të njëjta me atë të autoveturave në shërbimin taksi në bashkinë qendër rrethi, do të tjetërsojnë ngjyrën e autoveturave të tyre.</w:t>
      </w:r>
    </w:p>
    <w:p w:rsidR="00C55B21" w:rsidRPr="00DE7F68" w:rsidRDefault="00C55B21" w:rsidP="00C55B21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4. Bashkitë qendër rrethi jo-qendër rrethi e komuna bashkëpunojnë nga afër me organet përgjegjëse, si Drejtorinë e Përgjithshme të Shërbimeve të Transportit Rrugor, subjektin e autorizuar për kryerjen e kontrollit teknik nga Ministria e Punëve Publike dhe Transportit, Policinë Rrugore, Policinë Bashkiake dhe Policinë Tatimore në zbatimin e këtij udhëzimi.”.</w:t>
      </w:r>
    </w:p>
    <w:p w:rsidR="00C55B21" w:rsidRPr="00DE7F68" w:rsidRDefault="00C55B21" w:rsidP="00C55B21">
      <w:pPr>
        <w:pStyle w:val="Paragrafi0"/>
        <w:rPr>
          <w:sz w:val="21"/>
          <w:szCs w:val="21"/>
          <w:lang w:val="sq-AL"/>
        </w:rPr>
      </w:pPr>
    </w:p>
    <w:p w:rsidR="00C55B21" w:rsidRPr="00DE7F68" w:rsidRDefault="00C55B21" w:rsidP="00C55B21">
      <w:pPr>
        <w:pStyle w:val="NeniNr"/>
        <w:keepNext w:val="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Neni 5</w:t>
      </w:r>
    </w:p>
    <w:p w:rsidR="00C55B21" w:rsidRPr="00DE7F68" w:rsidRDefault="00C55B21" w:rsidP="00C55B21">
      <w:pPr>
        <w:pStyle w:val="Paragrafi0"/>
        <w:rPr>
          <w:sz w:val="21"/>
          <w:szCs w:val="21"/>
          <w:lang w:val="sq-AL"/>
        </w:rPr>
      </w:pPr>
    </w:p>
    <w:p w:rsidR="00C55B21" w:rsidRPr="00DE7F68" w:rsidRDefault="00C55B21" w:rsidP="00C55B21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Ky udhëzim do të hyjë në fuqi me botimin në Fletoren Zyrtare.</w:t>
      </w:r>
    </w:p>
    <w:p w:rsidR="00C55B21" w:rsidRPr="00DE7F68" w:rsidRDefault="00C55B21" w:rsidP="00C55B21">
      <w:pPr>
        <w:pStyle w:val="Paragrafi0"/>
        <w:rPr>
          <w:sz w:val="21"/>
          <w:szCs w:val="21"/>
          <w:lang w:val="sq-AL"/>
        </w:rPr>
      </w:pPr>
    </w:p>
    <w:p w:rsidR="00C55B21" w:rsidRPr="00DE7F68" w:rsidRDefault="00C55B21" w:rsidP="00C55B21">
      <w:pPr>
        <w:pStyle w:val="Autoriteti"/>
        <w:keepNext w:val="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Ministri i Punëve Publike dhe transportit</w:t>
      </w:r>
    </w:p>
    <w:p w:rsidR="00C55B21" w:rsidRPr="00DE7F68" w:rsidRDefault="00C55B21" w:rsidP="00C55B21">
      <w:pPr>
        <w:pStyle w:val="AutoritetiEmer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Sokol Olldashi</w:t>
      </w:r>
    </w:p>
    <w:p w:rsidR="00C55B21" w:rsidRPr="00DE7F68" w:rsidRDefault="00C55B21" w:rsidP="00C55B21">
      <w:pPr>
        <w:pStyle w:val="Paragrafi0"/>
        <w:rPr>
          <w:sz w:val="21"/>
          <w:szCs w:val="21"/>
          <w:lang w:val="sq-AL"/>
        </w:rPr>
      </w:pPr>
    </w:p>
    <w:p w:rsidR="00C55B21" w:rsidRPr="00DE7F68" w:rsidRDefault="00C55B21" w:rsidP="00C55B21">
      <w:pPr>
        <w:pStyle w:val="Paragrafi0"/>
        <w:rPr>
          <w:sz w:val="21"/>
          <w:szCs w:val="21"/>
          <w:lang w:val="sq-AL"/>
        </w:rPr>
      </w:pPr>
    </w:p>
    <w:p w:rsidR="00C55B21" w:rsidRPr="00DE7F68" w:rsidRDefault="00C55B21" w:rsidP="00C55B21">
      <w:pPr>
        <w:pStyle w:val="Paragrafi0"/>
        <w:rPr>
          <w:sz w:val="21"/>
          <w:szCs w:val="21"/>
          <w:lang w:val="sq-AL"/>
        </w:rPr>
      </w:pPr>
    </w:p>
    <w:p w:rsidR="00C55B21" w:rsidRPr="00DE7F68" w:rsidRDefault="00C55B21" w:rsidP="00C55B21">
      <w:pPr>
        <w:pStyle w:val="Paragrafi0"/>
        <w:rPr>
          <w:sz w:val="21"/>
          <w:szCs w:val="21"/>
          <w:lang w:val="sq-AL"/>
        </w:rPr>
      </w:pPr>
    </w:p>
    <w:p w:rsidR="00C55B21" w:rsidRPr="00DE7F68" w:rsidRDefault="00C55B21" w:rsidP="00C55B21">
      <w:pPr>
        <w:pStyle w:val="Paragrafi0"/>
        <w:rPr>
          <w:sz w:val="21"/>
          <w:szCs w:val="21"/>
          <w:lang w:val="sq-AL"/>
        </w:rPr>
      </w:pPr>
    </w:p>
    <w:p w:rsidR="00C55B21" w:rsidRPr="00DE7F68" w:rsidRDefault="00C55B21" w:rsidP="00C55B21">
      <w:pPr>
        <w:pStyle w:val="Paragrafi0"/>
        <w:rPr>
          <w:sz w:val="21"/>
          <w:szCs w:val="21"/>
          <w:lang w:val="sq-AL"/>
        </w:rPr>
      </w:pPr>
    </w:p>
    <w:p w:rsidR="00C55B21" w:rsidRPr="00DE7F68" w:rsidRDefault="00C55B21" w:rsidP="00C55B21">
      <w:pPr>
        <w:pStyle w:val="Paragrafi0"/>
        <w:rPr>
          <w:sz w:val="21"/>
          <w:szCs w:val="21"/>
          <w:lang w:val="sq-AL"/>
        </w:rPr>
      </w:pPr>
    </w:p>
    <w:p w:rsidR="00C55B21" w:rsidRPr="00DE7F68" w:rsidRDefault="00C55B21" w:rsidP="00C55B21">
      <w:pPr>
        <w:pStyle w:val="Paragrafi0"/>
        <w:rPr>
          <w:sz w:val="21"/>
          <w:szCs w:val="21"/>
          <w:lang w:val="sq-AL"/>
        </w:rPr>
      </w:pPr>
    </w:p>
    <w:p w:rsidR="00C55B21" w:rsidRPr="00DE7F68" w:rsidRDefault="00C55B21" w:rsidP="00C55B21">
      <w:pPr>
        <w:pStyle w:val="Paragrafi0"/>
        <w:rPr>
          <w:sz w:val="21"/>
          <w:szCs w:val="21"/>
          <w:lang w:val="sq-AL"/>
        </w:rPr>
      </w:pPr>
    </w:p>
    <w:p w:rsidR="00C55B21" w:rsidRPr="00DE7F68" w:rsidRDefault="00C55B21" w:rsidP="00C55B21">
      <w:pPr>
        <w:pStyle w:val="Paragrafi0"/>
        <w:rPr>
          <w:sz w:val="21"/>
          <w:szCs w:val="21"/>
          <w:lang w:val="sq-AL"/>
        </w:rPr>
      </w:pPr>
    </w:p>
    <w:p w:rsidR="00C55B21" w:rsidRPr="00DE7F68" w:rsidRDefault="00C55B21" w:rsidP="00C55B21">
      <w:pPr>
        <w:pStyle w:val="Paragrafi0"/>
        <w:rPr>
          <w:sz w:val="21"/>
          <w:szCs w:val="21"/>
          <w:lang w:val="sq-AL"/>
        </w:rPr>
      </w:pPr>
    </w:p>
    <w:p w:rsidR="00C55B21" w:rsidRPr="00DE7F68" w:rsidRDefault="00C55B21" w:rsidP="00C55B21">
      <w:pPr>
        <w:pStyle w:val="Paragrafi0"/>
        <w:rPr>
          <w:sz w:val="21"/>
          <w:szCs w:val="21"/>
          <w:lang w:val="sq-AL"/>
        </w:rPr>
      </w:pPr>
    </w:p>
    <w:p w:rsidR="00C55B21" w:rsidRPr="00DE7F68" w:rsidRDefault="00C55B21" w:rsidP="00C55B21">
      <w:pPr>
        <w:pStyle w:val="Paragrafi0"/>
        <w:rPr>
          <w:sz w:val="21"/>
          <w:szCs w:val="21"/>
          <w:lang w:val="sq-AL"/>
        </w:rPr>
      </w:pPr>
    </w:p>
    <w:p w:rsidR="00C55B21" w:rsidRPr="00DE7F68" w:rsidRDefault="00C55B21" w:rsidP="00C55B21">
      <w:pPr>
        <w:pStyle w:val="Paragrafi0"/>
        <w:rPr>
          <w:sz w:val="21"/>
          <w:szCs w:val="21"/>
          <w:lang w:val="sq-AL"/>
        </w:rPr>
      </w:pPr>
    </w:p>
    <w:p w:rsidR="00C55B21" w:rsidRPr="00DE7F68" w:rsidRDefault="00C55B21" w:rsidP="00C55B21">
      <w:pPr>
        <w:pStyle w:val="Paragrafi0"/>
        <w:rPr>
          <w:sz w:val="21"/>
          <w:szCs w:val="21"/>
          <w:lang w:val="sq-AL"/>
        </w:rPr>
      </w:pPr>
    </w:p>
    <w:p w:rsidR="00C55B21" w:rsidRPr="00DE7F68" w:rsidRDefault="00C55B21" w:rsidP="00C55B21">
      <w:pPr>
        <w:pStyle w:val="Paragrafi0"/>
        <w:rPr>
          <w:sz w:val="21"/>
          <w:szCs w:val="21"/>
          <w:lang w:val="sq-AL"/>
        </w:rPr>
      </w:pPr>
    </w:p>
    <w:p w:rsidR="00C55B21" w:rsidRPr="00DE7F68" w:rsidRDefault="00C55B21" w:rsidP="00C55B21">
      <w:pPr>
        <w:pStyle w:val="Paragrafi0"/>
        <w:rPr>
          <w:sz w:val="21"/>
          <w:szCs w:val="21"/>
          <w:lang w:val="sq-AL"/>
        </w:rPr>
      </w:pPr>
    </w:p>
    <w:p w:rsidR="00C55B21" w:rsidRPr="00DE7F68" w:rsidRDefault="00C55B21" w:rsidP="00C55B21">
      <w:pPr>
        <w:pStyle w:val="Paragrafi0"/>
        <w:rPr>
          <w:sz w:val="21"/>
          <w:szCs w:val="21"/>
          <w:lang w:val="sq-AL"/>
        </w:rPr>
      </w:pPr>
    </w:p>
    <w:p w:rsidR="00C55B21" w:rsidRPr="00DE7F68" w:rsidRDefault="00C55B21" w:rsidP="00C55B21">
      <w:pPr>
        <w:pStyle w:val="Paragrafi0"/>
        <w:rPr>
          <w:sz w:val="21"/>
          <w:szCs w:val="21"/>
          <w:lang w:val="sq-AL"/>
        </w:rPr>
      </w:pPr>
    </w:p>
    <w:p w:rsidR="00C55B21" w:rsidRPr="00DE7F68" w:rsidRDefault="00C55B21" w:rsidP="00C55B21">
      <w:pPr>
        <w:pStyle w:val="Paragrafi0"/>
        <w:rPr>
          <w:sz w:val="21"/>
          <w:szCs w:val="21"/>
          <w:lang w:val="sq-AL"/>
        </w:rPr>
      </w:pPr>
    </w:p>
    <w:p w:rsidR="00C55B21" w:rsidRPr="00DE7F68" w:rsidRDefault="00C55B21" w:rsidP="00C55B21">
      <w:pPr>
        <w:pStyle w:val="Paragrafi0"/>
        <w:rPr>
          <w:sz w:val="21"/>
          <w:szCs w:val="21"/>
          <w:lang w:val="sq-AL"/>
        </w:rPr>
      </w:pPr>
    </w:p>
    <w:p w:rsidR="00C55B21" w:rsidRPr="00DE7F68" w:rsidRDefault="00C55B21" w:rsidP="00C55B21">
      <w:pPr>
        <w:pStyle w:val="Paragrafi0"/>
        <w:rPr>
          <w:sz w:val="21"/>
          <w:szCs w:val="21"/>
          <w:lang w:val="sq-AL"/>
        </w:rPr>
      </w:pPr>
    </w:p>
    <w:p w:rsidR="00C55B21" w:rsidRPr="00DE7F68" w:rsidRDefault="00C55B21" w:rsidP="00C55B21">
      <w:pPr>
        <w:pStyle w:val="Paragrafi0"/>
        <w:rPr>
          <w:sz w:val="21"/>
          <w:szCs w:val="21"/>
          <w:lang w:val="sq-AL"/>
        </w:rPr>
      </w:pPr>
    </w:p>
    <w:p w:rsidR="00C55B21" w:rsidRPr="00DE7F68" w:rsidRDefault="00C55B21" w:rsidP="00C55B21">
      <w:pPr>
        <w:pStyle w:val="Paragrafi0"/>
        <w:rPr>
          <w:sz w:val="21"/>
          <w:szCs w:val="21"/>
          <w:lang w:val="sq-AL"/>
        </w:rPr>
      </w:pPr>
    </w:p>
    <w:p w:rsidR="00C55B21" w:rsidRPr="00DE7F68" w:rsidRDefault="00C55B21" w:rsidP="00C55B21">
      <w:pPr>
        <w:pStyle w:val="Paragrafi0"/>
        <w:rPr>
          <w:sz w:val="21"/>
          <w:szCs w:val="21"/>
          <w:lang w:val="sq-AL"/>
        </w:rPr>
      </w:pPr>
    </w:p>
    <w:p w:rsidR="00C55B21" w:rsidRPr="00DE7F68" w:rsidRDefault="00C55B21" w:rsidP="00C55B21">
      <w:pPr>
        <w:pStyle w:val="Paragrafi0"/>
        <w:rPr>
          <w:sz w:val="21"/>
          <w:szCs w:val="21"/>
          <w:lang w:val="sq-AL"/>
        </w:rPr>
      </w:pPr>
    </w:p>
    <w:p w:rsidR="00C55B21" w:rsidRPr="00DE7F68" w:rsidRDefault="00C55B21" w:rsidP="00C55B21">
      <w:pPr>
        <w:pStyle w:val="Paragrafi0"/>
        <w:rPr>
          <w:sz w:val="21"/>
          <w:szCs w:val="21"/>
          <w:lang w:val="sq-AL"/>
        </w:rPr>
      </w:pPr>
    </w:p>
    <w:p w:rsidR="00C55B21" w:rsidRPr="00DE7F68" w:rsidRDefault="00C55B21" w:rsidP="00C55B21">
      <w:pPr>
        <w:pStyle w:val="Paragrafi0"/>
        <w:rPr>
          <w:sz w:val="21"/>
          <w:szCs w:val="21"/>
          <w:lang w:val="sq-AL"/>
        </w:rPr>
      </w:pPr>
    </w:p>
    <w:p w:rsidR="00C55B21" w:rsidRPr="00DE7F68" w:rsidRDefault="00C55B21" w:rsidP="00C55B21">
      <w:pPr>
        <w:pStyle w:val="Paragrafi0"/>
        <w:rPr>
          <w:sz w:val="21"/>
          <w:szCs w:val="21"/>
          <w:lang w:val="sq-AL"/>
        </w:rPr>
      </w:pPr>
    </w:p>
    <w:p w:rsidR="00C55B21" w:rsidRPr="00DE7F68" w:rsidRDefault="00C55B21" w:rsidP="00C55B21">
      <w:pPr>
        <w:pStyle w:val="Paragrafi0"/>
        <w:rPr>
          <w:sz w:val="21"/>
          <w:szCs w:val="21"/>
          <w:lang w:val="sq-AL"/>
        </w:rPr>
      </w:pPr>
    </w:p>
    <w:p w:rsidR="00C55B21" w:rsidRPr="00DE7F68" w:rsidRDefault="00C55B21" w:rsidP="00C55B21">
      <w:pPr>
        <w:pStyle w:val="Paragrafi0"/>
        <w:ind w:firstLine="0"/>
        <w:rPr>
          <w:sz w:val="21"/>
          <w:szCs w:val="21"/>
          <w:lang w:val="sq-AL"/>
        </w:rPr>
      </w:pPr>
    </w:p>
    <w:p w:rsidR="00C55B21" w:rsidRPr="00DE7F68" w:rsidRDefault="00C55B21" w:rsidP="00C55B21">
      <w:pPr>
        <w:pStyle w:val="Paragrafi0"/>
        <w:ind w:firstLine="0"/>
        <w:rPr>
          <w:sz w:val="21"/>
          <w:szCs w:val="21"/>
          <w:lang w:val="sq-AL"/>
        </w:rPr>
      </w:pPr>
    </w:p>
    <w:p w:rsidR="00C55B21" w:rsidRPr="00DE7F68" w:rsidRDefault="00C55B21" w:rsidP="00C55B21">
      <w:pPr>
        <w:pStyle w:val="Paragrafi0"/>
        <w:ind w:firstLine="0"/>
        <w:rPr>
          <w:sz w:val="21"/>
          <w:szCs w:val="21"/>
          <w:lang w:val="sq-AL"/>
        </w:rPr>
      </w:pPr>
    </w:p>
    <w:p w:rsidR="00C55B21" w:rsidRPr="00DE7F68" w:rsidRDefault="00C55B21" w:rsidP="00C55B21">
      <w:pPr>
        <w:pStyle w:val="Paragrafi0"/>
        <w:ind w:firstLine="0"/>
        <w:rPr>
          <w:sz w:val="21"/>
          <w:szCs w:val="21"/>
          <w:lang w:val="sq-AL"/>
        </w:rPr>
      </w:pPr>
    </w:p>
    <w:p w:rsidR="00C55B21" w:rsidRDefault="00C55B21" w:rsidP="00C55B21">
      <w:pPr>
        <w:pStyle w:val="Paragrafi0"/>
        <w:ind w:firstLine="0"/>
        <w:rPr>
          <w:sz w:val="21"/>
          <w:szCs w:val="21"/>
          <w:lang w:val="sq-AL"/>
        </w:rPr>
      </w:pPr>
    </w:p>
    <w:p w:rsidR="00C55B21" w:rsidRPr="00DE7F68" w:rsidRDefault="00C55B21" w:rsidP="00C55B21">
      <w:pPr>
        <w:pStyle w:val="Paragrafi0"/>
        <w:ind w:firstLine="0"/>
        <w:rPr>
          <w:sz w:val="21"/>
          <w:szCs w:val="21"/>
          <w:lang w:val="sq-AL"/>
        </w:rPr>
      </w:pPr>
    </w:p>
    <w:p w:rsidR="00C55B21" w:rsidRPr="00DE7F68" w:rsidRDefault="00C55B21" w:rsidP="00C55B21">
      <w:pPr>
        <w:pStyle w:val="Paragrafi0"/>
        <w:ind w:firstLine="0"/>
        <w:rPr>
          <w:sz w:val="21"/>
          <w:szCs w:val="21"/>
          <w:lang w:val="sq-AL"/>
        </w:rPr>
      </w:pPr>
    </w:p>
    <w:p w:rsidR="00C55B21" w:rsidRPr="00DE7F68" w:rsidRDefault="00C55B21" w:rsidP="00C55B21">
      <w:pPr>
        <w:pStyle w:val="Paragrafi0"/>
        <w:ind w:firstLine="0"/>
        <w:rPr>
          <w:sz w:val="20"/>
          <w:lang w:val="sq-AL"/>
        </w:rPr>
      </w:pPr>
      <w:r w:rsidRPr="00DE7F68">
        <w:rPr>
          <w:sz w:val="20"/>
          <w:lang w:val="sq-AL"/>
        </w:rPr>
        <w:t>Aneksi 3</w:t>
      </w:r>
      <w:r w:rsidRPr="00DE7F68">
        <w:rPr>
          <w:sz w:val="20"/>
          <w:lang w:val="sq-AL"/>
        </w:rPr>
        <w:tab/>
      </w:r>
      <w:r w:rsidRPr="00DE7F68">
        <w:rPr>
          <w:sz w:val="20"/>
          <w:lang w:val="sq-AL"/>
        </w:rPr>
        <w:tab/>
      </w:r>
      <w:r w:rsidRPr="00DE7F68">
        <w:rPr>
          <w:sz w:val="20"/>
          <w:lang w:val="sq-AL"/>
        </w:rPr>
        <w:tab/>
      </w:r>
      <w:r w:rsidRPr="00DE7F68">
        <w:rPr>
          <w:sz w:val="20"/>
          <w:lang w:val="sq-AL"/>
        </w:rPr>
        <w:tab/>
      </w:r>
      <w:r w:rsidRPr="00DE7F68">
        <w:rPr>
          <w:sz w:val="20"/>
          <w:lang w:val="sq-AL"/>
        </w:rPr>
        <w:tab/>
        <w:t xml:space="preserve">                 (letër me ngjyrë të bardhë, format DIN A4)</w:t>
      </w:r>
    </w:p>
    <w:p w:rsidR="00C55B21" w:rsidRPr="00DE7F68" w:rsidRDefault="00C55B21" w:rsidP="00C55B21">
      <w:pPr>
        <w:pStyle w:val="Paragrafi0"/>
        <w:rPr>
          <w:sz w:val="20"/>
          <w:lang w:val="sq-AL"/>
        </w:rPr>
      </w:pPr>
    </w:p>
    <w:p w:rsidR="00C55B21" w:rsidRPr="00DE7F68" w:rsidRDefault="001323E3" w:rsidP="00C55B21">
      <w:pPr>
        <w:pStyle w:val="Paragrafi0"/>
        <w:ind w:left="4320" w:firstLine="0"/>
        <w:rPr>
          <w:sz w:val="20"/>
          <w:lang w:val="sq-AL"/>
        </w:rPr>
      </w:pPr>
      <w:r w:rsidRPr="00DE7F68">
        <w:rPr>
          <w:noProof/>
          <w:sz w:val="20"/>
          <w:lang w:val="en-GB" w:eastAsia="en-GB"/>
        </w:rPr>
        <w:lastRenderedPageBreak/>
        <w:drawing>
          <wp:inline distT="0" distB="0" distL="0" distR="0">
            <wp:extent cx="323850" cy="485775"/>
            <wp:effectExtent l="0" t="0" r="0" b="9525"/>
            <wp:docPr id="1" name="Picture 1" descr="kapa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apaku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5B21" w:rsidRPr="00DE7F68" w:rsidRDefault="00C55B21" w:rsidP="00C55B21">
      <w:pPr>
        <w:pStyle w:val="Paragrafi0"/>
        <w:jc w:val="center"/>
        <w:rPr>
          <w:b/>
          <w:sz w:val="20"/>
          <w:lang w:val="sq-AL"/>
        </w:rPr>
      </w:pPr>
    </w:p>
    <w:p w:rsidR="00C55B21" w:rsidRPr="00DE7F68" w:rsidRDefault="00C55B21" w:rsidP="00C55B21">
      <w:pPr>
        <w:pStyle w:val="Paragrafi0"/>
        <w:jc w:val="center"/>
        <w:rPr>
          <w:b/>
          <w:sz w:val="20"/>
          <w:lang w:val="sq-AL"/>
        </w:rPr>
      </w:pPr>
      <w:r w:rsidRPr="00DE7F68">
        <w:rPr>
          <w:b/>
          <w:sz w:val="20"/>
          <w:lang w:val="sq-AL"/>
        </w:rPr>
        <w:t>REPUBLIKA E SHQIPËRISË</w:t>
      </w:r>
    </w:p>
    <w:p w:rsidR="00C55B21" w:rsidRPr="00DE7F68" w:rsidRDefault="00C55B21" w:rsidP="00C55B21">
      <w:pPr>
        <w:pStyle w:val="Paragrafi0"/>
        <w:jc w:val="center"/>
        <w:rPr>
          <w:b/>
          <w:sz w:val="20"/>
          <w:lang w:val="sq-AL"/>
        </w:rPr>
      </w:pPr>
      <w:r w:rsidRPr="00DE7F68">
        <w:rPr>
          <w:b/>
          <w:sz w:val="20"/>
          <w:lang w:val="sq-AL"/>
        </w:rPr>
        <w:t>MINISTRIA E PUNËVE PUBLIKE DHE TRANSPORTIT</w:t>
      </w:r>
    </w:p>
    <w:p w:rsidR="00C55B21" w:rsidRPr="00DE7F68" w:rsidRDefault="00C55B21" w:rsidP="00C55B21">
      <w:pPr>
        <w:pStyle w:val="Paragrafi0"/>
        <w:jc w:val="center"/>
        <w:rPr>
          <w:sz w:val="20"/>
          <w:lang w:val="sq-AL"/>
        </w:rPr>
      </w:pPr>
      <w:r w:rsidRPr="00DE7F68">
        <w:rPr>
          <w:sz w:val="20"/>
          <w:lang w:val="sq-AL"/>
        </w:rPr>
        <w:t>DREJTORIA E POLITIKAVE TË TRANSPORTIT RRUGOR</w:t>
      </w:r>
    </w:p>
    <w:p w:rsidR="00C55B21" w:rsidRPr="00DE7F68" w:rsidRDefault="00C55B21" w:rsidP="00C55B21">
      <w:pPr>
        <w:pStyle w:val="Paragrafi0"/>
        <w:rPr>
          <w:sz w:val="16"/>
          <w:lang w:val="sq-AL"/>
        </w:rPr>
      </w:pPr>
    </w:p>
    <w:p w:rsidR="00C55B21" w:rsidRPr="00DE7F68" w:rsidRDefault="00C55B21" w:rsidP="00C55B21">
      <w:pPr>
        <w:pStyle w:val="Titulli0"/>
        <w:rPr>
          <w:sz w:val="20"/>
          <w:szCs w:val="20"/>
          <w:lang w:val="sq-AL"/>
        </w:rPr>
      </w:pPr>
      <w:r w:rsidRPr="00DE7F68">
        <w:rPr>
          <w:sz w:val="20"/>
          <w:szCs w:val="20"/>
          <w:lang w:val="sq-AL"/>
        </w:rPr>
        <w:t>AKT VLERËSIMI</w:t>
      </w:r>
    </w:p>
    <w:p w:rsidR="00C55B21" w:rsidRPr="00DE7F68" w:rsidRDefault="00C55B21" w:rsidP="00C55B21">
      <w:pPr>
        <w:pStyle w:val="Titulli0"/>
        <w:rPr>
          <w:sz w:val="20"/>
          <w:szCs w:val="20"/>
          <w:lang w:val="sq-AL"/>
        </w:rPr>
      </w:pPr>
      <w:r w:rsidRPr="00DE7F68">
        <w:rPr>
          <w:sz w:val="20"/>
          <w:szCs w:val="20"/>
          <w:lang w:val="sq-AL"/>
        </w:rPr>
        <w:t>NË PLOTËSIMIN E KUSHTEVE TË KOMODITETIT DHE TË VEÇANTA TË AUTOVETURËS NË SHËRBIMIN TAKSI</w:t>
      </w:r>
    </w:p>
    <w:p w:rsidR="00C55B21" w:rsidRPr="00DE7F68" w:rsidRDefault="00C55B21" w:rsidP="00C55B21">
      <w:pPr>
        <w:pStyle w:val="Paragrafi0"/>
        <w:rPr>
          <w:sz w:val="14"/>
          <w:lang w:val="sq-AL"/>
        </w:rPr>
      </w:pPr>
    </w:p>
    <w:p w:rsidR="00C55B21" w:rsidRPr="00DE7F68" w:rsidRDefault="00C55B21" w:rsidP="00C55B21">
      <w:pPr>
        <w:pStyle w:val="Paragrafi0"/>
        <w:rPr>
          <w:sz w:val="20"/>
          <w:lang w:val="sq-AL"/>
        </w:rPr>
      </w:pPr>
      <w:r w:rsidRPr="00DE7F68">
        <w:rPr>
          <w:sz w:val="20"/>
          <w:lang w:val="sq-AL"/>
        </w:rPr>
        <w:t>Lëshuar në zbatim të udhëzimit nr.1649, datë 16.8.1999 “Mbi plotësimin e disa kushteve të veçanta në transportin rrugor të udhëtarëve”, të ndryshuar, kapitulli IV, komisioni i ngritur për kontrollin e plotësimit të kushteve të komoditetit dhe të veçanta në shërbimin taksi, kontrollo</w:t>
      </w:r>
      <w:r>
        <w:rPr>
          <w:sz w:val="20"/>
          <w:lang w:val="sq-AL"/>
        </w:rPr>
        <w:t>i</w:t>
      </w:r>
      <w:r w:rsidRPr="00DE7F68">
        <w:rPr>
          <w:sz w:val="20"/>
          <w:lang w:val="sq-AL"/>
        </w:rPr>
        <w:t xml:space="preserve"> autoveturën në shërbimin taksi.</w:t>
      </w:r>
    </w:p>
    <w:p w:rsidR="00C55B21" w:rsidRPr="00DE7F68" w:rsidRDefault="00C55B21" w:rsidP="00C55B21">
      <w:pPr>
        <w:pStyle w:val="Paragrafi0"/>
        <w:rPr>
          <w:sz w:val="14"/>
          <w:lang w:val="sq-AL"/>
        </w:rPr>
      </w:pPr>
    </w:p>
    <w:p w:rsidR="00C55B21" w:rsidRPr="00DE7F68" w:rsidRDefault="00C55B21" w:rsidP="00C55B21">
      <w:pPr>
        <w:pStyle w:val="Paragrafi0"/>
        <w:rPr>
          <w:sz w:val="20"/>
          <w:lang w:val="sq-AL"/>
        </w:rPr>
      </w:pPr>
      <w:r w:rsidRPr="00DE7F68">
        <w:rPr>
          <w:sz w:val="20"/>
          <w:lang w:val="sq-AL"/>
        </w:rPr>
        <w:t>Targa…………………………………………………………………………………………………………………….</w:t>
      </w:r>
    </w:p>
    <w:p w:rsidR="00C55B21" w:rsidRPr="00DE7F68" w:rsidRDefault="00C55B21" w:rsidP="00C55B21">
      <w:pPr>
        <w:pStyle w:val="Paragrafi0"/>
        <w:rPr>
          <w:sz w:val="20"/>
          <w:lang w:val="sq-AL"/>
        </w:rPr>
      </w:pPr>
      <w:r w:rsidRPr="00DE7F68">
        <w:rPr>
          <w:sz w:val="20"/>
          <w:lang w:val="sq-AL"/>
        </w:rPr>
        <w:t>Marka……………………………………………………………………………………………………………………</w:t>
      </w:r>
    </w:p>
    <w:p w:rsidR="00C55B21" w:rsidRPr="00DE7F68" w:rsidRDefault="00C55B21" w:rsidP="00C55B21">
      <w:pPr>
        <w:pStyle w:val="Paragrafi0"/>
        <w:rPr>
          <w:sz w:val="20"/>
          <w:lang w:val="sq-AL"/>
        </w:rPr>
      </w:pPr>
      <w:r w:rsidRPr="00DE7F68">
        <w:rPr>
          <w:sz w:val="20"/>
          <w:lang w:val="sq-AL"/>
        </w:rPr>
        <w:t>Tipi………………………………………………………………………………………………………………………</w:t>
      </w:r>
    </w:p>
    <w:p w:rsidR="00C55B21" w:rsidRPr="00DE7F68" w:rsidRDefault="00C55B21" w:rsidP="00C55B21">
      <w:pPr>
        <w:pStyle w:val="Paragrafi0"/>
        <w:rPr>
          <w:sz w:val="20"/>
          <w:lang w:val="sq-AL"/>
        </w:rPr>
      </w:pPr>
      <w:r w:rsidRPr="00DE7F68">
        <w:rPr>
          <w:sz w:val="20"/>
          <w:lang w:val="sq-AL"/>
        </w:rPr>
        <w:t>Nr.shasisë………………………………………………………………………………………………………………</w:t>
      </w:r>
    </w:p>
    <w:p w:rsidR="00C55B21" w:rsidRPr="00DE7F68" w:rsidRDefault="00C55B21" w:rsidP="00C55B21">
      <w:pPr>
        <w:pStyle w:val="Paragrafi0"/>
        <w:rPr>
          <w:sz w:val="20"/>
          <w:lang w:val="sq-AL"/>
        </w:rPr>
      </w:pPr>
      <w:r w:rsidRPr="00DE7F68">
        <w:rPr>
          <w:sz w:val="20"/>
          <w:lang w:val="sq-AL"/>
        </w:rPr>
        <w:t>Viti i prodhimit………………………………………………………………………………………………………..</w:t>
      </w:r>
    </w:p>
    <w:p w:rsidR="00C55B21" w:rsidRPr="00DE7F68" w:rsidRDefault="00C55B21" w:rsidP="00C55B21">
      <w:pPr>
        <w:pStyle w:val="Paragrafi0"/>
        <w:rPr>
          <w:sz w:val="20"/>
          <w:lang w:val="sq-AL"/>
        </w:rPr>
      </w:pPr>
      <w:r w:rsidRPr="00DE7F68">
        <w:rPr>
          <w:sz w:val="20"/>
          <w:lang w:val="sq-AL"/>
        </w:rPr>
        <w:t>Nr. i vendeve…………………………………………………………………………………………………………..</w:t>
      </w:r>
    </w:p>
    <w:p w:rsidR="00C55B21" w:rsidRPr="00DE7F68" w:rsidRDefault="00C55B21" w:rsidP="00C55B21">
      <w:pPr>
        <w:pStyle w:val="Paragrafi0"/>
        <w:rPr>
          <w:sz w:val="20"/>
          <w:lang w:val="sq-AL"/>
        </w:rPr>
      </w:pPr>
      <w:r w:rsidRPr="00DE7F68">
        <w:rPr>
          <w:sz w:val="20"/>
          <w:lang w:val="sq-AL"/>
        </w:rPr>
        <w:t>Numri i lejes së qarkullimit………………………………………………………………………………………..</w:t>
      </w:r>
    </w:p>
    <w:p w:rsidR="00C55B21" w:rsidRPr="00DE7F68" w:rsidRDefault="00C55B21" w:rsidP="00C55B21">
      <w:pPr>
        <w:pStyle w:val="Paragrafi0"/>
        <w:rPr>
          <w:sz w:val="20"/>
          <w:lang w:val="sq-AL"/>
        </w:rPr>
      </w:pPr>
      <w:r w:rsidRPr="00DE7F68">
        <w:rPr>
          <w:sz w:val="20"/>
          <w:lang w:val="sq-AL"/>
        </w:rPr>
        <w:t>Emri i subjektit transportues……………………………………………………………………………………….</w:t>
      </w:r>
    </w:p>
    <w:p w:rsidR="00C55B21" w:rsidRPr="00DE7F68" w:rsidRDefault="00C55B21" w:rsidP="00C55B21">
      <w:pPr>
        <w:pStyle w:val="Paragrafi0"/>
        <w:rPr>
          <w:sz w:val="20"/>
          <w:lang w:val="sq-AL"/>
        </w:rPr>
      </w:pPr>
      <w:r w:rsidRPr="00DE7F68">
        <w:rPr>
          <w:sz w:val="20"/>
          <w:lang w:val="sq-AL"/>
        </w:rPr>
        <w:t>Adresa e plotë e subjektit…………………………………………………………………………………………….</w:t>
      </w:r>
    </w:p>
    <w:p w:rsidR="00C55B21" w:rsidRPr="00DE7F68" w:rsidRDefault="00C55B21" w:rsidP="00C55B21">
      <w:pPr>
        <w:pStyle w:val="Paragrafi0"/>
        <w:rPr>
          <w:sz w:val="20"/>
          <w:lang w:val="sq-AL"/>
        </w:rPr>
      </w:pPr>
      <w:r w:rsidRPr="00DE7F68">
        <w:rPr>
          <w:sz w:val="20"/>
          <w:lang w:val="sq-AL"/>
        </w:rPr>
        <w:t>Me seli në njësinë e qeverisjes vendore, bashkia/komuna……………………………………………………</w:t>
      </w:r>
    </w:p>
    <w:p w:rsidR="00C55B21" w:rsidRPr="00DE7F68" w:rsidRDefault="00C55B21" w:rsidP="00C55B21">
      <w:pPr>
        <w:pStyle w:val="Paragrafi0"/>
        <w:rPr>
          <w:sz w:val="20"/>
          <w:lang w:val="sq-AL"/>
        </w:rPr>
      </w:pPr>
      <w:r w:rsidRPr="00DE7F68">
        <w:rPr>
          <w:sz w:val="20"/>
          <w:lang w:val="sq-AL"/>
        </w:rPr>
        <w:t>Stema e njësisë së qeverisjes vendore………………………………………………………………………………</w:t>
      </w:r>
    </w:p>
    <w:p w:rsidR="00C55B21" w:rsidRPr="00DE7F68" w:rsidRDefault="00C55B21" w:rsidP="00C55B21">
      <w:pPr>
        <w:pStyle w:val="Paragrafi0"/>
        <w:rPr>
          <w:sz w:val="20"/>
          <w:lang w:val="sq-AL"/>
        </w:rPr>
      </w:pPr>
      <w:r w:rsidRPr="00DE7F68">
        <w:rPr>
          <w:sz w:val="20"/>
          <w:lang w:val="sq-AL"/>
        </w:rPr>
        <w:t>Tarifat e shërbimit…………………………………………………………………………………………………….</w:t>
      </w:r>
    </w:p>
    <w:p w:rsidR="00C55B21" w:rsidRPr="00DE7F68" w:rsidRDefault="00C55B21" w:rsidP="00C55B21">
      <w:pPr>
        <w:pStyle w:val="Paragrafi0"/>
        <w:rPr>
          <w:sz w:val="20"/>
          <w:lang w:val="sq-AL"/>
        </w:rPr>
      </w:pPr>
      <w:r w:rsidRPr="00DE7F68">
        <w:rPr>
          <w:sz w:val="20"/>
          <w:lang w:val="sq-AL"/>
        </w:rPr>
        <w:t>Ngjyra në përputhje me vendimin e njësisë së qeverisjes vendore……………………………………………</w:t>
      </w:r>
    </w:p>
    <w:p w:rsidR="00C55B21" w:rsidRPr="00DE7F68" w:rsidRDefault="00C55B21" w:rsidP="00C55B21">
      <w:pPr>
        <w:pStyle w:val="Paragrafi0"/>
        <w:rPr>
          <w:sz w:val="14"/>
          <w:lang w:val="sq-AL"/>
        </w:rPr>
      </w:pPr>
    </w:p>
    <w:p w:rsidR="00C55B21" w:rsidRPr="00DE7F68" w:rsidRDefault="00C55B21" w:rsidP="00C55B21">
      <w:pPr>
        <w:pStyle w:val="Paragrafi0"/>
        <w:rPr>
          <w:sz w:val="20"/>
          <w:lang w:val="sq-AL"/>
        </w:rPr>
      </w:pPr>
      <w:r w:rsidRPr="00DE7F68">
        <w:rPr>
          <w:sz w:val="20"/>
          <w:lang w:val="sq-AL"/>
        </w:rPr>
        <w:t>dhe pasi verifikoi të gjithë dokumentacionin e nevojshëm në përmbushjen e kërkesave të komoditetit e të veçanta që kërkon udhëzimi,</w:t>
      </w:r>
    </w:p>
    <w:p w:rsidR="00C55B21" w:rsidRPr="00DE7F68" w:rsidRDefault="00C55B21" w:rsidP="00C55B21">
      <w:pPr>
        <w:pStyle w:val="Paragrafi0"/>
        <w:rPr>
          <w:sz w:val="12"/>
          <w:lang w:val="sq-AL"/>
        </w:rPr>
      </w:pPr>
    </w:p>
    <w:p w:rsidR="00C55B21" w:rsidRPr="00DE7F68" w:rsidRDefault="00C55B21" w:rsidP="00C55B21">
      <w:pPr>
        <w:pStyle w:val="Titulli0"/>
        <w:rPr>
          <w:sz w:val="20"/>
          <w:szCs w:val="20"/>
          <w:lang w:val="sq-AL"/>
        </w:rPr>
      </w:pPr>
      <w:r w:rsidRPr="00DE7F68">
        <w:rPr>
          <w:caps w:val="0"/>
          <w:sz w:val="20"/>
          <w:szCs w:val="20"/>
          <w:lang w:val="sq-AL"/>
        </w:rPr>
        <w:t>Komisioni vlerësoi:</w:t>
      </w:r>
    </w:p>
    <w:p w:rsidR="00C55B21" w:rsidRPr="00DE7F68" w:rsidRDefault="00C55B21" w:rsidP="00C55B21">
      <w:pPr>
        <w:pStyle w:val="Paragrafi0"/>
        <w:rPr>
          <w:sz w:val="20"/>
          <w:lang w:val="sq-AL"/>
        </w:rPr>
      </w:pPr>
    </w:p>
    <w:p w:rsidR="00C55B21" w:rsidRPr="00DE7F68" w:rsidRDefault="00C55B21" w:rsidP="00C55B21">
      <w:pPr>
        <w:pStyle w:val="Paragrafi0"/>
        <w:rPr>
          <w:sz w:val="20"/>
          <w:lang w:val="sq-AL"/>
        </w:rPr>
      </w:pPr>
      <w:r w:rsidRPr="00DE7F68">
        <w:rPr>
          <w:sz w:val="20"/>
          <w:lang w:val="sq-AL"/>
        </w:rPr>
        <w:t>Se autovetura e mësipërme plotëson kërkesat për shërbimin taksi të udhëtarëve sipas kapitullit IV të udhëzimit nr.1649, datë 16.8.1999 “Mbi plotësimin e disa kushteve të veçanta në transportin rrugor të udhëtarëve”, të ndryshuar.</w:t>
      </w:r>
    </w:p>
    <w:p w:rsidR="00C55B21" w:rsidRPr="00DE7F68" w:rsidRDefault="00C55B21" w:rsidP="00C55B21">
      <w:pPr>
        <w:pStyle w:val="Akti"/>
        <w:keepNext w:val="0"/>
        <w:rPr>
          <w:sz w:val="12"/>
          <w:szCs w:val="20"/>
          <w:lang w:val="sq-AL"/>
        </w:rPr>
      </w:pPr>
    </w:p>
    <w:p w:rsidR="00C55B21" w:rsidRPr="00DE7F68" w:rsidRDefault="00C55B21" w:rsidP="00C55B21">
      <w:pPr>
        <w:pStyle w:val="Titulli0"/>
        <w:rPr>
          <w:sz w:val="20"/>
          <w:szCs w:val="20"/>
          <w:lang w:val="sq-AL"/>
        </w:rPr>
      </w:pPr>
      <w:r w:rsidRPr="00DE7F68">
        <w:rPr>
          <w:sz w:val="20"/>
          <w:szCs w:val="20"/>
          <w:lang w:val="sq-AL"/>
        </w:rPr>
        <w:t>KOMISIONI</w:t>
      </w:r>
    </w:p>
    <w:p w:rsidR="00C55B21" w:rsidRPr="00DE7F68" w:rsidRDefault="00C55B21" w:rsidP="00C55B21">
      <w:pPr>
        <w:pStyle w:val="Paragrafi0"/>
        <w:rPr>
          <w:lang w:val="sq-AL"/>
        </w:rPr>
      </w:pPr>
      <w:r w:rsidRPr="00DE7F68">
        <w:rPr>
          <w:lang w:val="sq-AL"/>
        </w:rPr>
        <w:t>________________________</w:t>
      </w:r>
      <w:r w:rsidRPr="00DE7F68">
        <w:rPr>
          <w:lang w:val="sq-AL"/>
        </w:rPr>
        <w:tab/>
      </w:r>
      <w:r>
        <w:rPr>
          <w:lang w:val="sq-AL"/>
        </w:rPr>
        <w:t xml:space="preserve">                                    </w:t>
      </w:r>
      <w:r w:rsidRPr="00DE7F68">
        <w:rPr>
          <w:lang w:val="sq-AL"/>
        </w:rPr>
        <w:t>______________________</w:t>
      </w:r>
    </w:p>
    <w:p w:rsidR="00C55B21" w:rsidRPr="00DE7F68" w:rsidRDefault="00C55B21" w:rsidP="00C55B21">
      <w:pPr>
        <w:pStyle w:val="Akti"/>
        <w:keepNext w:val="0"/>
        <w:jc w:val="both"/>
        <w:rPr>
          <w:b w:val="0"/>
          <w:caps w:val="0"/>
          <w:sz w:val="20"/>
          <w:szCs w:val="20"/>
          <w:lang w:val="sq-AL"/>
        </w:rPr>
      </w:pPr>
      <w:r w:rsidRPr="00DE7F68">
        <w:rPr>
          <w:b w:val="0"/>
          <w:sz w:val="20"/>
          <w:szCs w:val="20"/>
          <w:lang w:val="sq-AL"/>
        </w:rPr>
        <w:t xml:space="preserve">    </w:t>
      </w:r>
      <w:r>
        <w:rPr>
          <w:b w:val="0"/>
          <w:sz w:val="20"/>
          <w:szCs w:val="20"/>
          <w:lang w:val="sq-AL"/>
        </w:rPr>
        <w:t xml:space="preserve">         </w:t>
      </w:r>
      <w:r w:rsidRPr="00DE7F68">
        <w:rPr>
          <w:b w:val="0"/>
          <w:sz w:val="20"/>
          <w:szCs w:val="20"/>
          <w:lang w:val="sq-AL"/>
        </w:rPr>
        <w:t>(</w:t>
      </w:r>
      <w:r w:rsidRPr="00DE7F68">
        <w:rPr>
          <w:b w:val="0"/>
          <w:caps w:val="0"/>
          <w:sz w:val="20"/>
          <w:szCs w:val="20"/>
          <w:lang w:val="sq-AL"/>
        </w:rPr>
        <w:t>Emri, mbiemri, firma)</w:t>
      </w:r>
      <w:r w:rsidRPr="00DE7F68">
        <w:rPr>
          <w:b w:val="0"/>
          <w:caps w:val="0"/>
          <w:sz w:val="20"/>
          <w:szCs w:val="20"/>
          <w:lang w:val="sq-AL"/>
        </w:rPr>
        <w:tab/>
      </w:r>
      <w:r w:rsidRPr="00DE7F68">
        <w:rPr>
          <w:b w:val="0"/>
          <w:caps w:val="0"/>
          <w:sz w:val="20"/>
          <w:szCs w:val="20"/>
          <w:lang w:val="sq-AL"/>
        </w:rPr>
        <w:tab/>
      </w:r>
      <w:r w:rsidRPr="00DE7F68">
        <w:rPr>
          <w:b w:val="0"/>
          <w:caps w:val="0"/>
          <w:sz w:val="20"/>
          <w:szCs w:val="20"/>
          <w:lang w:val="sq-AL"/>
        </w:rPr>
        <w:tab/>
      </w:r>
      <w:r>
        <w:rPr>
          <w:b w:val="0"/>
          <w:caps w:val="0"/>
          <w:sz w:val="20"/>
          <w:szCs w:val="20"/>
          <w:lang w:val="sq-AL"/>
        </w:rPr>
        <w:t xml:space="preserve"> </w:t>
      </w:r>
      <w:r>
        <w:rPr>
          <w:b w:val="0"/>
          <w:caps w:val="0"/>
          <w:sz w:val="20"/>
          <w:szCs w:val="20"/>
          <w:lang w:val="sq-AL"/>
        </w:rPr>
        <w:tab/>
      </w:r>
      <w:r>
        <w:rPr>
          <w:b w:val="0"/>
          <w:caps w:val="0"/>
          <w:sz w:val="20"/>
          <w:szCs w:val="20"/>
          <w:lang w:val="sq-AL"/>
        </w:rPr>
        <w:tab/>
      </w:r>
      <w:r w:rsidRPr="00DE7F68">
        <w:rPr>
          <w:b w:val="0"/>
          <w:caps w:val="0"/>
          <w:sz w:val="20"/>
          <w:szCs w:val="20"/>
          <w:lang w:val="sq-AL"/>
        </w:rPr>
        <w:t xml:space="preserve">   </w:t>
      </w:r>
      <w:r w:rsidRPr="00DE7F68">
        <w:rPr>
          <w:b w:val="0"/>
          <w:sz w:val="20"/>
          <w:szCs w:val="20"/>
          <w:lang w:val="sq-AL"/>
        </w:rPr>
        <w:t>(</w:t>
      </w:r>
      <w:r w:rsidRPr="00DE7F68">
        <w:rPr>
          <w:b w:val="0"/>
          <w:caps w:val="0"/>
          <w:sz w:val="20"/>
          <w:szCs w:val="20"/>
          <w:lang w:val="sq-AL"/>
        </w:rPr>
        <w:t>Emri, mbiemri, firma)</w:t>
      </w:r>
    </w:p>
    <w:p w:rsidR="00C55B21" w:rsidRPr="00DE7F68" w:rsidRDefault="00C55B21" w:rsidP="00C55B21">
      <w:pPr>
        <w:pStyle w:val="Akti"/>
        <w:keepNext w:val="0"/>
        <w:jc w:val="both"/>
        <w:rPr>
          <w:b w:val="0"/>
          <w:sz w:val="20"/>
          <w:szCs w:val="20"/>
          <w:lang w:val="sq-AL"/>
        </w:rPr>
      </w:pPr>
    </w:p>
    <w:p w:rsidR="00C55B21" w:rsidRPr="00C55B21" w:rsidRDefault="00C55B21" w:rsidP="00C55B21">
      <w:pPr>
        <w:pStyle w:val="Paragrafi0"/>
      </w:pPr>
      <w:r w:rsidRPr="00C55B21">
        <w:t>________________________</w:t>
      </w:r>
      <w:r w:rsidRPr="00C55B21">
        <w:tab/>
      </w:r>
      <w:r w:rsidRPr="00C55B21">
        <w:tab/>
      </w:r>
      <w:r w:rsidRPr="00C55B21">
        <w:tab/>
      </w:r>
      <w:r w:rsidRPr="00C55B21">
        <w:tab/>
        <w:t>______________________</w:t>
      </w:r>
    </w:p>
    <w:p w:rsidR="00C55B21" w:rsidRPr="00DE7F68" w:rsidRDefault="00C55B21" w:rsidP="00C55B21">
      <w:pPr>
        <w:pStyle w:val="Akti"/>
        <w:keepNext w:val="0"/>
        <w:jc w:val="both"/>
        <w:rPr>
          <w:b w:val="0"/>
          <w:sz w:val="20"/>
          <w:szCs w:val="20"/>
          <w:lang w:val="sq-AL"/>
        </w:rPr>
      </w:pPr>
      <w:r w:rsidRPr="00DE7F68">
        <w:rPr>
          <w:b w:val="0"/>
          <w:sz w:val="20"/>
          <w:szCs w:val="20"/>
          <w:lang w:val="sq-AL"/>
        </w:rPr>
        <w:t xml:space="preserve">     (</w:t>
      </w:r>
      <w:r w:rsidRPr="00DE7F68">
        <w:rPr>
          <w:b w:val="0"/>
          <w:caps w:val="0"/>
          <w:sz w:val="20"/>
          <w:szCs w:val="20"/>
          <w:lang w:val="sq-AL"/>
        </w:rPr>
        <w:t>Emri, mbiemri, firma)</w:t>
      </w:r>
      <w:r w:rsidRPr="00DE7F68">
        <w:rPr>
          <w:b w:val="0"/>
          <w:caps w:val="0"/>
          <w:sz w:val="20"/>
          <w:szCs w:val="20"/>
          <w:lang w:val="sq-AL"/>
        </w:rPr>
        <w:tab/>
      </w:r>
      <w:r w:rsidRPr="00DE7F68">
        <w:rPr>
          <w:b w:val="0"/>
          <w:caps w:val="0"/>
          <w:sz w:val="20"/>
          <w:szCs w:val="20"/>
          <w:lang w:val="sq-AL"/>
        </w:rPr>
        <w:tab/>
      </w:r>
      <w:r w:rsidRPr="00DE7F68">
        <w:rPr>
          <w:b w:val="0"/>
          <w:caps w:val="0"/>
          <w:sz w:val="20"/>
          <w:szCs w:val="20"/>
          <w:lang w:val="sq-AL"/>
        </w:rPr>
        <w:tab/>
      </w:r>
      <w:r w:rsidRPr="00DE7F68">
        <w:rPr>
          <w:b w:val="0"/>
          <w:caps w:val="0"/>
          <w:sz w:val="20"/>
          <w:szCs w:val="20"/>
          <w:lang w:val="sq-AL"/>
        </w:rPr>
        <w:tab/>
        <w:t xml:space="preserve">              </w:t>
      </w:r>
      <w:r w:rsidRPr="00DE7F68">
        <w:rPr>
          <w:b w:val="0"/>
          <w:sz w:val="20"/>
          <w:szCs w:val="20"/>
          <w:lang w:val="sq-AL"/>
        </w:rPr>
        <w:t>(</w:t>
      </w:r>
      <w:r w:rsidRPr="00DE7F68">
        <w:rPr>
          <w:b w:val="0"/>
          <w:caps w:val="0"/>
          <w:sz w:val="20"/>
          <w:szCs w:val="20"/>
          <w:lang w:val="sq-AL"/>
        </w:rPr>
        <w:t>Emri, mbiemri, firma)</w:t>
      </w:r>
    </w:p>
    <w:p w:rsidR="00C55B21" w:rsidRPr="00DE7F68" w:rsidRDefault="00C55B21" w:rsidP="00C55B21">
      <w:pPr>
        <w:pStyle w:val="Akti"/>
        <w:keepNext w:val="0"/>
        <w:jc w:val="both"/>
        <w:rPr>
          <w:sz w:val="12"/>
          <w:szCs w:val="20"/>
          <w:lang w:val="sq-AL"/>
        </w:rPr>
      </w:pPr>
    </w:p>
    <w:p w:rsidR="00C55B21" w:rsidRPr="00DE7F68" w:rsidRDefault="00C55B21" w:rsidP="00C55B21">
      <w:pPr>
        <w:pStyle w:val="Akti"/>
        <w:keepNext w:val="0"/>
        <w:rPr>
          <w:sz w:val="20"/>
          <w:szCs w:val="20"/>
          <w:lang w:val="sq-AL"/>
        </w:rPr>
      </w:pPr>
      <w:r w:rsidRPr="00DE7F68">
        <w:rPr>
          <w:sz w:val="20"/>
          <w:szCs w:val="20"/>
          <w:lang w:val="sq-AL"/>
        </w:rPr>
        <w:t>KRYETARI</w:t>
      </w:r>
    </w:p>
    <w:p w:rsidR="00C55B21" w:rsidRPr="00DE7F68" w:rsidRDefault="00C55B21" w:rsidP="00C55B21">
      <w:pPr>
        <w:pStyle w:val="Akti"/>
        <w:keepNext w:val="0"/>
        <w:rPr>
          <w:sz w:val="20"/>
          <w:szCs w:val="20"/>
          <w:lang w:val="sq-AL"/>
        </w:rPr>
      </w:pPr>
      <w:r w:rsidRPr="00DE7F68">
        <w:rPr>
          <w:sz w:val="20"/>
          <w:szCs w:val="20"/>
          <w:lang w:val="sq-AL"/>
        </w:rPr>
        <w:t>___________________</w:t>
      </w:r>
    </w:p>
    <w:p w:rsidR="00C55B21" w:rsidRPr="00DE7F68" w:rsidRDefault="00C55B21" w:rsidP="00C55B21">
      <w:pPr>
        <w:pStyle w:val="Akti"/>
        <w:keepNext w:val="0"/>
        <w:rPr>
          <w:b w:val="0"/>
          <w:caps w:val="0"/>
          <w:sz w:val="20"/>
          <w:szCs w:val="20"/>
          <w:lang w:val="sq-AL"/>
        </w:rPr>
      </w:pPr>
      <w:r w:rsidRPr="00DE7F68">
        <w:rPr>
          <w:b w:val="0"/>
          <w:sz w:val="20"/>
          <w:szCs w:val="20"/>
          <w:lang w:val="sq-AL"/>
        </w:rPr>
        <w:t>(</w:t>
      </w:r>
      <w:r w:rsidRPr="00DE7F68">
        <w:rPr>
          <w:b w:val="0"/>
          <w:caps w:val="0"/>
          <w:sz w:val="20"/>
          <w:szCs w:val="20"/>
          <w:lang w:val="sq-AL"/>
        </w:rPr>
        <w:t>Emri, mbiemri, firma)</w:t>
      </w:r>
    </w:p>
    <w:p w:rsidR="00C55B21" w:rsidRPr="00DE7F68" w:rsidRDefault="00C55B21" w:rsidP="00C55B21">
      <w:pPr>
        <w:pStyle w:val="Akti"/>
        <w:keepNext w:val="0"/>
        <w:rPr>
          <w:b w:val="0"/>
          <w:caps w:val="0"/>
          <w:sz w:val="20"/>
          <w:szCs w:val="20"/>
          <w:lang w:val="sq-AL"/>
        </w:rPr>
      </w:pPr>
    </w:p>
    <w:p w:rsidR="00C55B21" w:rsidRPr="00DE7F68" w:rsidRDefault="00C55B21" w:rsidP="00C55B21">
      <w:pPr>
        <w:pStyle w:val="Akti"/>
        <w:keepNext w:val="0"/>
        <w:jc w:val="right"/>
        <w:rPr>
          <w:sz w:val="20"/>
          <w:szCs w:val="20"/>
          <w:lang w:val="sq-AL"/>
        </w:rPr>
      </w:pPr>
      <w:r w:rsidRPr="00DE7F68">
        <w:rPr>
          <w:b w:val="0"/>
          <w:caps w:val="0"/>
          <w:sz w:val="20"/>
          <w:szCs w:val="20"/>
          <w:lang w:val="sq-AL"/>
        </w:rPr>
        <w:t xml:space="preserve">  Lëshuar, më _________i  vlefshëm deri _______</w:t>
      </w:r>
    </w:p>
    <w:p w:rsidR="00C55B21" w:rsidRPr="00DE7F68" w:rsidRDefault="00C55B21" w:rsidP="00C55B21">
      <w:pPr>
        <w:pStyle w:val="Akti"/>
        <w:keepNext w:val="0"/>
        <w:jc w:val="both"/>
        <w:rPr>
          <w:b w:val="0"/>
          <w:sz w:val="18"/>
          <w:szCs w:val="18"/>
          <w:lang w:val="sq-AL"/>
        </w:rPr>
      </w:pPr>
      <w:r w:rsidRPr="00DE7F68">
        <w:rPr>
          <w:b w:val="0"/>
          <w:caps w:val="0"/>
          <w:sz w:val="18"/>
          <w:szCs w:val="18"/>
          <w:lang w:val="sq-AL"/>
        </w:rPr>
        <w:t>Shënim. Ky dokument mbahet në mjet, në origjinal.</w:t>
      </w:r>
    </w:p>
    <w:sectPr w:rsidR="00C55B21" w:rsidRPr="00DE7F6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55B21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4C47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3E3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6115"/>
    <w:rsid w:val="00186C8C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D8A"/>
    <w:rsid w:val="0027003E"/>
    <w:rsid w:val="00271E49"/>
    <w:rsid w:val="00271ECE"/>
    <w:rsid w:val="00272243"/>
    <w:rsid w:val="002726F6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480"/>
    <w:rsid w:val="00363AEF"/>
    <w:rsid w:val="00364171"/>
    <w:rsid w:val="00364981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C52"/>
    <w:rsid w:val="00952F0E"/>
    <w:rsid w:val="00953B29"/>
    <w:rsid w:val="00953D06"/>
    <w:rsid w:val="009540C3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B21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C1CD48B-7992-4579-84E5-868FEC4F2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5B21"/>
    <w:pPr>
      <w:spacing w:after="200" w:line="276" w:lineRule="auto"/>
    </w:pPr>
    <w:rPr>
      <w:rFonts w:ascii="Calibri" w:eastAsia="Calibri" w:hAnsi="Calibri"/>
      <w:sz w:val="22"/>
      <w:szCs w:val="22"/>
      <w:lang w:val="en-US" w:eastAsia="en-US" w:bidi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C55B21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C55B21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C55B21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C55B21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1475</Words>
  <Characters>8414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 </vt:lpstr>
    </vt:vector>
  </TitlesOfParts>
  <Company/>
  <LinksUpToDate>false</LinksUpToDate>
  <CharactersWithSpaces>9870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 </dc:title>
  <dc:subject/>
  <dc:creator>n.fagu</dc:creator>
  <cp:keywords/>
  <dc:description/>
  <cp:lastModifiedBy>Inida Noga</cp:lastModifiedBy>
  <cp:revision>2</cp:revision>
  <dcterms:created xsi:type="dcterms:W3CDTF">2019-03-17T17:28:00Z</dcterms:created>
  <dcterms:modified xsi:type="dcterms:W3CDTF">2019-03-17T17:28:00Z</dcterms:modified>
</cp:coreProperties>
</file>