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D5" w:rsidRPr="00370A19" w:rsidRDefault="00A95FD5" w:rsidP="00A95FD5">
      <w:pPr>
        <w:pStyle w:val="Akti"/>
        <w:keepNext w:val="0"/>
        <w:rPr>
          <w:lang w:val="it-IT"/>
        </w:rPr>
      </w:pPr>
      <w:bookmarkStart w:id="0" w:name="_GoBack"/>
      <w:bookmarkEnd w:id="0"/>
      <w:r w:rsidRPr="00370A19">
        <w:rPr>
          <w:lang w:val="it-IT"/>
        </w:rPr>
        <w:t>UDHËZIM</w:t>
      </w:r>
    </w:p>
    <w:p w:rsidR="00A95FD5" w:rsidRPr="00370A19" w:rsidRDefault="00A95FD5" w:rsidP="00A95FD5">
      <w:pPr>
        <w:pStyle w:val="NumriData"/>
        <w:keepNext w:val="0"/>
        <w:rPr>
          <w:szCs w:val="22"/>
          <w:lang w:val="it-IT"/>
        </w:rPr>
      </w:pPr>
      <w:r w:rsidRPr="00370A19">
        <w:rPr>
          <w:szCs w:val="22"/>
          <w:lang w:val="it-IT"/>
        </w:rPr>
        <w:t>Nr.27, datë 20.12.2010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</w:p>
    <w:p w:rsidR="00A95FD5" w:rsidRDefault="00A95FD5" w:rsidP="00A95FD5">
      <w:pPr>
        <w:pStyle w:val="Titulli"/>
        <w:keepNext w:val="0"/>
        <w:rPr>
          <w:lang w:val="it-IT"/>
        </w:rPr>
      </w:pPr>
      <w:r w:rsidRPr="00370A19">
        <w:rPr>
          <w:lang w:val="it-IT"/>
        </w:rPr>
        <w:t>PËR LLOGARITJEN E TARIFëS Së ADMINISTRIMIT PëR NDë</w:t>
      </w:r>
      <w:r>
        <w:rPr>
          <w:lang w:val="it-IT"/>
        </w:rPr>
        <w:t xml:space="preserve">RTESAT E BANIMIT </w:t>
      </w:r>
    </w:p>
    <w:p w:rsidR="00A95FD5" w:rsidRPr="00370A19" w:rsidRDefault="00A95FD5" w:rsidP="00A95FD5">
      <w:pPr>
        <w:pStyle w:val="Titulli"/>
        <w:keepNext w:val="0"/>
        <w:rPr>
          <w:lang w:val="it-IT"/>
        </w:rPr>
      </w:pPr>
      <w:r>
        <w:rPr>
          <w:lang w:val="it-IT"/>
        </w:rPr>
        <w:t>në BASHKËPRONË</w:t>
      </w:r>
      <w:r w:rsidRPr="00370A19">
        <w:rPr>
          <w:lang w:val="it-IT"/>
        </w:rPr>
        <w:t xml:space="preserve">SI  </w:t>
      </w:r>
    </w:p>
    <w:p w:rsidR="00A95FD5" w:rsidRPr="007D1A38" w:rsidRDefault="00A95FD5" w:rsidP="00A95FD5">
      <w:pPr>
        <w:pStyle w:val="Paragrafi"/>
        <w:rPr>
          <w:sz w:val="14"/>
          <w:szCs w:val="22"/>
          <w:lang w:val="it-IT"/>
        </w:rPr>
      </w:pPr>
    </w:p>
    <w:p w:rsidR="00A95FD5" w:rsidRPr="00370A19" w:rsidRDefault="00A95FD5" w:rsidP="00A95FD5">
      <w:pPr>
        <w:pStyle w:val="BazLigjPropozues"/>
        <w:keepNext w:val="0"/>
        <w:rPr>
          <w:lang w:val="it-IT"/>
        </w:rPr>
      </w:pPr>
      <w:r w:rsidRPr="00370A19">
        <w:rPr>
          <w:lang w:val="it-IT"/>
        </w:rPr>
        <w:t xml:space="preserve">Në mbështetje të nenit 102 pika 4 të Kushtetutës dhe </w:t>
      </w:r>
      <w:r>
        <w:rPr>
          <w:lang w:val="it-IT"/>
        </w:rPr>
        <w:t xml:space="preserve">të </w:t>
      </w:r>
      <w:r w:rsidRPr="00370A19">
        <w:rPr>
          <w:lang w:val="it-IT"/>
        </w:rPr>
        <w:t xml:space="preserve">nenit 26 të ligjit nr.10 112, datë 9.4.2009 “Për administrimin e bashkëpronësisë në ndërtesat e banimit”, Ministri i  Punëve Publike dhe Transportit </w:t>
      </w:r>
    </w:p>
    <w:p w:rsidR="00A95FD5" w:rsidRPr="00370A19" w:rsidRDefault="00A95FD5" w:rsidP="00A95FD5">
      <w:pPr>
        <w:pStyle w:val="Paragrafi"/>
        <w:rPr>
          <w:sz w:val="14"/>
          <w:szCs w:val="22"/>
          <w:lang w:val="it-IT"/>
        </w:rPr>
      </w:pPr>
    </w:p>
    <w:p w:rsidR="00A95FD5" w:rsidRPr="00370A19" w:rsidRDefault="00A95FD5" w:rsidP="00A95FD5">
      <w:pPr>
        <w:pStyle w:val="VENDOSI"/>
        <w:keepNext w:val="0"/>
      </w:pPr>
      <w:r w:rsidRPr="00370A19">
        <w:t>UDHËZON:</w:t>
      </w:r>
    </w:p>
    <w:p w:rsidR="00A95FD5" w:rsidRPr="00370A19" w:rsidRDefault="00A95FD5" w:rsidP="00A95FD5">
      <w:pPr>
        <w:pStyle w:val="Paragrafi"/>
        <w:rPr>
          <w:sz w:val="14"/>
          <w:szCs w:val="22"/>
        </w:rPr>
      </w:pPr>
    </w:p>
    <w:p w:rsidR="00A95FD5" w:rsidRPr="00370A19" w:rsidRDefault="00A95FD5" w:rsidP="00A95FD5">
      <w:pPr>
        <w:pStyle w:val="KreuNr"/>
        <w:keepNext w:val="0"/>
      </w:pPr>
      <w:r w:rsidRPr="00370A19">
        <w:t>KREU I</w:t>
      </w:r>
    </w:p>
    <w:p w:rsidR="00A95FD5" w:rsidRPr="00370A19" w:rsidRDefault="00A95FD5" w:rsidP="00A95FD5">
      <w:pPr>
        <w:pStyle w:val="KreuTitull"/>
        <w:keepNext w:val="0"/>
      </w:pPr>
      <w:r w:rsidRPr="00370A19">
        <w:t xml:space="preserve">Të përgjithshme </w:t>
      </w:r>
    </w:p>
    <w:p w:rsidR="00A95FD5" w:rsidRPr="00370A19" w:rsidRDefault="00A95FD5" w:rsidP="00A95FD5">
      <w:pPr>
        <w:pStyle w:val="Paragrafi"/>
        <w:rPr>
          <w:sz w:val="14"/>
          <w:szCs w:val="22"/>
        </w:rPr>
      </w:pP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>1. Tarifa e administrimit është detyrimi mujor në para i secilit bashkëpronar, për përballimin e shpenzimeve për administrimin dhe mirëmbajtjen e ndërtesës së banimit. Asnjë njësi banimi a shërbimi nuk përjashtohet nga pagesa e tarifës mujore edhe kur kjo njësi ka dalje më vete dhe nuk përdor elementet në dukje të bashkëpronësisë</w:t>
      </w:r>
      <w:r>
        <w:rPr>
          <w:szCs w:val="22"/>
        </w:rPr>
        <w:t>,</w:t>
      </w:r>
      <w:r w:rsidRPr="00370A19">
        <w:rPr>
          <w:szCs w:val="22"/>
        </w:rPr>
        <w:t xml:space="preserve"> si: hyrja kryesore, ashensori, depo uji, pompë, gjenerator a të tjera të ngjashme. </w:t>
      </w: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 xml:space="preserve">2. Tarifa e administrimit për secilin bashkëpronar, si rregull, përcaktohet bazuar në shpenzimet e administrimit dhe në kuotën e pjesëmarrjes në bashkëpronësi të pronarëve të njësive dhe mund të korrektohet për njësitë e veçanta sipas pikës 1, për numrin e kateve dhe për masën e përdorimit të objekteve të veçanta, siç përcaktohen në këtë udhëzim. </w:t>
      </w: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>3. Tarifa mujore e administrimit llogaritet</w:t>
      </w:r>
      <w:r>
        <w:rPr>
          <w:szCs w:val="22"/>
        </w:rPr>
        <w:t xml:space="preserve"> bazuar në buxhetin vjetor që</w:t>
      </w:r>
      <w:r w:rsidRPr="00370A19">
        <w:rPr>
          <w:szCs w:val="22"/>
        </w:rPr>
        <w:t xml:space="preserve"> miraton asambleja e bashkëpronësisë për administrimin dhe mirëmbajtjen e bashkëpronësisë, e cila pjesëtohet me 12.</w:t>
      </w: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 xml:space="preserve">4. Në të gjitha rastet, buxheti vjetor duhet të përfshijë fondin rezervë dhe elementet minimale </w:t>
      </w:r>
      <w:r>
        <w:rPr>
          <w:szCs w:val="22"/>
        </w:rPr>
        <w:t>të paketës së administrimit dhe</w:t>
      </w:r>
      <w:r w:rsidRPr="00370A19">
        <w:rPr>
          <w:szCs w:val="22"/>
        </w:rPr>
        <w:t xml:space="preserve"> konkretisht: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4.1. pastrimin dhe higjienizimin periodik të bashkëpronësisë;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4.2. shërbimin e mirëmbajtjes dhe remontit të ashensorëve;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4.3. pagesën për administratorin/shoqërinë e administrimit; dhe 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4.4. zbatimin e normave detyruese, si p.sh. pajisja e bashkëpronësisë me fikëse zjarri,</w:t>
      </w:r>
      <w:r>
        <w:rPr>
          <w:szCs w:val="22"/>
          <w:lang w:val="it-IT"/>
        </w:rPr>
        <w:t xml:space="preserve"> lyrje shkallësh/hyrjeve</w:t>
      </w:r>
      <w:r w:rsidRPr="00370A19">
        <w:rPr>
          <w:szCs w:val="22"/>
          <w:lang w:val="it-IT"/>
        </w:rPr>
        <w:t xml:space="preserve"> etj.</w:t>
      </w:r>
    </w:p>
    <w:p w:rsidR="00A95FD5" w:rsidRPr="00370A19" w:rsidRDefault="00A95FD5" w:rsidP="00A95FD5">
      <w:pPr>
        <w:pStyle w:val="Paragrafi"/>
        <w:rPr>
          <w:sz w:val="14"/>
          <w:szCs w:val="22"/>
          <w:lang w:val="it-IT"/>
        </w:rPr>
      </w:pPr>
    </w:p>
    <w:p w:rsidR="00A95FD5" w:rsidRPr="00370A19" w:rsidRDefault="00A95FD5" w:rsidP="00A95FD5">
      <w:pPr>
        <w:pStyle w:val="KreuNr"/>
        <w:keepNext w:val="0"/>
      </w:pPr>
      <w:r w:rsidRPr="00370A19">
        <w:t xml:space="preserve">KREU II </w:t>
      </w:r>
    </w:p>
    <w:p w:rsidR="00A95FD5" w:rsidRDefault="00A95FD5" w:rsidP="00A95FD5">
      <w:pPr>
        <w:pStyle w:val="KreuTitull"/>
        <w:keepNext w:val="0"/>
      </w:pPr>
      <w:r w:rsidRPr="00370A19">
        <w:t xml:space="preserve">Shpenzimet për Administratorin/Shoqërinë </w:t>
      </w:r>
      <w:smartTag w:uri="urn:schemas-microsoft-com:office:smarttags" w:element="place">
        <w:smartTag w:uri="urn:schemas-microsoft-com:office:smarttags" w:element="country-region">
          <w:r w:rsidRPr="00370A19">
            <w:t>e Administrimit</w:t>
          </w:r>
        </w:smartTag>
      </w:smartTag>
    </w:p>
    <w:p w:rsidR="00A95FD5" w:rsidRPr="007D1A38" w:rsidRDefault="00A95FD5" w:rsidP="00A95FD5">
      <w:pPr>
        <w:pStyle w:val="KreuTitull"/>
        <w:keepNext w:val="0"/>
        <w:rPr>
          <w:sz w:val="16"/>
        </w:rPr>
      </w:pPr>
      <w:r w:rsidRPr="007D1A38">
        <w:rPr>
          <w:sz w:val="16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 xml:space="preserve">5. Shpenzimet për administratorin/shoqërinë e administrimit janë në varësi të zërave dhe orëve të punës që do të angazhohet dhe përcaktohet në kontratën që lidhet mes asamblesë dhe administratorit/shoqërisë së administrimit. </w:t>
      </w:r>
    </w:p>
    <w:p w:rsidR="00A95FD5" w:rsidRPr="00370A19" w:rsidRDefault="00A95FD5" w:rsidP="00A95FD5">
      <w:pPr>
        <w:pStyle w:val="Paragrafi"/>
        <w:rPr>
          <w:szCs w:val="22"/>
        </w:rPr>
      </w:pPr>
      <w:r w:rsidRPr="00370A19">
        <w:rPr>
          <w:szCs w:val="22"/>
        </w:rPr>
        <w:t xml:space="preserve">Në zërat e punës që mund të mbulohen nga administratori përfshihen, por nuk kufizohen vetëm në to, sa më poshtë: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6.1. Veprimtari administrative, si: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6.1.1. informacion të rregullt për bashkëpronarët mbi përdorimin e tarifës së administrimit;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6.1.2. përgatitja dhe paraqitja në mbledhjen e asamblesë e planit financiar për vitin e ardhshëm buxhetor;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6.1.3. nëse autorizohet nga asambleja e bashkëpronarëve, të kërkojë lëshimin e urdhrit të ekzekutimit, sipas pikës 2 të nenit 27 të ligjit nr.10</w:t>
      </w:r>
      <w:r>
        <w:rPr>
          <w:szCs w:val="22"/>
          <w:lang w:val="it-IT"/>
        </w:rPr>
        <w:t xml:space="preserve"> </w:t>
      </w:r>
      <w:r w:rsidRPr="00370A19">
        <w:rPr>
          <w:szCs w:val="22"/>
          <w:lang w:val="it-IT"/>
        </w:rPr>
        <w:t xml:space="preserve">112/2009, si dhe ndjekjen deri në fund të ekzekutimit, për mospagesën e tarifës së administrimit nga ndonjëri prej bashkëpronarëve;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6.1.4. mbledhja, faturimi ose derdhja në llogari bankare të tarifave mujore të administrimit dhe mirëmbajtjes;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lastRenderedPageBreak/>
        <w:t xml:space="preserve">6.1.5. përgatitja dhe shpërndarja e njoftimeve; </w:t>
      </w:r>
    </w:p>
    <w:p w:rsidR="00A95FD5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6.1.6. organizimi i mbledhjeve;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6.1.7. lidhja e kontratave me kompani pastrimi dhe mirëmbajtje</w:t>
      </w:r>
      <w:r>
        <w:rPr>
          <w:szCs w:val="22"/>
          <w:lang w:val="it-IT"/>
        </w:rPr>
        <w:t>je</w:t>
      </w:r>
      <w:r w:rsidRPr="00370A19">
        <w:rPr>
          <w:szCs w:val="22"/>
          <w:lang w:val="it-IT"/>
        </w:rPr>
        <w:t xml:space="preserve">, kur autorizohet nga asambleja;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6.2. Veprimtari mbikëqyrjeje, si: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6.2.1.  kontrolli i hyrje-daljeve në objekt;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6.2.2. mbikëqyrja e pastrimit dhe mirëmbajtjes;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6.2.3. kontrolli teknik dhe higjienik i pajisjeve dhe pjesëve të bashkëpronësisë,</w:t>
      </w:r>
      <w:r>
        <w:rPr>
          <w:szCs w:val="22"/>
          <w:lang w:val="it-IT"/>
        </w:rPr>
        <w:t xml:space="preserve"> si sistemi i mbrojtjes kundër</w:t>
      </w:r>
      <w:r w:rsidRPr="00370A19">
        <w:rPr>
          <w:szCs w:val="22"/>
          <w:lang w:val="it-IT"/>
        </w:rPr>
        <w:t xml:space="preserve"> zjarrit, pompë uji, gjenerator, depozitë uji, sistemi i tubacioneve dhe shkarkimit të ujërave të shiut, ujit të pijshëm dhe ujërave të zeza, antena, citofoni, ndriçues, priza, çelësa, porta, brava, shkallët dhe parmakë</w:t>
      </w:r>
      <w:r>
        <w:rPr>
          <w:szCs w:val="22"/>
          <w:lang w:val="it-IT"/>
        </w:rPr>
        <w:t>t e shkallëve, tarraca, pusetat</w:t>
      </w:r>
      <w:r w:rsidRPr="00370A19">
        <w:rPr>
          <w:szCs w:val="22"/>
          <w:lang w:val="it-IT"/>
        </w:rPr>
        <w:t xml:space="preserve"> e të tjera si këto;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6.2.4. mirëmbajtja e ashensorit nga personi fizik/juridik i kontraktuar</w:t>
      </w:r>
      <w:r>
        <w:rPr>
          <w:szCs w:val="22"/>
          <w:lang w:val="it-IT"/>
        </w:rPr>
        <w:t>;</w:t>
      </w:r>
      <w:r w:rsidRPr="00370A19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6.2.5. zbatimi i normave detyruese sipas nenit 34 të rregullores tip të administrimit të bashkëpronësive në </w:t>
      </w:r>
      <w:r>
        <w:rPr>
          <w:szCs w:val="22"/>
          <w:lang w:val="it-IT"/>
        </w:rPr>
        <w:t>ndërtesat e banimit.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6.3. Veprimtari mirëmbajtje</w:t>
      </w:r>
      <w:r w:rsidRPr="00370A19">
        <w:rPr>
          <w:szCs w:val="22"/>
          <w:lang w:val="it-IT"/>
        </w:rPr>
        <w:t xml:space="preserve">/riparimi, si: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6.3.1. zëvendësim i ndriçuesve të djegur, prizave, çelësave;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6.3.2. riparimi i pompës së ujit;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6.3.3. vajosje, grasatim, furnizim me karburant i gjeneratorit;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6.3.4. furnizimi me karburant i kaldajës;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6.3.5. zëvendësim i bravave të prishura;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6.3.6. etj.</w:t>
      </w:r>
      <w:r w:rsidRPr="00370A19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 w:val="8"/>
          <w:szCs w:val="22"/>
          <w:lang w:val="it-IT"/>
        </w:rPr>
      </w:pPr>
    </w:p>
    <w:p w:rsidR="00A95FD5" w:rsidRDefault="00A95FD5" w:rsidP="00A95FD5">
      <w:pPr>
        <w:pStyle w:val="KreuNr"/>
        <w:keepNext w:val="0"/>
        <w:rPr>
          <w:lang w:val="it-IT"/>
        </w:rPr>
      </w:pPr>
    </w:p>
    <w:p w:rsidR="00A95FD5" w:rsidRPr="00370A19" w:rsidRDefault="00A95FD5" w:rsidP="00A95FD5">
      <w:pPr>
        <w:pStyle w:val="KreuNr"/>
        <w:keepNext w:val="0"/>
        <w:rPr>
          <w:lang w:val="it-IT"/>
        </w:rPr>
      </w:pPr>
      <w:r w:rsidRPr="00370A19">
        <w:rPr>
          <w:lang w:val="it-IT"/>
        </w:rPr>
        <w:t xml:space="preserve">KREU III </w:t>
      </w:r>
    </w:p>
    <w:p w:rsidR="00A95FD5" w:rsidRPr="00370A19" w:rsidRDefault="00A95FD5" w:rsidP="00A95FD5">
      <w:pPr>
        <w:pStyle w:val="KreuTitull"/>
        <w:keepNext w:val="0"/>
        <w:rPr>
          <w:lang w:val="it-IT"/>
        </w:rPr>
      </w:pPr>
      <w:r w:rsidRPr="00370A19">
        <w:rPr>
          <w:lang w:val="it-IT"/>
        </w:rPr>
        <w:t xml:space="preserve">Shpenzimet për Mirëmbajtje e Pastrim </w:t>
      </w:r>
    </w:p>
    <w:p w:rsidR="00A95FD5" w:rsidRPr="00370A19" w:rsidRDefault="00A95FD5" w:rsidP="00A95FD5">
      <w:pPr>
        <w:pStyle w:val="Paragrafi"/>
        <w:rPr>
          <w:sz w:val="10"/>
          <w:szCs w:val="22"/>
          <w:lang w:val="it-IT"/>
        </w:rPr>
      </w:pP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7.</w:t>
      </w:r>
      <w:r>
        <w:rPr>
          <w:szCs w:val="22"/>
          <w:lang w:val="it-IT"/>
        </w:rPr>
        <w:t xml:space="preserve"> Kostot për pastrim janë në var</w:t>
      </w:r>
      <w:r w:rsidRPr="00370A19">
        <w:rPr>
          <w:szCs w:val="22"/>
          <w:lang w:val="it-IT"/>
        </w:rPr>
        <w:t xml:space="preserve">ësi të: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7.1. madhësisë dhe formës e sipërfaqeve të mjediseve të përbashkëta, ku ndikon numri i kateve dhe thyerjet e planimetrisë;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7.2. zërave të punëve të pastrimit, si p.sh.</w:t>
      </w:r>
      <w:r>
        <w:rPr>
          <w:szCs w:val="22"/>
          <w:lang w:val="it-IT"/>
        </w:rPr>
        <w:t>:</w:t>
      </w:r>
      <w:r w:rsidRPr="00370A19">
        <w:rPr>
          <w:szCs w:val="22"/>
          <w:lang w:val="it-IT"/>
        </w:rPr>
        <w:t xml:space="preserve"> fshirje, larje e dyshemeve dhe shkallëve, pastrim i mureve, past</w:t>
      </w:r>
      <w:r>
        <w:rPr>
          <w:szCs w:val="22"/>
          <w:lang w:val="it-IT"/>
        </w:rPr>
        <w:t>rimi i pluhurave, larje xhamash</w:t>
      </w:r>
      <w:r w:rsidRPr="00370A19">
        <w:rPr>
          <w:szCs w:val="22"/>
          <w:lang w:val="it-IT"/>
        </w:rPr>
        <w:t xml:space="preserve"> etj</w:t>
      </w:r>
      <w:r>
        <w:rPr>
          <w:szCs w:val="22"/>
          <w:lang w:val="it-IT"/>
        </w:rPr>
        <w:t>.</w:t>
      </w:r>
      <w:r w:rsidRPr="00370A19">
        <w:rPr>
          <w:szCs w:val="22"/>
          <w:lang w:val="it-IT"/>
        </w:rPr>
        <w:t xml:space="preserve">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7.3. frekuencës së pastrimit, p.sh. 1 herë</w:t>
      </w:r>
      <w:r>
        <w:rPr>
          <w:szCs w:val="22"/>
          <w:lang w:val="it-IT"/>
        </w:rPr>
        <w:t xml:space="preserve"> në dy-tri ditë, 1 herë në javë etj.</w:t>
      </w:r>
      <w:r w:rsidRPr="00370A19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8. Për të përllogaritur</w:t>
      </w:r>
      <w:r>
        <w:rPr>
          <w:szCs w:val="22"/>
          <w:lang w:val="it-IT"/>
        </w:rPr>
        <w:t xml:space="preserve"> kostot e pastrimit, asambleja u</w:t>
      </w:r>
      <w:r w:rsidRPr="00370A19">
        <w:rPr>
          <w:szCs w:val="22"/>
          <w:lang w:val="it-IT"/>
        </w:rPr>
        <w:t xml:space="preserve"> referohet çmimeve që ofron tregu për shërbime të ngjashme, sipas standardeve që kërkohen, referuar 7.2 e 7.3.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9. Për të përzgjedhur ofertën fituese, asambleja mund t’i referohet kostos për njësi (lekë në orë ose lekë për m</w:t>
      </w:r>
      <w:r w:rsidRPr="00370A19">
        <w:rPr>
          <w:szCs w:val="22"/>
          <w:vertAlign w:val="superscript"/>
          <w:lang w:val="it-IT"/>
        </w:rPr>
        <w:t>2</w:t>
      </w:r>
      <w:r w:rsidRPr="00370A19">
        <w:rPr>
          <w:szCs w:val="22"/>
          <w:lang w:val="it-IT"/>
        </w:rPr>
        <w:t xml:space="preserve"> sipërfaqe pastrimi), për standardet e kërkuara të pastrimit.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10. Shpenzimet për mirëmbajtje  llogariten</w:t>
      </w:r>
      <w:r w:rsidRPr="00370A19">
        <w:rPr>
          <w:szCs w:val="22"/>
          <w:lang w:val="it-IT"/>
        </w:rPr>
        <w:t xml:space="preserve"> bazuar në disa parametra, ndër të cilët: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10.1. vjetërsia e objektit dhe </w:t>
      </w:r>
      <w:r>
        <w:rPr>
          <w:szCs w:val="22"/>
          <w:lang w:val="it-IT"/>
        </w:rPr>
        <w:t xml:space="preserve">e </w:t>
      </w:r>
      <w:r w:rsidRPr="00370A19">
        <w:rPr>
          <w:szCs w:val="22"/>
          <w:lang w:val="it-IT"/>
        </w:rPr>
        <w:t xml:space="preserve">pajisjeve të tij;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10.2. numri dhe lloji i pajisjeve të përbashkëta që kërkojnë mirëmbajt</w:t>
      </w:r>
      <w:r>
        <w:rPr>
          <w:szCs w:val="22"/>
          <w:lang w:val="it-IT"/>
        </w:rPr>
        <w:t>j</w:t>
      </w:r>
      <w:r w:rsidRPr="00370A19">
        <w:rPr>
          <w:szCs w:val="22"/>
          <w:lang w:val="it-IT"/>
        </w:rPr>
        <w:t xml:space="preserve">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10.3. zbatimi i normave detyruese mbi mbrojtjen kundër zjarrit dhe mirëmbajtjen e ashensorëve;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10.4. zbatimi i standardeve të përcaktuara nga njësia vendore mbi mirëmbajtjen e fasadave;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10.5. cilësia e rifiniturave dhe pajisjeve</w:t>
      </w:r>
      <w:r>
        <w:rPr>
          <w:szCs w:val="22"/>
          <w:lang w:val="it-IT"/>
        </w:rPr>
        <w:t>;</w:t>
      </w:r>
      <w:r w:rsidRPr="00370A19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10.6. etj.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11. Në tarifën e administrimit dhe </w:t>
      </w:r>
      <w:r>
        <w:rPr>
          <w:szCs w:val="22"/>
          <w:lang w:val="it-IT"/>
        </w:rPr>
        <w:t xml:space="preserve">të </w:t>
      </w:r>
      <w:r w:rsidRPr="00370A19">
        <w:rPr>
          <w:szCs w:val="22"/>
          <w:lang w:val="it-IT"/>
        </w:rPr>
        <w:t xml:space="preserve">mirëmbajtjes përfshihen vetëm shpenzimet e nevojshme për mirëmbajtjen rutinë, dhe jo ato për mirëmbajtje të jashtëzakonshme ose për punime që synojnë rritjen e cilësisë së objektit dhe </w:t>
      </w:r>
      <w:r>
        <w:rPr>
          <w:szCs w:val="22"/>
          <w:lang w:val="it-IT"/>
        </w:rPr>
        <w:t xml:space="preserve">të </w:t>
      </w:r>
      <w:r w:rsidRPr="00370A19">
        <w:rPr>
          <w:szCs w:val="22"/>
          <w:lang w:val="it-IT"/>
        </w:rPr>
        <w:t xml:space="preserve">pajisjeve në bashkëpronësi.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12. Me mirëmbajtje rutinë kuptohen punime të parashikuara, si lyerje e brendshme, pastrimi dhe zhbllokimi i tubacioneve, mirëmbajtja dhe furnizimi me karburant i gjeneratorit, e të ngjashme si këto.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13. Me mirëmbajtje të jashtëzakonshme ose punime për përmirësimin e cilësisë </w:t>
      </w:r>
      <w:r w:rsidRPr="00370A19">
        <w:rPr>
          <w:szCs w:val="22"/>
          <w:lang w:val="it-IT"/>
        </w:rPr>
        <w:lastRenderedPageBreak/>
        <w:t>kuptohen</w:t>
      </w:r>
      <w:r>
        <w:rPr>
          <w:szCs w:val="22"/>
          <w:lang w:val="it-IT"/>
        </w:rPr>
        <w:t>,</w:t>
      </w:r>
      <w:r w:rsidRPr="00370A19">
        <w:rPr>
          <w:szCs w:val="22"/>
          <w:lang w:val="it-IT"/>
        </w:rPr>
        <w:t xml:space="preserve"> p.sh. ndërrimi i derës së jashtme, ndërrimi i pllakave të hyrjes, suvatimi i objektit, lyerja e fasadës, vendosje e ashensorit në objekte që nuk kanë një t</w:t>
      </w:r>
      <w:r>
        <w:rPr>
          <w:szCs w:val="22"/>
          <w:lang w:val="it-IT"/>
        </w:rPr>
        <w:t>ë tillë</w:t>
      </w:r>
      <w:r w:rsidRPr="00370A19">
        <w:rPr>
          <w:szCs w:val="22"/>
          <w:lang w:val="it-IT"/>
        </w:rPr>
        <w:t xml:space="preserve"> ose ndërrimi i atij ekzistues, e të ngjashme me këto. </w:t>
      </w:r>
    </w:p>
    <w:p w:rsidR="00A95FD5" w:rsidRPr="00370A19" w:rsidRDefault="00A95FD5" w:rsidP="00A95FD5">
      <w:pPr>
        <w:pStyle w:val="KreuNr"/>
        <w:keepNext w:val="0"/>
        <w:jc w:val="left"/>
        <w:rPr>
          <w:lang w:val="it-IT"/>
        </w:rPr>
      </w:pPr>
    </w:p>
    <w:p w:rsidR="00A95FD5" w:rsidRPr="00370A19" w:rsidRDefault="00A95FD5" w:rsidP="00A95FD5">
      <w:pPr>
        <w:pStyle w:val="KreuNr"/>
        <w:keepNext w:val="0"/>
        <w:rPr>
          <w:lang w:val="it-IT"/>
        </w:rPr>
      </w:pPr>
      <w:r w:rsidRPr="00370A19">
        <w:rPr>
          <w:lang w:val="it-IT"/>
        </w:rPr>
        <w:t xml:space="preserve">KREU IV </w:t>
      </w:r>
    </w:p>
    <w:p w:rsidR="00A95FD5" w:rsidRPr="00370A19" w:rsidRDefault="00A95FD5" w:rsidP="00A95FD5">
      <w:pPr>
        <w:pStyle w:val="KreuTitull"/>
        <w:keepNext w:val="0"/>
        <w:rPr>
          <w:lang w:val="it-IT"/>
        </w:rPr>
      </w:pPr>
      <w:r w:rsidRPr="00370A19">
        <w:rPr>
          <w:lang w:val="it-IT"/>
        </w:rPr>
        <w:t xml:space="preserve">Llogaritja e tarifës mujore për çdo bashkëpronar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14. Asambleja e bashkëpronarëve për llogaritjen e tarifës së administrimit për çdo bashkëpronar, bazohet në kuotën e pjesëmarrjes në bashkëpronësi dhe merr në konsideratë masën e përdorimit të elementeve të veçanta</w:t>
      </w:r>
      <w:r>
        <w:rPr>
          <w:szCs w:val="22"/>
          <w:lang w:val="it-IT"/>
        </w:rPr>
        <w:t xml:space="preserve"> të bashkëpronësisë nga pronarë</w:t>
      </w:r>
      <w:r w:rsidRPr="00370A19">
        <w:rPr>
          <w:szCs w:val="22"/>
          <w:lang w:val="it-IT"/>
        </w:rPr>
        <w:t>t e çdo njësie individuale. Në shtojcën 1 jepet një shemb</w:t>
      </w:r>
      <w:r>
        <w:rPr>
          <w:szCs w:val="22"/>
          <w:lang w:val="it-IT"/>
        </w:rPr>
        <w:t>ull për llogaritjen e tarifës së</w:t>
      </w:r>
      <w:r w:rsidRPr="00370A19">
        <w:rPr>
          <w:szCs w:val="22"/>
          <w:lang w:val="it-IT"/>
        </w:rPr>
        <w:t xml:space="preserve"> administrimit për çdo bashkëpronar dhe sqarime mbi mënyrën e llogaritjes.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15. Me masë përdorimi</w:t>
      </w:r>
      <w:r>
        <w:rPr>
          <w:szCs w:val="22"/>
          <w:lang w:val="it-IT"/>
        </w:rPr>
        <w:t>,</w:t>
      </w:r>
      <w:r w:rsidRPr="00370A19">
        <w:rPr>
          <w:szCs w:val="22"/>
          <w:lang w:val="it-IT"/>
        </w:rPr>
        <w:t xml:space="preserve"> sipas pikës 14, kuptohet frekuenca e përdorimit të pajisjeve dhe e objekteve të instaluara në godinë. Kësht</w:t>
      </w:r>
      <w:r>
        <w:rPr>
          <w:szCs w:val="22"/>
          <w:lang w:val="it-IT"/>
        </w:rPr>
        <w:t>u, bashkëpronarët e kateve përdhe</w:t>
      </w:r>
      <w:r w:rsidRPr="00370A19">
        <w:rPr>
          <w:szCs w:val="22"/>
          <w:lang w:val="it-IT"/>
        </w:rPr>
        <w:t>, që nuk përdorin ashensorin, mund të përjashtohen nga kjo pagesë. Për njësi</w:t>
      </w:r>
      <w:r>
        <w:rPr>
          <w:szCs w:val="22"/>
          <w:lang w:val="it-IT"/>
        </w:rPr>
        <w:t>të që</w:t>
      </w:r>
      <w:r w:rsidRPr="00370A19">
        <w:rPr>
          <w:szCs w:val="22"/>
          <w:lang w:val="it-IT"/>
        </w:rPr>
        <w:t xml:space="preserve"> përdoren për shërbime, në varësi të aktivitetit të tyre, asambleja mund të miratojë një tarifë më të lartë. Për familjet që nuk banojnë për një kohë më të gjatë se 6 muaj në banesë, mund të reduktojë tarifën e administrimit dhe të mirëmbajtjes. </w:t>
      </w:r>
    </w:p>
    <w:p w:rsidR="00A95FD5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16. Asambletë e </w:t>
      </w:r>
      <w:r>
        <w:rPr>
          <w:szCs w:val="22"/>
          <w:lang w:val="it-IT"/>
        </w:rPr>
        <w:t>bashkëpronarëve</w:t>
      </w:r>
      <w:r w:rsidRPr="00370A19">
        <w:rPr>
          <w:szCs w:val="22"/>
          <w:lang w:val="it-IT"/>
        </w:rPr>
        <w:t xml:space="preserve"> për të lehtësuar llogaritjen e tarifës së administrimit, mund të miratojnë një tarifë fikse për çdo bashkëpronar, pavarësisht nga shkalla e përdorimit, ose mund të ngarkojnë administratorin për të përcaktuar shkallën e përdorimit të elementeve të veçanta nga ana e pronarëve të njësive indi</w:t>
      </w:r>
      <w:r>
        <w:rPr>
          <w:szCs w:val="22"/>
          <w:lang w:val="it-IT"/>
        </w:rPr>
        <w:t>viduale, për elemente</w:t>
      </w:r>
      <w:r w:rsidRPr="00370A19">
        <w:rPr>
          <w:szCs w:val="22"/>
          <w:lang w:val="it-IT"/>
        </w:rPr>
        <w:t xml:space="preserve"> të veçanta të bashkëpronësisë, shkallën e amortizimit të tyre, si dhe të sugjerojnë koeficientin ose kontributin e pjesëmarrjes për secilën njësi individuale në tarifën e administrimit.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 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17. Mbi bazën e pretendimeve të pronarëve të njësive të veçanta, administratori verifikon nëse ata përdorin ose jo pjesë a pajisje të veçanta, si</w:t>
      </w:r>
      <w:r>
        <w:rPr>
          <w:szCs w:val="22"/>
          <w:lang w:val="it-IT"/>
        </w:rPr>
        <w:t>:</w:t>
      </w:r>
      <w:r w:rsidRPr="00370A19">
        <w:rPr>
          <w:szCs w:val="22"/>
          <w:lang w:val="it-IT"/>
        </w:rPr>
        <w:t xml:space="preserve"> hyrje/dalje në objekt, aparat për matjen e konsumit të ujit dhe të energjisë elektrike për pjesët e përbashkëta, shkarkime të ujërave të zeza e tubacione të</w:t>
      </w:r>
      <w:r>
        <w:rPr>
          <w:szCs w:val="22"/>
          <w:lang w:val="it-IT"/>
        </w:rPr>
        <w:t xml:space="preserve"> ujit të pijshëm, oxhaqe të dala</w:t>
      </w:r>
      <w:r w:rsidRPr="00370A19">
        <w:rPr>
          <w:szCs w:val="22"/>
          <w:lang w:val="it-IT"/>
        </w:rPr>
        <w:t xml:space="preserve"> jash</w:t>
      </w:r>
      <w:r>
        <w:rPr>
          <w:szCs w:val="22"/>
          <w:lang w:val="it-IT"/>
        </w:rPr>
        <w:t>të ndërtesës, shkallë, ashensor</w:t>
      </w:r>
      <w:r w:rsidRPr="00370A19">
        <w:rPr>
          <w:szCs w:val="22"/>
          <w:lang w:val="it-IT"/>
        </w:rPr>
        <w:t xml:space="preserve"> etj.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18. Pas verifikimit</w:t>
      </w:r>
      <w:r>
        <w:rPr>
          <w:szCs w:val="22"/>
          <w:lang w:val="it-IT"/>
        </w:rPr>
        <w:t>,</w:t>
      </w:r>
      <w:r w:rsidRPr="00370A19">
        <w:rPr>
          <w:szCs w:val="22"/>
          <w:lang w:val="it-IT"/>
        </w:rPr>
        <w:t xml:space="preserve"> administratori/shoqëria administruese përgat</w:t>
      </w:r>
      <w:r>
        <w:rPr>
          <w:szCs w:val="22"/>
          <w:lang w:val="it-IT"/>
        </w:rPr>
        <w:t>it raportin e verifikimit dhe i</w:t>
      </w:r>
      <w:r w:rsidRPr="00370A19">
        <w:rPr>
          <w:szCs w:val="22"/>
          <w:lang w:val="it-IT"/>
        </w:rPr>
        <w:t>a paraqet kryesisë së asamblesë së bashkëpronarëve</w:t>
      </w:r>
      <w:r>
        <w:rPr>
          <w:szCs w:val="22"/>
          <w:lang w:val="it-IT"/>
        </w:rPr>
        <w:t>, e cila duhet që brenda 30 ditëve të përgatit</w:t>
      </w:r>
      <w:r w:rsidRPr="00370A19">
        <w:rPr>
          <w:szCs w:val="22"/>
          <w:lang w:val="it-IT"/>
        </w:rPr>
        <w:t>ë edhe propozimin për tarifën e administrimit për secilin bashkëpronar dhe ta paraqesë për mir</w:t>
      </w:r>
      <w:r>
        <w:rPr>
          <w:szCs w:val="22"/>
          <w:lang w:val="it-IT"/>
        </w:rPr>
        <w:t>atim në mbledhjen e asamblesë së</w:t>
      </w:r>
      <w:r w:rsidRPr="00370A19">
        <w:rPr>
          <w:szCs w:val="22"/>
          <w:lang w:val="it-IT"/>
        </w:rPr>
        <w:t xml:space="preserve"> bashkëpronarëve</w:t>
      </w:r>
      <w:r>
        <w:rPr>
          <w:szCs w:val="22"/>
          <w:lang w:val="it-IT"/>
        </w:rPr>
        <w:t>,</w:t>
      </w:r>
      <w:r w:rsidRPr="00370A19">
        <w:rPr>
          <w:szCs w:val="22"/>
          <w:lang w:val="it-IT"/>
        </w:rPr>
        <w:t xml:space="preserve"> e cila duhet të mblidhet brenda 10 ditëve.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19. Për efekt të llogaritjes së tarifës së administrimit, asambletë marrin në konsideratë edhe shtesat në lartësi apo ato anësore që mund të jenë bërë më pas.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20. Për depozita </w:t>
      </w:r>
      <w:r w:rsidRPr="00370A19">
        <w:rPr>
          <w:szCs w:val="22"/>
          <w:lang w:val="it-IT"/>
        </w:rPr>
        <w:t>individuale</w:t>
      </w:r>
      <w:r>
        <w:rPr>
          <w:szCs w:val="22"/>
          <w:lang w:val="it-IT"/>
        </w:rPr>
        <w:t xml:space="preserve"> të</w:t>
      </w:r>
      <w:r w:rsidRPr="00370A19">
        <w:rPr>
          <w:szCs w:val="22"/>
          <w:lang w:val="it-IT"/>
        </w:rPr>
        <w:t xml:space="preserve"> ujit, antena a pajisje të tjera, të vendosura në tarracat e përbashkëta nga bashkëpronarë të veçantë, asambleja e bashkëpronarëve ka të drejtë të vendosë</w:t>
      </w:r>
      <w:r>
        <w:rPr>
          <w:szCs w:val="22"/>
          <w:lang w:val="it-IT"/>
        </w:rPr>
        <w:t xml:space="preserve"> që</w:t>
      </w:r>
      <w:r w:rsidRPr="00370A19">
        <w:rPr>
          <w:szCs w:val="22"/>
          <w:lang w:val="it-IT"/>
        </w:rPr>
        <w:t xml:space="preserve"> secili pronar i tyre të paguajë një tarifë mujore fikse në formën e një qiraje për përdorimin e tarracës së përbashkët. Të ardhurat do të përdoren nga ana e administratorit/shoqërisë administruese vetëm për mirëmbajtjen e tarracës.  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21. Ngarkohen asambletë e bashkëpronarëve dhe administratorët/shoqëritë e administrimit për ndjekjen dhe zbatimin e këtij udhëzimi.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Ky udhëzim hyn në fuqi pas botimit në Fletoren Zyrtare.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</w:p>
    <w:p w:rsidR="00A95FD5" w:rsidRPr="00370A19" w:rsidRDefault="00A95FD5" w:rsidP="00A95FD5">
      <w:pPr>
        <w:pStyle w:val="Autoriteti"/>
        <w:keepNext w:val="0"/>
        <w:rPr>
          <w:lang w:val="it-IT"/>
        </w:rPr>
      </w:pPr>
      <w:r w:rsidRPr="00370A19">
        <w:rPr>
          <w:lang w:val="it-IT"/>
        </w:rPr>
        <w:t>Ministri i punëve publike dhe traNsportit</w:t>
      </w:r>
    </w:p>
    <w:p w:rsidR="00A95FD5" w:rsidRPr="00370A19" w:rsidRDefault="00A95FD5" w:rsidP="00A95FD5">
      <w:pPr>
        <w:pStyle w:val="AutoritetiEmer"/>
        <w:rPr>
          <w:lang w:val="it-IT"/>
        </w:rPr>
      </w:pPr>
      <w:r w:rsidRPr="00370A19">
        <w:rPr>
          <w:lang w:val="it-IT"/>
        </w:rPr>
        <w:t>Sokol Olldashi</w:t>
      </w:r>
    </w:p>
    <w:p w:rsidR="00A95FD5" w:rsidRPr="00370A19" w:rsidRDefault="00A95FD5" w:rsidP="00A95FD5">
      <w:pPr>
        <w:pStyle w:val="Paragrafi"/>
      </w:pPr>
    </w:p>
    <w:p w:rsidR="00A95FD5" w:rsidRPr="00370A19" w:rsidRDefault="00A95FD5" w:rsidP="00A95FD5">
      <w:pPr>
        <w:pStyle w:val="Paragrafi"/>
      </w:pPr>
    </w:p>
    <w:p w:rsidR="00A95FD5" w:rsidRPr="00370A19" w:rsidRDefault="00E82475" w:rsidP="00A95FD5">
      <w:pPr>
        <w:pStyle w:val="Paragrafi"/>
      </w:pPr>
      <w:r w:rsidRPr="00370A19">
        <w:rPr>
          <w:noProof/>
          <w:lang w:val="en-GB" w:eastAsia="en-GB"/>
        </w:rPr>
        <w:lastRenderedPageBreak/>
        <w:drawing>
          <wp:inline distT="0" distB="0" distL="0" distR="0">
            <wp:extent cx="5248275" cy="8191500"/>
            <wp:effectExtent l="0" t="0" r="9525" b="0"/>
            <wp:docPr id="1" name="Picture 1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7" t="3212" r="8942" b="5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D5" w:rsidRDefault="00A95FD5" w:rsidP="00A95FD5">
      <w:pPr>
        <w:pStyle w:val="Paragrafi"/>
      </w:pPr>
    </w:p>
    <w:p w:rsidR="00A95FD5" w:rsidRDefault="00A95FD5" w:rsidP="00A95FD5">
      <w:pPr>
        <w:pStyle w:val="Paragrafi"/>
      </w:pPr>
    </w:p>
    <w:p w:rsidR="00A95FD5" w:rsidRDefault="00A95FD5" w:rsidP="00A95FD5">
      <w:pPr>
        <w:pStyle w:val="Paragrafi"/>
      </w:pPr>
    </w:p>
    <w:p w:rsidR="00A95FD5" w:rsidRDefault="00A95FD5" w:rsidP="00A95FD5">
      <w:pPr>
        <w:pStyle w:val="Paragrafi"/>
      </w:pPr>
    </w:p>
    <w:p w:rsidR="00A95FD5" w:rsidRPr="00370A19" w:rsidRDefault="00E82475" w:rsidP="00A95FD5">
      <w:pPr>
        <w:pStyle w:val="Figure"/>
      </w:pPr>
      <w:r w:rsidRPr="00370A19">
        <w:rPr>
          <w:noProof/>
          <w:lang w:val="en-GB" w:eastAsia="en-GB"/>
        </w:rPr>
        <w:drawing>
          <wp:inline distT="0" distB="0" distL="0" distR="0">
            <wp:extent cx="5705475" cy="8115300"/>
            <wp:effectExtent l="0" t="0" r="9525" b="0"/>
            <wp:docPr id="2" name="Picture 2" descr="fo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2" r="2087" b="1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D5" w:rsidRDefault="00A95FD5" w:rsidP="00A95FD5">
      <w:pPr>
        <w:pStyle w:val="TitulliTitull"/>
      </w:pPr>
      <w:r w:rsidRPr="00592B72">
        <w:t xml:space="preserve">SHPJEGIME MBI MËNYRËN E LLOGARITJES SË TARIFËS MUJORE </w:t>
      </w:r>
    </w:p>
    <w:p w:rsidR="00A95FD5" w:rsidRDefault="00A95FD5" w:rsidP="00A95FD5">
      <w:pPr>
        <w:pStyle w:val="TitulliTitull"/>
      </w:pPr>
      <w:r w:rsidRPr="00592B72">
        <w:t>PËR ÇDO BASHKËPRONAR</w:t>
      </w:r>
    </w:p>
    <w:p w:rsidR="00A95FD5" w:rsidRPr="00592B72" w:rsidRDefault="00A95FD5" w:rsidP="00A95FD5">
      <w:pPr>
        <w:pStyle w:val="Paragrafi"/>
        <w:rPr>
          <w:szCs w:val="22"/>
          <w:lang w:val="it-IT"/>
        </w:rPr>
      </w:pPr>
      <w:r w:rsidRPr="00592B72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Në këtë shembull është supozuar një objekt në bashkëpronësi, që përbëhet nga 21 bashkëpronarë, në një godinë me 5 kate, të pajisur me ashensor. Është supozuar që asambleja e bashkëpronarëve ka miratuar buxhetin vjetor, të nevojshëm për mirëmbajtje dhe</w:t>
      </w:r>
      <w:r>
        <w:rPr>
          <w:szCs w:val="22"/>
          <w:lang w:val="it-IT"/>
        </w:rPr>
        <w:t xml:space="preserve"> administrim, sipas tabelës nr.</w:t>
      </w:r>
      <w:r w:rsidRPr="00370A19">
        <w:rPr>
          <w:szCs w:val="22"/>
          <w:lang w:val="it-IT"/>
        </w:rPr>
        <w:t>2. Buxheti</w:t>
      </w:r>
      <w:r>
        <w:rPr>
          <w:szCs w:val="22"/>
          <w:lang w:val="it-IT"/>
        </w:rPr>
        <w:t xml:space="preserve"> vjetor, që përfshin zërat nga 1–</w:t>
      </w:r>
      <w:r w:rsidRPr="00370A19">
        <w:rPr>
          <w:szCs w:val="22"/>
          <w:lang w:val="it-IT"/>
        </w:rPr>
        <w:t>4 dhe fondin rezervë</w:t>
      </w:r>
      <w:r>
        <w:rPr>
          <w:szCs w:val="22"/>
          <w:lang w:val="it-IT"/>
        </w:rPr>
        <w:t>, rezulton 507,100 dhe i ndarë për 12 muaj–</w:t>
      </w:r>
      <w:r w:rsidRPr="00370A19">
        <w:rPr>
          <w:szCs w:val="22"/>
          <w:lang w:val="it-IT"/>
        </w:rPr>
        <w:t xml:space="preserve">42,258 lekë.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 kolonën 4 të tabelës nr.</w:t>
      </w:r>
      <w:r w:rsidRPr="00370A19">
        <w:rPr>
          <w:szCs w:val="22"/>
          <w:lang w:val="it-IT"/>
        </w:rPr>
        <w:t xml:space="preserve">1, për çdo bashkëpronar është llogaritur kuota e pjesëmarrjes së tij në bashkëpronësi, si raport i sipërfaqes së njësisë së tij individuale me shumën e sipërfaqeve të të gjitha njësive individuale.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Tarifa mujore e pakorrektuar për çdo bashkëpronar (kolona 5) llogaritet duke shumëzuar kuotën e pjesëmarrjes në bashkëpronësi (KPB) (kolona 4) me buxhetin mujor (tabela nr.2, rreshti 7, kolona 6)</w:t>
      </w:r>
      <w:r>
        <w:rPr>
          <w:szCs w:val="22"/>
          <w:lang w:val="it-IT"/>
        </w:rPr>
        <w:t>.</w:t>
      </w:r>
      <w:r w:rsidRPr="00370A19">
        <w:rPr>
          <w:szCs w:val="22"/>
          <w:lang w:val="it-IT"/>
        </w:rPr>
        <w:t xml:space="preserve">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 kolonat në vijim</w:t>
      </w:r>
      <w:r w:rsidRPr="00370A19">
        <w:rPr>
          <w:szCs w:val="22"/>
          <w:lang w:val="it-IT"/>
        </w:rPr>
        <w:t xml:space="preserve"> të tabel</w:t>
      </w:r>
      <w:r>
        <w:rPr>
          <w:szCs w:val="22"/>
          <w:lang w:val="it-IT"/>
        </w:rPr>
        <w:t>ës nr.</w:t>
      </w:r>
      <w:r w:rsidRPr="00370A19">
        <w:rPr>
          <w:szCs w:val="22"/>
          <w:lang w:val="it-IT"/>
        </w:rPr>
        <w:t>1, për efekt krahasimi dhe me t</w:t>
      </w:r>
      <w:r>
        <w:rPr>
          <w:szCs w:val="22"/>
          <w:lang w:val="it-IT"/>
        </w:rPr>
        <w:t xml:space="preserve">ë njëjtën logjikë si më sipër, </w:t>
      </w:r>
      <w:r w:rsidRPr="00370A19">
        <w:rPr>
          <w:szCs w:val="22"/>
          <w:lang w:val="it-IT"/>
        </w:rPr>
        <w:t xml:space="preserve">janë llogaritur pjesët përbërëse të tarifës mujore të çdo bashkëpronari sipas zërave të buxhetit. 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Zërat që janë korrektuar në këtë shembull kanë të bëjnë me: 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1. masën e përdorimit të ashensorit nga kati përdhe, kati i par</w:t>
      </w:r>
      <w:r>
        <w:rPr>
          <w:szCs w:val="22"/>
          <w:lang w:val="it-IT"/>
        </w:rPr>
        <w:t>ë</w:t>
      </w:r>
      <w:r w:rsidRPr="00370A19">
        <w:rPr>
          <w:szCs w:val="22"/>
          <w:lang w:val="it-IT"/>
        </w:rPr>
        <w:t xml:space="preserve"> dhe i dytë;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2. ndotjen më të madhe që mund të sjellin katet përdhe, për shkak të aktivitetit të tyre, e cila reflektohet në rritjen e kuotës për pastrim;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3. me nivelin më të lartë të përdorimit </w:t>
      </w:r>
      <w:r>
        <w:rPr>
          <w:szCs w:val="22"/>
          <w:lang w:val="it-IT"/>
        </w:rPr>
        <w:t xml:space="preserve">të pompës </w:t>
      </w:r>
      <w:r w:rsidRPr="00370A19">
        <w:rPr>
          <w:szCs w:val="22"/>
          <w:lang w:val="it-IT"/>
        </w:rPr>
        <w:t>së ujit, gjenera</w:t>
      </w:r>
      <w:r>
        <w:rPr>
          <w:szCs w:val="22"/>
          <w:lang w:val="it-IT"/>
        </w:rPr>
        <w:t>torit</w:t>
      </w:r>
      <w:r w:rsidRPr="00370A19">
        <w:rPr>
          <w:szCs w:val="22"/>
          <w:lang w:val="it-IT"/>
        </w:rPr>
        <w:t xml:space="preserve"> </w:t>
      </w:r>
      <w:r>
        <w:rPr>
          <w:szCs w:val="22"/>
          <w:lang w:val="it-IT"/>
        </w:rPr>
        <w:t>etj.,</w:t>
      </w:r>
      <w:r w:rsidRPr="00370A19">
        <w:rPr>
          <w:szCs w:val="22"/>
          <w:lang w:val="it-IT"/>
        </w:rPr>
        <w:t xml:space="preserve"> si dhe me nivelin e ndotjes akustike që mund të shka</w:t>
      </w:r>
      <w:r>
        <w:rPr>
          <w:szCs w:val="22"/>
          <w:lang w:val="it-IT"/>
        </w:rPr>
        <w:t>k</w:t>
      </w:r>
      <w:r w:rsidRPr="00370A19">
        <w:rPr>
          <w:szCs w:val="22"/>
          <w:lang w:val="it-IT"/>
        </w:rPr>
        <w:t>tojnë aktivitete</w:t>
      </w:r>
      <w:r>
        <w:rPr>
          <w:szCs w:val="22"/>
          <w:lang w:val="it-IT"/>
        </w:rPr>
        <w:t>t</w:t>
      </w:r>
      <w:r w:rsidRPr="00370A19">
        <w:rPr>
          <w:szCs w:val="22"/>
          <w:lang w:val="it-IT"/>
        </w:rPr>
        <w:t xml:space="preserve"> e kateve përdhe.</w:t>
      </w:r>
    </w:p>
    <w:p w:rsidR="00A95FD5" w:rsidRPr="00370A19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Konkretisht, lidhur me pikën</w:t>
      </w:r>
      <w:r>
        <w:rPr>
          <w:szCs w:val="22"/>
          <w:lang w:val="it-IT"/>
        </w:rPr>
        <w:t xml:space="preserve"> 1, në këtë shembull kati përdhe</w:t>
      </w:r>
      <w:r w:rsidRPr="00370A19">
        <w:rPr>
          <w:szCs w:val="22"/>
          <w:lang w:val="it-IT"/>
        </w:rPr>
        <w:t xml:space="preserve"> është përjashtuar nga pagesa për mirëmbajtjen e ashensorit; kati i parë paguan 25 % të tarifës mujore; kati i dytë paguan 75% të tarifës mujore që ngelet pasi zbritet tarifa e katit të parë; kati i tretë dhe i ka</w:t>
      </w:r>
      <w:r>
        <w:rPr>
          <w:szCs w:val="22"/>
          <w:lang w:val="it-IT"/>
        </w:rPr>
        <w:t xml:space="preserve">tërt paguajnë të plotë tarifën </w:t>
      </w:r>
      <w:r w:rsidRPr="00370A19">
        <w:rPr>
          <w:szCs w:val="22"/>
          <w:lang w:val="it-IT"/>
        </w:rPr>
        <w:t xml:space="preserve">që ngelet pasi janë zbritur tarifat e katit të parë e të dytë. </w:t>
      </w:r>
    </w:p>
    <w:p w:rsidR="00A95FD5" w:rsidRPr="00773EB1" w:rsidRDefault="00A95FD5" w:rsidP="00A95FD5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E njëjta logjikë është përdorur edhe për 2 e 3. </w:t>
      </w:r>
    </w:p>
    <w:sectPr w:rsidR="00A95FD5" w:rsidRPr="00773E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5FD5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5FD5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475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7A894D-3D88-44FC-9775-1076A99C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FD5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A95FD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95FD5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A95FD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5FD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