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84E" w:rsidRPr="00E31EBC" w:rsidRDefault="00E9584E" w:rsidP="00E9584E">
      <w:pPr>
        <w:pStyle w:val="Akti"/>
        <w:rPr>
          <w:sz w:val="21"/>
          <w:szCs w:val="21"/>
          <w:lang w:val="sq-AL"/>
        </w:rPr>
      </w:pPr>
      <w:bookmarkStart w:id="0" w:name="_GoBack"/>
      <w:bookmarkEnd w:id="0"/>
      <w:r w:rsidRPr="00E31EBC">
        <w:rPr>
          <w:sz w:val="21"/>
          <w:szCs w:val="21"/>
          <w:lang w:val="sq-AL"/>
        </w:rPr>
        <w:t xml:space="preserve">UDHËZIM </w:t>
      </w:r>
    </w:p>
    <w:p w:rsidR="00E9584E" w:rsidRPr="00E31EBC" w:rsidRDefault="00E9584E" w:rsidP="00E9584E">
      <w:pPr>
        <w:pStyle w:val="NumriData"/>
        <w:rPr>
          <w:sz w:val="21"/>
          <w:szCs w:val="21"/>
          <w:lang w:val="sq-AL"/>
        </w:rPr>
      </w:pPr>
      <w:r w:rsidRPr="00E31EBC">
        <w:rPr>
          <w:sz w:val="21"/>
          <w:szCs w:val="21"/>
          <w:lang w:val="sq-AL"/>
        </w:rPr>
        <w:t>Nr.17, datë 28.9.2011</w:t>
      </w:r>
    </w:p>
    <w:p w:rsidR="00E9584E" w:rsidRPr="00E31EBC" w:rsidRDefault="00E9584E" w:rsidP="00E9584E">
      <w:pPr>
        <w:pStyle w:val="Paragrafi"/>
        <w:ind w:firstLine="0"/>
        <w:rPr>
          <w:sz w:val="21"/>
          <w:szCs w:val="21"/>
          <w:lang w:val="sq-AL"/>
        </w:rPr>
      </w:pPr>
    </w:p>
    <w:p w:rsidR="00E9584E" w:rsidRPr="00E31EBC" w:rsidRDefault="00E9584E" w:rsidP="00E9584E">
      <w:pPr>
        <w:pStyle w:val="Titulli"/>
        <w:rPr>
          <w:sz w:val="21"/>
          <w:szCs w:val="21"/>
          <w:lang w:val="sq-AL"/>
        </w:rPr>
      </w:pPr>
      <w:r w:rsidRPr="00E31EBC">
        <w:rPr>
          <w:sz w:val="21"/>
          <w:szCs w:val="21"/>
          <w:lang w:val="sq-AL"/>
        </w:rPr>
        <w:t>PËR ORGANIZIMIN E KOHËS SË PUNËS SË PUNËTORËVE TË LËVIZSHËM NË AVIACIONIN CIVIL</w:t>
      </w:r>
    </w:p>
    <w:p w:rsidR="00E9584E" w:rsidRPr="00E31EBC" w:rsidRDefault="00E9584E" w:rsidP="00E9584E">
      <w:pPr>
        <w:pStyle w:val="Paragrafi"/>
        <w:rPr>
          <w:sz w:val="21"/>
          <w:szCs w:val="21"/>
          <w:lang w:val="sq-AL"/>
        </w:rPr>
      </w:pPr>
    </w:p>
    <w:p w:rsidR="00E9584E" w:rsidRPr="00E31EBC" w:rsidRDefault="00E9584E" w:rsidP="00E9584E">
      <w:pPr>
        <w:pStyle w:val="Paragrafi"/>
        <w:rPr>
          <w:sz w:val="21"/>
          <w:szCs w:val="21"/>
          <w:lang w:val="sq-AL"/>
        </w:rPr>
      </w:pPr>
      <w:r w:rsidRPr="00E31EBC">
        <w:rPr>
          <w:sz w:val="21"/>
          <w:szCs w:val="21"/>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Jugosllave të Maqedonisë, Mbretërisë së Norvegjisë, Republikës së Rumanisë dhe Misionit Administrativ të Kombeve të Bashkuara në Ko</w:t>
      </w:r>
      <w:r>
        <w:rPr>
          <w:sz w:val="21"/>
          <w:szCs w:val="21"/>
          <w:lang w:val="sq-AL"/>
        </w:rPr>
        <w:t>sovë, mbi krijimin e një zone të përbashkët europiane të a</w:t>
      </w:r>
      <w:r w:rsidRPr="00E31EBC">
        <w:rPr>
          <w:sz w:val="21"/>
          <w:szCs w:val="21"/>
          <w:lang w:val="sq-AL"/>
        </w:rPr>
        <w:t xml:space="preserve">viacionit”, </w:t>
      </w:r>
    </w:p>
    <w:p w:rsidR="00E9584E" w:rsidRPr="00E31EBC" w:rsidRDefault="00E9584E" w:rsidP="00E9584E">
      <w:pPr>
        <w:pStyle w:val="Paragrafi"/>
        <w:ind w:firstLine="0"/>
        <w:rPr>
          <w:sz w:val="21"/>
          <w:szCs w:val="21"/>
          <w:lang w:val="sq-AL"/>
        </w:rPr>
      </w:pPr>
    </w:p>
    <w:p w:rsidR="00E9584E" w:rsidRPr="00E31EBC" w:rsidRDefault="00E9584E" w:rsidP="00E9584E">
      <w:pPr>
        <w:pStyle w:val="VENDOSI"/>
        <w:rPr>
          <w:sz w:val="21"/>
          <w:szCs w:val="21"/>
          <w:lang w:val="sq-AL"/>
        </w:rPr>
      </w:pPr>
      <w:r w:rsidRPr="00E31EBC">
        <w:rPr>
          <w:sz w:val="21"/>
          <w:szCs w:val="21"/>
          <w:lang w:val="sq-AL"/>
        </w:rPr>
        <w:t>UDHËZOJ:</w:t>
      </w:r>
    </w:p>
    <w:p w:rsidR="00E9584E" w:rsidRPr="001C3D50" w:rsidRDefault="00E9584E" w:rsidP="00E9584E">
      <w:pPr>
        <w:pStyle w:val="Paragrafi"/>
        <w:rPr>
          <w:sz w:val="14"/>
          <w:szCs w:val="21"/>
          <w:lang w:val="sq-AL"/>
        </w:rPr>
      </w:pPr>
    </w:p>
    <w:p w:rsidR="00E9584E" w:rsidRPr="00E31EBC" w:rsidRDefault="00E9584E" w:rsidP="00E9584E">
      <w:pPr>
        <w:pStyle w:val="NeniNr"/>
        <w:rPr>
          <w:sz w:val="21"/>
          <w:szCs w:val="21"/>
          <w:lang w:val="sq-AL"/>
        </w:rPr>
      </w:pPr>
      <w:r w:rsidRPr="00E31EBC">
        <w:rPr>
          <w:sz w:val="21"/>
          <w:szCs w:val="21"/>
          <w:lang w:val="sq-AL"/>
        </w:rPr>
        <w:t>Neni 1</w:t>
      </w:r>
    </w:p>
    <w:p w:rsidR="00E9584E" w:rsidRPr="001C3D50" w:rsidRDefault="00E9584E" w:rsidP="00E9584E">
      <w:pPr>
        <w:pStyle w:val="Paragrafi"/>
        <w:rPr>
          <w:sz w:val="18"/>
          <w:szCs w:val="21"/>
          <w:lang w:val="sq-AL"/>
        </w:rPr>
      </w:pPr>
    </w:p>
    <w:p w:rsidR="00E9584E" w:rsidRPr="00E31EBC" w:rsidRDefault="00E9584E" w:rsidP="00E9584E">
      <w:pPr>
        <w:pStyle w:val="Paragrafi"/>
        <w:rPr>
          <w:sz w:val="21"/>
          <w:szCs w:val="21"/>
          <w:lang w:val="sq-AL"/>
        </w:rPr>
      </w:pPr>
      <w:r w:rsidRPr="00E31EBC">
        <w:rPr>
          <w:sz w:val="21"/>
          <w:szCs w:val="21"/>
          <w:lang w:val="sq-AL"/>
        </w:rPr>
        <w:t>1. Qëllimi i këtij udhëzimi është rregullimi në Republikën e Shqipërisë, i kohës së punës së stafit të lëvizshëm në aviacionin civil.</w:t>
      </w:r>
    </w:p>
    <w:p w:rsidR="00E9584E" w:rsidRPr="00E31EBC" w:rsidRDefault="00E9584E" w:rsidP="00E9584E">
      <w:pPr>
        <w:pStyle w:val="Paragrafi"/>
        <w:rPr>
          <w:sz w:val="21"/>
          <w:szCs w:val="21"/>
          <w:lang w:val="sq-AL"/>
        </w:rPr>
      </w:pPr>
      <w:r w:rsidRPr="00E31EBC">
        <w:rPr>
          <w:sz w:val="21"/>
          <w:szCs w:val="21"/>
          <w:lang w:val="sq-AL"/>
        </w:rPr>
        <w:t>2. Në përputhje me këtë udhëzim sipërmarrjet e aviacionit civil në Republikën e Shqipërisë, do t</w:t>
      </w:r>
      <w:r>
        <w:rPr>
          <w:sz w:val="21"/>
          <w:szCs w:val="21"/>
          <w:lang w:val="sq-AL"/>
        </w:rPr>
        <w:t>ë zbatojnë rregullat e vendosura në Marrëveshjen e</w:t>
      </w:r>
      <w:r w:rsidRPr="00E31EBC">
        <w:rPr>
          <w:sz w:val="21"/>
          <w:szCs w:val="21"/>
          <w:lang w:val="sq-AL"/>
        </w:rPr>
        <w:t>uropiane mbi organizimin e kohës së punës të stafit të lëvizshëm në aviacionin civil të arritur më 22 mars 2000, ndërmjet organizatave përfaqësuese të drejtuesve dhe fuqisë punëtore në sektorin e aviacionit civil, të cilat janë:</w:t>
      </w:r>
    </w:p>
    <w:p w:rsidR="00E9584E" w:rsidRPr="00E31EBC" w:rsidRDefault="00E9584E" w:rsidP="00E9584E">
      <w:pPr>
        <w:pStyle w:val="Paragrafi"/>
        <w:rPr>
          <w:sz w:val="21"/>
          <w:szCs w:val="21"/>
          <w:lang w:val="sq-AL"/>
        </w:rPr>
      </w:pPr>
      <w:r w:rsidRPr="00E31EBC">
        <w:rPr>
          <w:sz w:val="21"/>
          <w:szCs w:val="21"/>
          <w:lang w:val="sq-AL"/>
        </w:rPr>
        <w:t xml:space="preserve">- Organizata e Linjave Ajrore Europiane </w:t>
      </w:r>
      <w:r w:rsidRPr="00E31EBC">
        <w:rPr>
          <w:sz w:val="21"/>
          <w:szCs w:val="21"/>
          <w:lang w:val="sq-AL"/>
        </w:rPr>
        <w:tab/>
      </w:r>
      <w:r w:rsidRPr="00E31EBC">
        <w:rPr>
          <w:sz w:val="21"/>
          <w:szCs w:val="21"/>
          <w:lang w:val="sq-AL"/>
        </w:rPr>
        <w:tab/>
        <w:t xml:space="preserve">   </w:t>
      </w:r>
      <w:r w:rsidRPr="00E31EBC">
        <w:rPr>
          <w:sz w:val="21"/>
          <w:szCs w:val="21"/>
          <w:lang w:val="sq-AL"/>
        </w:rPr>
        <w:tab/>
        <w:t xml:space="preserve">(SHLAE), </w:t>
      </w:r>
    </w:p>
    <w:p w:rsidR="00E9584E" w:rsidRPr="00E31EBC" w:rsidRDefault="00E9584E" w:rsidP="00E9584E">
      <w:pPr>
        <w:pStyle w:val="Paragrafi"/>
        <w:rPr>
          <w:sz w:val="21"/>
          <w:szCs w:val="21"/>
          <w:lang w:val="sq-AL"/>
        </w:rPr>
      </w:pPr>
      <w:r w:rsidRPr="00E31EBC">
        <w:rPr>
          <w:sz w:val="21"/>
          <w:szCs w:val="21"/>
          <w:lang w:val="sq-AL"/>
        </w:rPr>
        <w:t xml:space="preserve">- Federata e Punëtorëve Europianë të Transportit </w:t>
      </w:r>
      <w:r w:rsidRPr="00E31EBC">
        <w:rPr>
          <w:sz w:val="21"/>
          <w:szCs w:val="21"/>
          <w:lang w:val="sq-AL"/>
        </w:rPr>
        <w:tab/>
      </w:r>
      <w:r w:rsidRPr="00E31EBC">
        <w:rPr>
          <w:sz w:val="21"/>
          <w:szCs w:val="21"/>
          <w:lang w:val="sq-AL"/>
        </w:rPr>
        <w:tab/>
        <w:t xml:space="preserve">(FPET), </w:t>
      </w:r>
    </w:p>
    <w:p w:rsidR="00E9584E" w:rsidRPr="00E31EBC" w:rsidRDefault="00E9584E" w:rsidP="00E9584E">
      <w:pPr>
        <w:pStyle w:val="Paragrafi"/>
        <w:rPr>
          <w:sz w:val="21"/>
          <w:szCs w:val="21"/>
          <w:lang w:val="sq-AL"/>
        </w:rPr>
      </w:pPr>
      <w:r w:rsidRPr="00E31EBC">
        <w:rPr>
          <w:sz w:val="21"/>
          <w:szCs w:val="21"/>
          <w:lang w:val="sq-AL"/>
        </w:rPr>
        <w:t>- Shoqa</w:t>
      </w:r>
      <w:r>
        <w:rPr>
          <w:sz w:val="21"/>
          <w:szCs w:val="21"/>
          <w:lang w:val="sq-AL"/>
        </w:rPr>
        <w:t xml:space="preserve">ta Europiane Kabina/Cockpit </w:t>
      </w:r>
      <w:r>
        <w:rPr>
          <w:sz w:val="21"/>
          <w:szCs w:val="21"/>
          <w:lang w:val="sq-AL"/>
        </w:rPr>
        <w:tab/>
      </w:r>
      <w:r>
        <w:rPr>
          <w:sz w:val="21"/>
          <w:szCs w:val="21"/>
          <w:lang w:val="sq-AL"/>
        </w:rPr>
        <w:tab/>
      </w:r>
      <w:r>
        <w:rPr>
          <w:sz w:val="21"/>
          <w:szCs w:val="21"/>
          <w:lang w:val="sq-AL"/>
        </w:rPr>
        <w:tab/>
      </w:r>
      <w:r w:rsidRPr="00E31EBC">
        <w:rPr>
          <w:sz w:val="21"/>
          <w:szCs w:val="21"/>
          <w:lang w:val="sq-AL"/>
        </w:rPr>
        <w:t xml:space="preserve">(SHEK), </w:t>
      </w:r>
    </w:p>
    <w:p w:rsidR="00E9584E" w:rsidRPr="00E31EBC" w:rsidRDefault="00E9584E" w:rsidP="00E9584E">
      <w:pPr>
        <w:pStyle w:val="Paragrafi"/>
        <w:rPr>
          <w:sz w:val="21"/>
          <w:szCs w:val="21"/>
          <w:lang w:val="sq-AL"/>
        </w:rPr>
      </w:pPr>
      <w:r w:rsidRPr="00E31EBC">
        <w:rPr>
          <w:sz w:val="21"/>
          <w:szCs w:val="21"/>
          <w:lang w:val="sq-AL"/>
        </w:rPr>
        <w:t xml:space="preserve">- Shoqata Europiane e Linjave Rajonale </w:t>
      </w:r>
      <w:r w:rsidRPr="00E31EBC">
        <w:rPr>
          <w:sz w:val="21"/>
          <w:szCs w:val="21"/>
          <w:lang w:val="sq-AL"/>
        </w:rPr>
        <w:tab/>
      </w:r>
      <w:r w:rsidRPr="00E31EBC">
        <w:rPr>
          <w:sz w:val="21"/>
          <w:szCs w:val="21"/>
          <w:lang w:val="sq-AL"/>
        </w:rPr>
        <w:tab/>
      </w:r>
      <w:r w:rsidRPr="00E31EBC">
        <w:rPr>
          <w:sz w:val="21"/>
          <w:szCs w:val="21"/>
          <w:lang w:val="sq-AL"/>
        </w:rPr>
        <w:tab/>
        <w:t xml:space="preserve">(SHELR) </w:t>
      </w:r>
    </w:p>
    <w:p w:rsidR="00E9584E" w:rsidRPr="00E31EBC" w:rsidRDefault="00E9584E" w:rsidP="00E9584E">
      <w:pPr>
        <w:pStyle w:val="Paragrafi"/>
        <w:rPr>
          <w:sz w:val="21"/>
          <w:szCs w:val="21"/>
          <w:lang w:val="sq-AL"/>
        </w:rPr>
      </w:pPr>
      <w:r w:rsidRPr="00E31EBC">
        <w:rPr>
          <w:sz w:val="21"/>
          <w:szCs w:val="21"/>
          <w:lang w:val="sq-AL"/>
        </w:rPr>
        <w:t>- Shoqata Ndërkomb</w:t>
      </w:r>
      <w:r>
        <w:rPr>
          <w:sz w:val="21"/>
          <w:szCs w:val="21"/>
          <w:lang w:val="sq-AL"/>
        </w:rPr>
        <w:t xml:space="preserve">ëtare e Transportuesve Ajrorë </w:t>
      </w:r>
      <w:r>
        <w:rPr>
          <w:sz w:val="21"/>
          <w:szCs w:val="21"/>
          <w:lang w:val="sq-AL"/>
        </w:rPr>
        <w:tab/>
      </w:r>
      <w:r w:rsidRPr="00E31EBC">
        <w:rPr>
          <w:sz w:val="21"/>
          <w:szCs w:val="21"/>
          <w:lang w:val="sq-AL"/>
        </w:rPr>
        <w:t xml:space="preserve">(SHNTA), </w:t>
      </w:r>
    </w:p>
    <w:p w:rsidR="00E9584E" w:rsidRPr="00063B75" w:rsidRDefault="00E9584E" w:rsidP="00E9584E">
      <w:pPr>
        <w:pStyle w:val="Paragrafi"/>
        <w:rPr>
          <w:sz w:val="21"/>
          <w:szCs w:val="21"/>
          <w:lang w:val="sq-AL"/>
        </w:rPr>
      </w:pPr>
      <w:r w:rsidRPr="00E31EBC">
        <w:rPr>
          <w:sz w:val="21"/>
          <w:szCs w:val="21"/>
          <w:lang w:val="sq-AL"/>
        </w:rPr>
        <w:t>Rregullat specifikë mbi të cilët është arritur marrëveshja janë paraqitur në shtojcën bashkëlidhur këtij udhëzimi, e cila është pjesë integrale e tij.</w:t>
      </w:r>
    </w:p>
    <w:p w:rsidR="00E9584E" w:rsidRDefault="00E9584E" w:rsidP="00E9584E">
      <w:pPr>
        <w:pStyle w:val="NeniNr"/>
        <w:rPr>
          <w:sz w:val="21"/>
          <w:szCs w:val="21"/>
          <w:lang w:val="sq-AL"/>
        </w:rPr>
      </w:pPr>
    </w:p>
    <w:p w:rsidR="00E9584E" w:rsidRPr="00E31EBC" w:rsidRDefault="00E9584E" w:rsidP="00E9584E">
      <w:pPr>
        <w:pStyle w:val="NeniNr"/>
        <w:rPr>
          <w:sz w:val="21"/>
          <w:szCs w:val="21"/>
          <w:lang w:val="sq-AL"/>
        </w:rPr>
      </w:pPr>
      <w:r w:rsidRPr="00E31EBC">
        <w:rPr>
          <w:sz w:val="21"/>
          <w:szCs w:val="21"/>
          <w:lang w:val="sq-AL"/>
        </w:rPr>
        <w:t>Neni 2</w:t>
      </w:r>
    </w:p>
    <w:p w:rsidR="00E9584E" w:rsidRPr="001C3D50" w:rsidRDefault="00E9584E" w:rsidP="00E9584E">
      <w:pPr>
        <w:pStyle w:val="Paragrafi"/>
        <w:rPr>
          <w:sz w:val="18"/>
          <w:szCs w:val="21"/>
          <w:lang w:val="sq-AL"/>
        </w:rPr>
      </w:pPr>
    </w:p>
    <w:p w:rsidR="00E9584E" w:rsidRPr="00E31EBC" w:rsidRDefault="00E9584E" w:rsidP="00E9584E">
      <w:pPr>
        <w:pStyle w:val="Paragrafi"/>
        <w:rPr>
          <w:sz w:val="21"/>
          <w:szCs w:val="21"/>
          <w:lang w:val="sq-AL"/>
        </w:rPr>
      </w:pPr>
      <w:r w:rsidRPr="00E31EBC">
        <w:rPr>
          <w:sz w:val="21"/>
          <w:szCs w:val="21"/>
          <w:lang w:val="sq-AL"/>
        </w:rPr>
        <w:t>1. Sipërmarrjet e aviacionit civil mund të ruajnë ose zbatojnë rregulla më të favorshëm se ata të përcaktuar në këtë udhëzim.</w:t>
      </w:r>
    </w:p>
    <w:p w:rsidR="00E9584E" w:rsidRPr="00E31EBC" w:rsidRDefault="00E9584E" w:rsidP="00E9584E">
      <w:pPr>
        <w:pStyle w:val="Paragrafi"/>
        <w:rPr>
          <w:sz w:val="21"/>
          <w:szCs w:val="21"/>
          <w:lang w:val="sq-AL"/>
        </w:rPr>
      </w:pPr>
      <w:r w:rsidRPr="00E31EBC">
        <w:rPr>
          <w:sz w:val="21"/>
          <w:szCs w:val="21"/>
          <w:lang w:val="sq-AL"/>
        </w:rPr>
        <w:t xml:space="preserve">2. Zbatimi i këtij udhëzimi në asnjë rrethanë nuk përbën bazë të mjaftueshme për të justifikuar një reduktim në nivelin e përgjithshëm të mbrojtjes së punëtorëve në fushat e mbuluara nga ky udhëzim. </w:t>
      </w:r>
    </w:p>
    <w:p w:rsidR="00E9584E" w:rsidRPr="00063B75" w:rsidRDefault="00E9584E" w:rsidP="00E9584E">
      <w:pPr>
        <w:pStyle w:val="Paragrafi"/>
        <w:rPr>
          <w:sz w:val="21"/>
          <w:szCs w:val="21"/>
          <w:lang w:val="sq-AL"/>
        </w:rPr>
      </w:pPr>
      <w:r w:rsidRPr="00E31EBC">
        <w:rPr>
          <w:sz w:val="21"/>
          <w:szCs w:val="21"/>
          <w:lang w:val="sq-AL"/>
        </w:rPr>
        <w:t>3. Zbatimi i këtij udhëzimi nuk cenon të drejtën e organeve kompetente, drejtuesve apo fuqisë punëtore që, në rrethana të ndryshme, të përcaktojnë masa legjislative, rregullue</w:t>
      </w:r>
      <w:r>
        <w:rPr>
          <w:sz w:val="21"/>
          <w:szCs w:val="21"/>
          <w:lang w:val="sq-AL"/>
        </w:rPr>
        <w:t>se</w:t>
      </w:r>
      <w:r w:rsidRPr="00E31EBC">
        <w:rPr>
          <w:sz w:val="21"/>
          <w:szCs w:val="21"/>
          <w:lang w:val="sq-AL"/>
        </w:rPr>
        <w:t xml:space="preserve"> ose kontraktuale të veçanta nga ato të vendosura në këtë udhëzim, me kusht që gjithmonë kërkesat minimale të përcaktuara në këtë udhëzim të zbatohen.</w:t>
      </w:r>
    </w:p>
    <w:p w:rsidR="00E9584E" w:rsidRPr="00E31EBC" w:rsidRDefault="00E9584E" w:rsidP="00E9584E">
      <w:pPr>
        <w:pStyle w:val="NeniNr"/>
        <w:rPr>
          <w:sz w:val="21"/>
          <w:szCs w:val="21"/>
          <w:lang w:val="sq-AL"/>
        </w:rPr>
      </w:pPr>
      <w:r w:rsidRPr="00E31EBC">
        <w:rPr>
          <w:sz w:val="21"/>
          <w:szCs w:val="21"/>
          <w:lang w:val="sq-AL"/>
        </w:rPr>
        <w:t>Neni 3</w:t>
      </w:r>
    </w:p>
    <w:p w:rsidR="00E9584E" w:rsidRPr="001C3D50" w:rsidRDefault="00E9584E" w:rsidP="00E9584E">
      <w:pPr>
        <w:pStyle w:val="Paragrafi"/>
        <w:rPr>
          <w:sz w:val="18"/>
          <w:szCs w:val="21"/>
          <w:lang w:val="sq-AL"/>
        </w:rPr>
      </w:pPr>
    </w:p>
    <w:p w:rsidR="00E9584E" w:rsidRPr="00E31EBC" w:rsidRDefault="00E9584E" w:rsidP="00E9584E">
      <w:pPr>
        <w:pStyle w:val="Paragrafi"/>
        <w:rPr>
          <w:sz w:val="21"/>
          <w:szCs w:val="21"/>
          <w:lang w:val="sq-AL"/>
        </w:rPr>
      </w:pPr>
      <w:r w:rsidRPr="00E31EBC">
        <w:rPr>
          <w:sz w:val="21"/>
          <w:szCs w:val="21"/>
          <w:lang w:val="sq-AL"/>
        </w:rPr>
        <w:t>Ngarkohet Autoriteti i Aviacionit Civil që brenda datës 1 shtator 2012 të marrë masat e nevojshme për zbatimin e këtij udhëzimi në sektorin e aviacionit civil.</w:t>
      </w:r>
    </w:p>
    <w:p w:rsidR="00E9584E" w:rsidRPr="001C3D50" w:rsidRDefault="00E9584E" w:rsidP="00E9584E">
      <w:pPr>
        <w:pStyle w:val="Paragrafi"/>
        <w:rPr>
          <w:sz w:val="18"/>
          <w:szCs w:val="21"/>
          <w:lang w:val="sq-AL"/>
        </w:rPr>
      </w:pPr>
    </w:p>
    <w:p w:rsidR="00E9584E" w:rsidRPr="00E31EBC" w:rsidRDefault="00E9584E" w:rsidP="00E9584E">
      <w:pPr>
        <w:pStyle w:val="NeniNr"/>
        <w:rPr>
          <w:sz w:val="21"/>
          <w:szCs w:val="21"/>
          <w:lang w:val="sq-AL"/>
        </w:rPr>
      </w:pPr>
      <w:r w:rsidRPr="00E31EBC">
        <w:rPr>
          <w:sz w:val="21"/>
          <w:szCs w:val="21"/>
          <w:lang w:val="sq-AL"/>
        </w:rPr>
        <w:t>Neni 4</w:t>
      </w:r>
    </w:p>
    <w:p w:rsidR="00E9584E" w:rsidRPr="001C3D50" w:rsidRDefault="00E9584E" w:rsidP="00E9584E">
      <w:pPr>
        <w:pStyle w:val="Paragrafi"/>
        <w:rPr>
          <w:sz w:val="18"/>
          <w:szCs w:val="21"/>
          <w:lang w:val="sq-AL"/>
        </w:rPr>
      </w:pPr>
    </w:p>
    <w:p w:rsidR="00E9584E" w:rsidRPr="00E31EBC" w:rsidRDefault="00E9584E" w:rsidP="00E9584E">
      <w:pPr>
        <w:pStyle w:val="Paragrafi"/>
        <w:rPr>
          <w:sz w:val="21"/>
          <w:szCs w:val="21"/>
          <w:lang w:val="sq-AL"/>
        </w:rPr>
      </w:pPr>
      <w:r w:rsidRPr="00E31EBC">
        <w:rPr>
          <w:sz w:val="21"/>
          <w:szCs w:val="21"/>
          <w:lang w:val="sq-AL"/>
        </w:rPr>
        <w:t>Ky udhëzim hyn në fuqi pas botimit në Fletoren Zyrtare.</w:t>
      </w:r>
    </w:p>
    <w:p w:rsidR="00E9584E" w:rsidRPr="001C3D50" w:rsidRDefault="00E9584E" w:rsidP="00E9584E">
      <w:pPr>
        <w:pStyle w:val="Paragrafi"/>
        <w:ind w:firstLine="0"/>
        <w:rPr>
          <w:sz w:val="18"/>
          <w:szCs w:val="21"/>
          <w:lang w:val="sq-AL"/>
        </w:rPr>
      </w:pPr>
    </w:p>
    <w:p w:rsidR="00E9584E" w:rsidRPr="00E31EBC" w:rsidRDefault="00E9584E" w:rsidP="00E9584E">
      <w:pPr>
        <w:pStyle w:val="Autoriteti"/>
        <w:rPr>
          <w:sz w:val="21"/>
          <w:szCs w:val="21"/>
          <w:lang w:val="sq-AL"/>
        </w:rPr>
      </w:pPr>
      <w:r w:rsidRPr="00E31EBC">
        <w:rPr>
          <w:sz w:val="21"/>
          <w:szCs w:val="21"/>
          <w:lang w:val="sq-AL"/>
        </w:rPr>
        <w:t xml:space="preserve">MINISTRI I PUNËVE PUBLIKE DHE TRANSPORTIT  </w:t>
      </w:r>
    </w:p>
    <w:p w:rsidR="00E9584E" w:rsidRPr="00E31EBC" w:rsidRDefault="00E9584E" w:rsidP="00E9584E">
      <w:pPr>
        <w:pStyle w:val="AutoritetiEmer"/>
        <w:rPr>
          <w:sz w:val="21"/>
          <w:szCs w:val="21"/>
          <w:lang w:val="sq-AL"/>
        </w:rPr>
      </w:pPr>
      <w:r w:rsidRPr="00E31EBC">
        <w:rPr>
          <w:sz w:val="21"/>
          <w:szCs w:val="21"/>
          <w:lang w:val="sq-AL"/>
        </w:rPr>
        <w:t xml:space="preserve">Sokol Olldashi </w:t>
      </w:r>
    </w:p>
    <w:p w:rsidR="00E9584E" w:rsidRDefault="00E9584E" w:rsidP="00E9584E">
      <w:pPr>
        <w:pStyle w:val="TitulliTitull"/>
        <w:rPr>
          <w:sz w:val="21"/>
          <w:szCs w:val="21"/>
          <w:lang w:val="sq-AL"/>
        </w:rPr>
      </w:pPr>
    </w:p>
    <w:p w:rsidR="00E9584E" w:rsidRDefault="00E9584E" w:rsidP="00E9584E">
      <w:pPr>
        <w:pStyle w:val="TitulliTitull"/>
        <w:rPr>
          <w:sz w:val="21"/>
          <w:szCs w:val="21"/>
          <w:lang w:val="sq-AL"/>
        </w:rPr>
      </w:pPr>
    </w:p>
    <w:p w:rsidR="00E9584E" w:rsidRPr="00E31EBC" w:rsidRDefault="00E9584E" w:rsidP="00E9584E">
      <w:pPr>
        <w:pStyle w:val="TitulliTitull"/>
        <w:rPr>
          <w:sz w:val="21"/>
          <w:szCs w:val="21"/>
          <w:lang w:val="sq-AL"/>
        </w:rPr>
      </w:pPr>
      <w:r w:rsidRPr="00E31EBC">
        <w:rPr>
          <w:sz w:val="21"/>
          <w:szCs w:val="21"/>
          <w:lang w:val="sq-AL"/>
        </w:rPr>
        <w:t>SHTOJCË</w:t>
      </w:r>
    </w:p>
    <w:p w:rsidR="00E9584E" w:rsidRPr="001C3D50" w:rsidRDefault="00E9584E" w:rsidP="00E9584E">
      <w:pPr>
        <w:pStyle w:val="TitulliTitull"/>
        <w:rPr>
          <w:sz w:val="16"/>
          <w:szCs w:val="21"/>
          <w:lang w:val="sq-AL"/>
        </w:rPr>
      </w:pPr>
    </w:p>
    <w:p w:rsidR="00E9584E" w:rsidRPr="00E31EBC" w:rsidRDefault="00E9584E" w:rsidP="00E9584E">
      <w:pPr>
        <w:pStyle w:val="Paragrafi"/>
        <w:rPr>
          <w:sz w:val="21"/>
          <w:szCs w:val="21"/>
          <w:lang w:val="sq-AL"/>
        </w:rPr>
      </w:pPr>
      <w:r w:rsidRPr="00E31EBC">
        <w:rPr>
          <w:sz w:val="21"/>
          <w:szCs w:val="21"/>
          <w:lang w:val="sq-AL"/>
        </w:rPr>
        <w:t xml:space="preserve">Në përputhje me parashikimet e marrëveshjes europiane mbi organizimin e kohës së punës së stafit të lëvizshëm në aviacionin civil të arritur më 22 mars 2000, ndërmjet organizatave përfaqësuese të </w:t>
      </w:r>
      <w:r w:rsidRPr="00E31EBC">
        <w:rPr>
          <w:sz w:val="21"/>
          <w:szCs w:val="21"/>
          <w:lang w:val="sq-AL"/>
        </w:rPr>
        <w:lastRenderedPageBreak/>
        <w:t>drejtuesve dhe fuqisë punëtore në sektorin e aviacionit civil: Organizata e Linjave Ajrore Europiane (SHLAE), Federata e Punëtorëve Europianë të Transportit (FPET), Shoqata Europiane Kabina/Cockpit (SHEK), Shoqata Europiane e Linjave Rajonale (SHELR) dhe Shoqata Ndërkombëtare e Transportuesve Ajrorë (SHNTA), në Republikën e Shqipërisë do të zbatohen rregullat dhe përcaktimet si më poshtë:</w:t>
      </w:r>
    </w:p>
    <w:p w:rsidR="00E9584E" w:rsidRPr="00E31EBC" w:rsidRDefault="00E9584E" w:rsidP="00E9584E">
      <w:pPr>
        <w:pStyle w:val="Paragrafi"/>
        <w:rPr>
          <w:sz w:val="21"/>
          <w:szCs w:val="21"/>
          <w:lang w:val="sq-AL"/>
        </w:rPr>
      </w:pPr>
      <w:r w:rsidRPr="00E31EBC">
        <w:rPr>
          <w:sz w:val="21"/>
          <w:szCs w:val="21"/>
          <w:lang w:val="sq-AL"/>
        </w:rPr>
        <w:t>1.1 Këto rregulla zbatohen për kohën e punës së stafit të lëvizshëm në aviacionin civil.</w:t>
      </w:r>
    </w:p>
    <w:p w:rsidR="00E9584E" w:rsidRPr="00E31EBC" w:rsidRDefault="00E9584E" w:rsidP="00E9584E">
      <w:pPr>
        <w:pStyle w:val="Paragrafi"/>
        <w:rPr>
          <w:sz w:val="21"/>
          <w:szCs w:val="21"/>
          <w:lang w:val="sq-AL"/>
        </w:rPr>
      </w:pPr>
      <w:r w:rsidRPr="00E31EBC">
        <w:rPr>
          <w:sz w:val="21"/>
          <w:szCs w:val="21"/>
          <w:lang w:val="sq-AL"/>
        </w:rPr>
        <w:t>1.2 Kjo shtojcë përmban rregulla më specifike brenda kuptimit të legjislacionit të punës në Republikën e Shqipërisë, lidhur me kohën e punës së stafit të lëvizshëm në aviacionin civil.</w:t>
      </w:r>
    </w:p>
    <w:p w:rsidR="00E9584E" w:rsidRPr="00E31EBC" w:rsidRDefault="00E9584E" w:rsidP="00E9584E">
      <w:pPr>
        <w:pStyle w:val="Paragrafi"/>
        <w:rPr>
          <w:sz w:val="21"/>
          <w:szCs w:val="21"/>
          <w:lang w:val="sq-AL"/>
        </w:rPr>
      </w:pPr>
      <w:r w:rsidRPr="00E31EBC">
        <w:rPr>
          <w:sz w:val="21"/>
          <w:szCs w:val="21"/>
          <w:lang w:val="sq-AL"/>
        </w:rPr>
        <w:t>2.1 “Kohë pune” nënkupton çdo periudhë gjatë së cilës i punësuari punon, në dispozicion të punëdhënësit</w:t>
      </w:r>
      <w:r>
        <w:rPr>
          <w:sz w:val="21"/>
          <w:szCs w:val="21"/>
          <w:lang w:val="sq-AL"/>
        </w:rPr>
        <w:t>,</w:t>
      </w:r>
      <w:r w:rsidRPr="00E31EBC">
        <w:rPr>
          <w:sz w:val="21"/>
          <w:szCs w:val="21"/>
          <w:lang w:val="sq-AL"/>
        </w:rPr>
        <w:t xml:space="preserve"> duke kryer detyrat dhe aktivitetet e tij, në përputhje me ligjet kombëtare. </w:t>
      </w:r>
    </w:p>
    <w:p w:rsidR="00E9584E" w:rsidRPr="00E31EBC" w:rsidRDefault="00E9584E" w:rsidP="00E9584E">
      <w:pPr>
        <w:pStyle w:val="Paragrafi"/>
        <w:rPr>
          <w:sz w:val="21"/>
          <w:szCs w:val="21"/>
          <w:lang w:val="sq-AL"/>
        </w:rPr>
      </w:pPr>
      <w:r w:rsidRPr="00E31EBC">
        <w:rPr>
          <w:sz w:val="21"/>
          <w:szCs w:val="21"/>
          <w:lang w:val="sq-AL"/>
        </w:rPr>
        <w:t xml:space="preserve">2.2 “Staf i lëvizshëm në aviacionin civil” nënkupton anëtarët e ekuipazhit në një avion civil, të punësuar nga një sipërmarrje të krijuar në Republikën e Shqipërisë ose në një shtet anëtar të ZPEA-së. </w:t>
      </w:r>
    </w:p>
    <w:p w:rsidR="00E9584E" w:rsidRPr="00E31EBC" w:rsidRDefault="00E9584E" w:rsidP="00E9584E">
      <w:pPr>
        <w:pStyle w:val="Paragrafi"/>
        <w:rPr>
          <w:sz w:val="21"/>
          <w:szCs w:val="21"/>
          <w:lang w:val="sq-AL"/>
        </w:rPr>
      </w:pPr>
      <w:r w:rsidRPr="00E31EBC">
        <w:rPr>
          <w:sz w:val="21"/>
          <w:szCs w:val="21"/>
          <w:lang w:val="sq-AL"/>
        </w:rPr>
        <w:t xml:space="preserve">2.3 “Koha e fluturimit bllok” nënkupton kohën ndërmjet lëvizjes së parë të një avioni nga vendi i tij i parkimit, me qëllim ngritjen, derisa ai kthehet për të pushuar në vendin e parkimit të përcaktuar dhe deri sa të gjithë motorët të kenë ndaluar. </w:t>
      </w:r>
    </w:p>
    <w:p w:rsidR="00E9584E" w:rsidRPr="00E31EBC" w:rsidRDefault="00E9584E" w:rsidP="00E9584E">
      <w:pPr>
        <w:pStyle w:val="Paragrafi"/>
        <w:rPr>
          <w:sz w:val="21"/>
          <w:szCs w:val="21"/>
          <w:lang w:val="sq-AL"/>
        </w:rPr>
      </w:pPr>
      <w:r w:rsidRPr="00E31EBC">
        <w:rPr>
          <w:sz w:val="21"/>
          <w:szCs w:val="21"/>
          <w:lang w:val="sq-AL"/>
        </w:rPr>
        <w:t>3.1 Stafi i lëvizshëm në aviacionin civil gëzon të drejtën e lejes vjetore të paguar prej katër javësh të paktën sipas kushteve të dhënies së të drejtës së një lejeje të tillë të përcaktuar nga legjislacioni kombëtar.</w:t>
      </w:r>
    </w:p>
    <w:p w:rsidR="00E9584E" w:rsidRPr="00E31EBC" w:rsidRDefault="00E9584E" w:rsidP="00E9584E">
      <w:pPr>
        <w:pStyle w:val="Paragrafi"/>
        <w:rPr>
          <w:sz w:val="21"/>
          <w:szCs w:val="21"/>
          <w:lang w:val="sq-AL"/>
        </w:rPr>
      </w:pPr>
      <w:r w:rsidRPr="00E31EBC">
        <w:rPr>
          <w:sz w:val="21"/>
          <w:szCs w:val="21"/>
          <w:lang w:val="sq-AL"/>
        </w:rPr>
        <w:t>3.2 Koha minimale e lejes vjetore të paguar nuk mund të zëvendësohet me një ndihmë financiare në vend të saj, përjashto rastin kur marrëdhënies së punësimit i jepet fund.</w:t>
      </w:r>
    </w:p>
    <w:p w:rsidR="00E9584E" w:rsidRPr="00E31EBC" w:rsidRDefault="00E9584E" w:rsidP="00E9584E">
      <w:pPr>
        <w:pStyle w:val="Paragrafi"/>
        <w:rPr>
          <w:sz w:val="21"/>
          <w:szCs w:val="21"/>
          <w:lang w:val="sq-AL"/>
        </w:rPr>
      </w:pPr>
      <w:r>
        <w:rPr>
          <w:sz w:val="21"/>
          <w:szCs w:val="21"/>
          <w:lang w:val="sq-AL"/>
        </w:rPr>
        <w:t>4.1</w:t>
      </w:r>
      <w:r w:rsidRPr="00E31EBC">
        <w:rPr>
          <w:sz w:val="21"/>
          <w:szCs w:val="21"/>
          <w:lang w:val="sq-AL"/>
        </w:rPr>
        <w:t xml:space="preserve"> Stafi i lëvizshëm në aviacionin civil gëzon të drejtën e kontrollit shëndetësor falas para marrjes së detyrës dhe më vonë gjatë intervaleve të rregullta.</w:t>
      </w:r>
    </w:p>
    <w:p w:rsidR="00E9584E" w:rsidRPr="00E31EBC" w:rsidRDefault="00E9584E" w:rsidP="00E9584E">
      <w:pPr>
        <w:pStyle w:val="Paragrafi"/>
        <w:rPr>
          <w:sz w:val="21"/>
          <w:szCs w:val="21"/>
          <w:lang w:val="sq-AL"/>
        </w:rPr>
      </w:pPr>
      <w:r>
        <w:rPr>
          <w:sz w:val="21"/>
          <w:szCs w:val="21"/>
          <w:lang w:val="sq-AL"/>
        </w:rPr>
        <w:t>4.</w:t>
      </w:r>
      <w:r w:rsidRPr="00E31EBC">
        <w:rPr>
          <w:sz w:val="21"/>
          <w:szCs w:val="21"/>
          <w:lang w:val="sq-AL"/>
        </w:rPr>
        <w:t>2 Stafi i lëvizshëm në aviacionin civil</w:t>
      </w:r>
      <w:r>
        <w:rPr>
          <w:sz w:val="21"/>
          <w:szCs w:val="21"/>
          <w:lang w:val="sq-AL"/>
        </w:rPr>
        <w:t>,</w:t>
      </w:r>
      <w:r w:rsidRPr="00E31EBC">
        <w:rPr>
          <w:sz w:val="21"/>
          <w:szCs w:val="21"/>
          <w:lang w:val="sq-AL"/>
        </w:rPr>
        <w:t xml:space="preserve"> i cili vuan nga probleme shëndetësore që dihet se kanë lidhje me faktin se ata punojnë natën, do të transferohen kur të jetë e mundshme në ditë pune të lëvizshme ose të palëvizshme në të cilën ata përshtaten. </w:t>
      </w:r>
    </w:p>
    <w:p w:rsidR="00E9584E" w:rsidRPr="00E31EBC" w:rsidRDefault="00E9584E" w:rsidP="00E9584E">
      <w:pPr>
        <w:pStyle w:val="Paragrafi"/>
        <w:rPr>
          <w:sz w:val="21"/>
          <w:szCs w:val="21"/>
          <w:lang w:val="sq-AL"/>
        </w:rPr>
      </w:pPr>
      <w:r>
        <w:rPr>
          <w:sz w:val="21"/>
          <w:szCs w:val="21"/>
          <w:lang w:val="sq-AL"/>
        </w:rPr>
        <w:t>4.3</w:t>
      </w:r>
      <w:r w:rsidRPr="00E31EBC">
        <w:rPr>
          <w:sz w:val="21"/>
          <w:szCs w:val="21"/>
          <w:lang w:val="sq-AL"/>
        </w:rPr>
        <w:t xml:space="preserve"> Kontrolli shëndetësor falas i përmendur në paragrafin 4.</w:t>
      </w:r>
      <w:r>
        <w:rPr>
          <w:sz w:val="21"/>
          <w:szCs w:val="21"/>
          <w:lang w:val="sq-AL"/>
        </w:rPr>
        <w:t>1</w:t>
      </w:r>
      <w:r w:rsidRPr="00E31EBC">
        <w:rPr>
          <w:sz w:val="21"/>
          <w:szCs w:val="21"/>
          <w:lang w:val="sq-AL"/>
        </w:rPr>
        <w:t xml:space="preserve"> pajtohet me konfidencialitetin mjekësor.</w:t>
      </w:r>
    </w:p>
    <w:p w:rsidR="00E9584E" w:rsidRPr="00E31EBC" w:rsidRDefault="00E9584E" w:rsidP="00E9584E">
      <w:pPr>
        <w:pStyle w:val="Paragrafi"/>
        <w:rPr>
          <w:sz w:val="21"/>
          <w:szCs w:val="21"/>
          <w:lang w:val="sq-AL"/>
        </w:rPr>
      </w:pPr>
      <w:r>
        <w:rPr>
          <w:sz w:val="21"/>
          <w:szCs w:val="21"/>
          <w:lang w:val="sq-AL"/>
        </w:rPr>
        <w:t>4.4</w:t>
      </w:r>
      <w:r w:rsidRPr="00E31EBC">
        <w:rPr>
          <w:sz w:val="21"/>
          <w:szCs w:val="21"/>
          <w:lang w:val="sq-AL"/>
        </w:rPr>
        <w:t xml:space="preserve"> Kontrolli shëndetësor falas</w:t>
      </w:r>
      <w:r>
        <w:rPr>
          <w:sz w:val="21"/>
          <w:szCs w:val="21"/>
          <w:lang w:val="sq-AL"/>
        </w:rPr>
        <w:t xml:space="preserve"> i përmendur në paragrafin 4.1</w:t>
      </w:r>
      <w:r w:rsidRPr="00E31EBC">
        <w:rPr>
          <w:sz w:val="21"/>
          <w:szCs w:val="21"/>
          <w:lang w:val="sq-AL"/>
        </w:rPr>
        <w:t xml:space="preserve"> mund të realizohet brenda sistemit shëndetësor kombëtar.</w:t>
      </w:r>
    </w:p>
    <w:p w:rsidR="00E9584E" w:rsidRPr="00E31EBC" w:rsidRDefault="00E9584E" w:rsidP="00E9584E">
      <w:pPr>
        <w:pStyle w:val="Paragrafi"/>
        <w:rPr>
          <w:sz w:val="21"/>
          <w:szCs w:val="21"/>
          <w:lang w:val="sq-AL"/>
        </w:rPr>
      </w:pPr>
      <w:r w:rsidRPr="00E31EBC">
        <w:rPr>
          <w:sz w:val="21"/>
          <w:szCs w:val="21"/>
          <w:lang w:val="sq-AL"/>
        </w:rPr>
        <w:t xml:space="preserve">5.1 Stafi i lëvizshëm në aviacionin civil do të ketë mbrojtje të shëndetit dhe sigurisë sipas natyrës së punës. </w:t>
      </w:r>
    </w:p>
    <w:p w:rsidR="00E9584E" w:rsidRPr="00E31EBC" w:rsidRDefault="00E9584E" w:rsidP="00E9584E">
      <w:pPr>
        <w:pStyle w:val="Paragrafi"/>
        <w:rPr>
          <w:sz w:val="21"/>
          <w:szCs w:val="21"/>
          <w:lang w:val="sq-AL"/>
        </w:rPr>
      </w:pPr>
      <w:r w:rsidRPr="00E31EBC">
        <w:rPr>
          <w:sz w:val="21"/>
          <w:szCs w:val="21"/>
          <w:lang w:val="sq-AL"/>
        </w:rPr>
        <w:t xml:space="preserve">5.2 Mbrojtja e duhur dhe shërbime parandaluese ose lehtësuese lidhur me shëndetin dhe sigurinë e stafit të lëvizshëm në aviacionin civil do të jenë në dispozicion gjatë gjithë kohës. </w:t>
      </w:r>
    </w:p>
    <w:p w:rsidR="00E9584E" w:rsidRPr="00E31EBC" w:rsidRDefault="00E9584E" w:rsidP="00E9584E">
      <w:pPr>
        <w:pStyle w:val="Paragrafi"/>
        <w:rPr>
          <w:sz w:val="21"/>
          <w:szCs w:val="21"/>
          <w:lang w:val="sq-AL"/>
        </w:rPr>
      </w:pPr>
      <w:r w:rsidRPr="00E31EBC">
        <w:rPr>
          <w:sz w:val="21"/>
          <w:szCs w:val="21"/>
          <w:lang w:val="sq-AL"/>
        </w:rPr>
        <w:t xml:space="preserve">6. Masa të nevojshme do të ndërmerren për të siguruar se një punëdhënës, i cili ka për qëllim të organizojë punën sipas një sistemi të caktuar, merr në konsideratë parimin e përgjithshëm të përshtatjes së punës. </w:t>
      </w:r>
    </w:p>
    <w:p w:rsidR="00E9584E" w:rsidRDefault="00E9584E" w:rsidP="00E9584E">
      <w:pPr>
        <w:pStyle w:val="Paragrafi"/>
        <w:rPr>
          <w:sz w:val="21"/>
          <w:szCs w:val="21"/>
          <w:lang w:val="sq-AL"/>
        </w:rPr>
      </w:pPr>
    </w:p>
    <w:p w:rsidR="00E9584E" w:rsidRPr="00E31EBC" w:rsidRDefault="00E9584E" w:rsidP="00E9584E">
      <w:pPr>
        <w:pStyle w:val="Paragrafi"/>
        <w:rPr>
          <w:sz w:val="21"/>
          <w:szCs w:val="21"/>
          <w:lang w:val="sq-AL"/>
        </w:rPr>
      </w:pPr>
      <w:r w:rsidRPr="00E31EBC">
        <w:rPr>
          <w:sz w:val="21"/>
          <w:szCs w:val="21"/>
          <w:lang w:val="sq-AL"/>
        </w:rPr>
        <w:t xml:space="preserve">7. Të dhënat lidhur me sistemet specifike të punës së punonjësve të lëvizshëm në aviacionin civil u sigurohen autoriteteve kompetente nëse ata e kërkojnë këtë. </w:t>
      </w:r>
    </w:p>
    <w:p w:rsidR="00E9584E" w:rsidRPr="00E31EBC" w:rsidRDefault="00E9584E" w:rsidP="00E9584E">
      <w:pPr>
        <w:pStyle w:val="Paragrafi"/>
        <w:rPr>
          <w:sz w:val="21"/>
          <w:szCs w:val="21"/>
          <w:lang w:val="sq-AL"/>
        </w:rPr>
      </w:pPr>
      <w:r w:rsidRPr="00E31EBC">
        <w:rPr>
          <w:sz w:val="21"/>
          <w:szCs w:val="21"/>
          <w:lang w:val="sq-AL"/>
        </w:rPr>
        <w:t xml:space="preserve">8.1 Koha vjetore maksimale e punës, duke përfshirë disa elemente të zëvendësimit për caktim me detyrë siç përcaktohet nga ligji në fuqi, përbëhet nga 2000 orë në të cilën koha bllok e fluturimit është e kufizuar në 900 orë. </w:t>
      </w:r>
    </w:p>
    <w:p w:rsidR="00E9584E" w:rsidRPr="00E31EBC" w:rsidRDefault="00E9584E" w:rsidP="00E9584E">
      <w:pPr>
        <w:pStyle w:val="Paragrafi"/>
        <w:rPr>
          <w:sz w:val="21"/>
          <w:szCs w:val="21"/>
          <w:lang w:val="sq-AL"/>
        </w:rPr>
      </w:pPr>
      <w:r w:rsidRPr="00E31EBC">
        <w:rPr>
          <w:sz w:val="21"/>
          <w:szCs w:val="21"/>
          <w:lang w:val="sq-AL"/>
        </w:rPr>
        <w:t xml:space="preserve">8.2 Koha vjetore maksimale e punës shpërndahet sa më e barabartë dhe praktike gjatë gjithë vitit. </w:t>
      </w:r>
    </w:p>
    <w:p w:rsidR="00E9584E" w:rsidRPr="00E31EBC" w:rsidRDefault="00E9584E" w:rsidP="00E9584E">
      <w:pPr>
        <w:pStyle w:val="Paragrafi"/>
        <w:rPr>
          <w:sz w:val="21"/>
          <w:szCs w:val="21"/>
          <w:lang w:val="sq-AL"/>
        </w:rPr>
      </w:pPr>
      <w:r w:rsidRPr="00E31EBC">
        <w:rPr>
          <w:sz w:val="21"/>
          <w:szCs w:val="21"/>
          <w:lang w:val="sq-AL"/>
        </w:rPr>
        <w:t>9. Pa cenuar pikën 3, stafit t</w:t>
      </w:r>
      <w:r>
        <w:rPr>
          <w:sz w:val="21"/>
          <w:szCs w:val="21"/>
          <w:lang w:val="sq-AL"/>
        </w:rPr>
        <w:t>ë lëvizshëm në aviacionin civil</w:t>
      </w:r>
      <w:r w:rsidRPr="00E31EBC">
        <w:rPr>
          <w:sz w:val="21"/>
          <w:szCs w:val="21"/>
          <w:lang w:val="sq-AL"/>
        </w:rPr>
        <w:t xml:space="preserve"> u jepen ditë të lira nga çdo lloj detyre dhe zëvendësimi, të cilat u njoftohen para kohe, si më poshtë:</w:t>
      </w:r>
    </w:p>
    <w:p w:rsidR="00E9584E" w:rsidRPr="00E31EBC" w:rsidRDefault="00E9584E" w:rsidP="00E9584E">
      <w:pPr>
        <w:pStyle w:val="Paragrafi"/>
        <w:rPr>
          <w:sz w:val="21"/>
          <w:szCs w:val="21"/>
          <w:lang w:val="sq-AL"/>
        </w:rPr>
      </w:pPr>
      <w:r w:rsidRPr="00E31EBC">
        <w:rPr>
          <w:sz w:val="21"/>
          <w:szCs w:val="21"/>
          <w:lang w:val="sq-AL"/>
        </w:rPr>
        <w:t>a) të paktën shtatë ditë lokale në çdo muaj kalendarik, të cilat mund të përfshijnë çdo periudhë pushimi të parashikuar me ligj; dhe</w:t>
      </w:r>
    </w:p>
    <w:p w:rsidR="00E9584E" w:rsidRPr="00E31EBC" w:rsidRDefault="00E9584E" w:rsidP="00E9584E">
      <w:pPr>
        <w:pStyle w:val="Paragrafi"/>
        <w:rPr>
          <w:sz w:val="21"/>
          <w:szCs w:val="21"/>
          <w:lang w:val="sq-AL"/>
        </w:rPr>
      </w:pPr>
      <w:r w:rsidRPr="00E31EBC">
        <w:rPr>
          <w:sz w:val="21"/>
          <w:szCs w:val="21"/>
          <w:lang w:val="sq-AL"/>
        </w:rPr>
        <w:t>b) të paktën 96 ditë lokale çdo vit kalendarik, të cilat mund të përfshijnë çdo periudhë pushimi të parashikuar me ligj.</w:t>
      </w:r>
    </w:p>
    <w:sectPr w:rsidR="00E9584E" w:rsidRPr="00E31EBC" w:rsidSect="00B92757">
      <w:footerReference w:type="default" r:id="rId7"/>
      <w:pgSz w:w="11907" w:h="16840" w:code="9"/>
      <w:pgMar w:top="1418" w:right="1418" w:bottom="1418" w:left="1418" w:header="340" w:footer="1134" w:gutter="0"/>
      <w:pgNumType w:start="649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150" w:rsidRDefault="00E43150">
      <w:r>
        <w:separator/>
      </w:r>
    </w:p>
  </w:endnote>
  <w:endnote w:type="continuationSeparator" w:id="0">
    <w:p w:rsidR="00E43150" w:rsidRDefault="00E43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ADD" w:rsidRPr="006E3300" w:rsidRDefault="000C1ADD" w:rsidP="00B92757">
    <w:pPr>
      <w:pStyle w:val="Footer"/>
      <w:framePr w:wrap="auto" w:vAnchor="text" w:hAnchor="margin" w:xAlign="outside" w:y="1"/>
      <w:rPr>
        <w:rStyle w:val="PageNumber"/>
        <w:sz w:val="22"/>
        <w:szCs w:val="22"/>
      </w:rPr>
    </w:pPr>
    <w:r w:rsidRPr="006E3300">
      <w:rPr>
        <w:rStyle w:val="PageNumber"/>
        <w:rFonts w:ascii="CG Times" w:hAnsi="CG Times" w:cs="CG Times"/>
        <w:sz w:val="22"/>
        <w:szCs w:val="22"/>
      </w:rPr>
      <w:fldChar w:fldCharType="begin"/>
    </w:r>
    <w:r w:rsidRPr="006E3300">
      <w:rPr>
        <w:rStyle w:val="PageNumber"/>
        <w:rFonts w:ascii="CG Times" w:hAnsi="CG Times" w:cs="CG Times"/>
        <w:sz w:val="22"/>
        <w:szCs w:val="22"/>
      </w:rPr>
      <w:instrText xml:space="preserve">PAGE  </w:instrText>
    </w:r>
    <w:r w:rsidRPr="006E3300">
      <w:rPr>
        <w:rStyle w:val="PageNumber"/>
        <w:rFonts w:ascii="CG Times" w:hAnsi="CG Times" w:cs="CG Times"/>
        <w:sz w:val="22"/>
        <w:szCs w:val="22"/>
      </w:rPr>
      <w:fldChar w:fldCharType="separate"/>
    </w:r>
    <w:r w:rsidR="00426FEB">
      <w:rPr>
        <w:rStyle w:val="PageNumber"/>
        <w:rFonts w:ascii="CG Times" w:hAnsi="CG Times" w:cs="CG Times"/>
        <w:noProof/>
        <w:sz w:val="22"/>
        <w:szCs w:val="22"/>
      </w:rPr>
      <w:t>6498</w:t>
    </w:r>
    <w:r w:rsidRPr="006E3300">
      <w:rPr>
        <w:rStyle w:val="PageNumber"/>
        <w:rFonts w:ascii="CG Times" w:hAnsi="CG Times" w:cs="CG Times"/>
        <w:sz w:val="22"/>
        <w:szCs w:val="22"/>
      </w:rPr>
      <w:fldChar w:fldCharType="end"/>
    </w:r>
  </w:p>
  <w:p w:rsidR="000C1ADD" w:rsidRDefault="000C1ADD" w:rsidP="00B92757">
    <w:pPr>
      <w:pStyle w:val="Footer"/>
      <w:ind w:right="360" w:firstLine="360"/>
      <w:jc w:val="right"/>
    </w:pPr>
  </w:p>
  <w:p w:rsidR="000C1ADD" w:rsidRDefault="000C1ADD" w:rsidP="00B9275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150" w:rsidRDefault="00E43150">
      <w:r>
        <w:separator/>
      </w:r>
    </w:p>
  </w:footnote>
  <w:footnote w:type="continuationSeparator" w:id="0">
    <w:p w:rsidR="00E43150" w:rsidRDefault="00E431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9584E"/>
    <w:rsid w:val="0000709E"/>
    <w:rsid w:val="00011621"/>
    <w:rsid w:val="000168D2"/>
    <w:rsid w:val="00034533"/>
    <w:rsid w:val="00074ECB"/>
    <w:rsid w:val="00086B00"/>
    <w:rsid w:val="00094C8D"/>
    <w:rsid w:val="000C1AD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26FEB"/>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86C36"/>
    <w:rsid w:val="00A94FF9"/>
    <w:rsid w:val="00A95AD7"/>
    <w:rsid w:val="00AC27E2"/>
    <w:rsid w:val="00B0398E"/>
    <w:rsid w:val="00B1514A"/>
    <w:rsid w:val="00B179D9"/>
    <w:rsid w:val="00B4631C"/>
    <w:rsid w:val="00B55AB4"/>
    <w:rsid w:val="00B71725"/>
    <w:rsid w:val="00B868E7"/>
    <w:rsid w:val="00B9275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057D8"/>
    <w:rsid w:val="00D13872"/>
    <w:rsid w:val="00D23E52"/>
    <w:rsid w:val="00D35D7B"/>
    <w:rsid w:val="00D63723"/>
    <w:rsid w:val="00D71170"/>
    <w:rsid w:val="00D72107"/>
    <w:rsid w:val="00D9277A"/>
    <w:rsid w:val="00DA7390"/>
    <w:rsid w:val="00DC37A3"/>
    <w:rsid w:val="00DD41D0"/>
    <w:rsid w:val="00DD54D4"/>
    <w:rsid w:val="00E20AA5"/>
    <w:rsid w:val="00E43150"/>
    <w:rsid w:val="00E4648D"/>
    <w:rsid w:val="00E87941"/>
    <w:rsid w:val="00E87F11"/>
    <w:rsid w:val="00E9584E"/>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8D259D-EC8E-4C97-81F4-9F979A33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84E"/>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aliases w:val="Footnote Reference S"/>
    <w:basedOn w:val="DefaultParagraphFont"/>
    <w:semiHidden/>
    <w:rsid w:val="006A303A"/>
    <w:rPr>
      <w:vertAlign w:val="superscript"/>
    </w:rPr>
  </w:style>
  <w:style w:type="paragraph" w:styleId="FootnoteText">
    <w:name w:val="footnote text"/>
    <w:aliases w:val="Footnote Text Blue"/>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locked/>
    <w:rsid w:val="00E9584E"/>
    <w:rPr>
      <w:rFonts w:eastAsia="MS Mincho"/>
      <w:sz w:val="24"/>
      <w:szCs w:val="24"/>
      <w:lang w:val="en-US" w:eastAsia="en-US" w:bidi="ar-SA"/>
    </w:rPr>
  </w:style>
  <w:style w:type="character" w:customStyle="1" w:styleId="ParagrafiChar">
    <w:name w:val="Paragrafi Char"/>
    <w:basedOn w:val="DefaultParagraphFont"/>
    <w:link w:val="Paragrafi"/>
    <w:locked/>
    <w:rsid w:val="00E9584E"/>
    <w:rPr>
      <w:rFonts w:ascii="CG Times" w:eastAsia="MS Mincho" w:hAnsi="CG Times" w:cs="CG Times"/>
      <w:sz w:val="22"/>
      <w:szCs w:val="22"/>
      <w:lang w:val="en-US" w:eastAsia="en-US" w:bidi="ar-SA"/>
    </w:rPr>
  </w:style>
  <w:style w:type="character" w:customStyle="1" w:styleId="FootnoteTextChar">
    <w:name w:val="Footnote Text Char"/>
    <w:aliases w:val="Footnote Text Blue Char"/>
    <w:basedOn w:val="DefaultParagraphFont"/>
    <w:link w:val="FootnoteText"/>
    <w:locked/>
    <w:rsid w:val="00E9584E"/>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6537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