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28DE" w:rsidRPr="00B93155" w:rsidRDefault="00D728DE" w:rsidP="00D728DE">
      <w:pPr>
        <w:pStyle w:val="Akti"/>
      </w:pPr>
      <w:bookmarkStart w:id="0" w:name="_GoBack"/>
      <w:bookmarkEnd w:id="0"/>
      <w:r w:rsidRPr="00B93155">
        <w:t>UDHËZIM</w:t>
      </w:r>
    </w:p>
    <w:p w:rsidR="00D728DE" w:rsidRPr="00D728DE" w:rsidRDefault="00D728DE" w:rsidP="00D728DE">
      <w:pPr>
        <w:pStyle w:val="NumriData"/>
      </w:pPr>
      <w:r w:rsidRPr="00D728DE">
        <w:t>Nr. 7, datë 15.6.2012</w:t>
      </w:r>
    </w:p>
    <w:p w:rsidR="00D728DE" w:rsidRPr="009F5733" w:rsidRDefault="00D728DE" w:rsidP="00D728DE">
      <w:pPr>
        <w:pStyle w:val="Paragrafi"/>
        <w:ind w:firstLine="0"/>
        <w:rPr>
          <w:sz w:val="16"/>
          <w:lang w:val="sq-AL"/>
        </w:rPr>
      </w:pPr>
    </w:p>
    <w:p w:rsidR="00D728DE" w:rsidRPr="00B93155" w:rsidRDefault="00D728DE" w:rsidP="00D728DE">
      <w:pPr>
        <w:pStyle w:val="Titulli"/>
      </w:pPr>
      <w:r w:rsidRPr="00B93155">
        <w:t>PËR KONTROLLIN E MJETEVE TË TRANSPORTIT NË REGJIM TË TEMPERATURAVE TË KONTROLLUARA SIPAS MARRËVESHJES ATP</w:t>
      </w:r>
    </w:p>
    <w:p w:rsidR="00D728DE" w:rsidRPr="009F5733" w:rsidRDefault="00D728DE" w:rsidP="00D728DE">
      <w:pPr>
        <w:pStyle w:val="Paragrafi"/>
        <w:rPr>
          <w:sz w:val="14"/>
          <w:lang w:val="sq-AL"/>
        </w:rPr>
      </w:pPr>
    </w:p>
    <w:p w:rsidR="00D728DE" w:rsidRPr="00B93155" w:rsidRDefault="00D728DE" w:rsidP="00D728DE">
      <w:pPr>
        <w:pStyle w:val="Paragrafi"/>
        <w:rPr>
          <w:lang w:val="sq-AL"/>
        </w:rPr>
      </w:pPr>
      <w:r w:rsidRPr="00B93155">
        <w:rPr>
          <w:lang w:val="sq-AL"/>
        </w:rPr>
        <w:t>Në mbështetje të pikës 4 të nenit 102 të Kushtetutës, ligjit nr. 9289, datë 7.10.2004 “Për aderimin e Republikës së Shqipërisë në marrëveshjen “Për transportin ndërkombëtar të ushqimeve delikate dhe mjetet e veçanta, që përdoren në këto transporte”, nenit 50 të ligjit nr. 8308, datë 18.3.1998 “Për transportet rrugore</w:t>
      </w:r>
      <w:bookmarkStart w:id="1" w:name="OLE_LINK4"/>
      <w:bookmarkStart w:id="2" w:name="OLE_LINK7"/>
      <w:r w:rsidRPr="00B93155">
        <w:rPr>
          <w:lang w:val="sq-AL"/>
        </w:rPr>
        <w:t>”</w:t>
      </w:r>
      <w:bookmarkEnd w:id="1"/>
      <w:bookmarkEnd w:id="2"/>
      <w:r w:rsidRPr="00B93155">
        <w:rPr>
          <w:lang w:val="sq-AL"/>
        </w:rPr>
        <w:t xml:space="preserve"> të ndryshuar, Ministri i</w:t>
      </w:r>
      <w:r>
        <w:rPr>
          <w:lang w:val="sq-AL"/>
        </w:rPr>
        <w:t xml:space="preserve"> Punëve Publike dhe Transportit</w:t>
      </w:r>
    </w:p>
    <w:p w:rsidR="00D728DE" w:rsidRPr="00B93155" w:rsidRDefault="00D728DE" w:rsidP="00D728DE">
      <w:pPr>
        <w:pStyle w:val="Paragrafi"/>
        <w:rPr>
          <w:lang w:val="sq-AL"/>
        </w:rPr>
      </w:pPr>
    </w:p>
    <w:p w:rsidR="00D728DE" w:rsidRPr="00B93155" w:rsidRDefault="00D728DE" w:rsidP="00D728DE">
      <w:pPr>
        <w:pStyle w:val="VENDOSI"/>
      </w:pPr>
      <w:r w:rsidRPr="00B93155">
        <w:t>UDHËZON:</w:t>
      </w:r>
    </w:p>
    <w:p w:rsidR="00D728DE" w:rsidRPr="009F5733" w:rsidRDefault="00D728DE" w:rsidP="00D728DE">
      <w:pPr>
        <w:pStyle w:val="Paragrafi"/>
        <w:rPr>
          <w:sz w:val="14"/>
          <w:lang w:val="sq-AL"/>
        </w:rPr>
      </w:pPr>
    </w:p>
    <w:p w:rsidR="00D728DE" w:rsidRPr="00B93155" w:rsidRDefault="00D728DE" w:rsidP="00D728DE">
      <w:pPr>
        <w:pStyle w:val="KapitulliTitull"/>
      </w:pPr>
      <w:bookmarkStart w:id="3" w:name="_Toc315334791"/>
      <w:bookmarkStart w:id="4" w:name="_Toc315432564"/>
      <w:bookmarkStart w:id="5" w:name="_Toc315938905"/>
      <w:bookmarkStart w:id="6" w:name="_Toc315939754"/>
      <w:bookmarkStart w:id="7" w:name="_Toc315940082"/>
      <w:bookmarkStart w:id="8" w:name="_Toc315940475"/>
      <w:bookmarkStart w:id="9" w:name="_Toc315940559"/>
      <w:bookmarkStart w:id="10" w:name="_Toc315940701"/>
      <w:bookmarkStart w:id="11" w:name="_Toc316385057"/>
      <w:bookmarkStart w:id="12" w:name="_Toc316480702"/>
      <w:r w:rsidRPr="00B93155">
        <w:t>KAPITULLI I</w:t>
      </w:r>
      <w:bookmarkEnd w:id="3"/>
      <w:bookmarkEnd w:id="4"/>
      <w:bookmarkEnd w:id="5"/>
      <w:bookmarkEnd w:id="6"/>
      <w:bookmarkEnd w:id="7"/>
      <w:bookmarkEnd w:id="8"/>
      <w:bookmarkEnd w:id="9"/>
      <w:bookmarkEnd w:id="10"/>
      <w:bookmarkEnd w:id="11"/>
      <w:bookmarkEnd w:id="12"/>
    </w:p>
    <w:p w:rsidR="00D728DE" w:rsidRPr="009F5733" w:rsidRDefault="00D728DE" w:rsidP="00D728DE">
      <w:pPr>
        <w:pStyle w:val="Paragrafi"/>
        <w:rPr>
          <w:sz w:val="14"/>
          <w:lang w:val="sq-AL"/>
        </w:rPr>
      </w:pPr>
    </w:p>
    <w:p w:rsidR="00D728DE" w:rsidRPr="00B93155" w:rsidRDefault="00D728DE" w:rsidP="00D728DE">
      <w:pPr>
        <w:pStyle w:val="Paragrafi"/>
        <w:rPr>
          <w:lang w:val="sq-AL"/>
        </w:rPr>
      </w:pPr>
      <w:bookmarkStart w:id="13" w:name="_Toc315334792"/>
      <w:bookmarkStart w:id="14" w:name="_Toc315432565"/>
      <w:bookmarkStart w:id="15" w:name="_Toc315938906"/>
      <w:bookmarkStart w:id="16" w:name="_Toc315939755"/>
      <w:bookmarkStart w:id="17" w:name="_Toc315940083"/>
      <w:bookmarkStart w:id="18" w:name="_Toc315940476"/>
      <w:bookmarkStart w:id="19" w:name="_Toc315940560"/>
      <w:bookmarkStart w:id="20" w:name="_Toc315940702"/>
      <w:bookmarkStart w:id="21" w:name="_Toc316385058"/>
      <w:bookmarkStart w:id="22" w:name="_Toc316480703"/>
      <w:r w:rsidRPr="00B93155">
        <w:rPr>
          <w:lang w:val="sq-AL"/>
        </w:rPr>
        <w:t>1. Qëllimi dhe fusha e zbatimit</w:t>
      </w:r>
      <w:bookmarkEnd w:id="13"/>
      <w:bookmarkEnd w:id="14"/>
      <w:bookmarkEnd w:id="15"/>
      <w:bookmarkEnd w:id="16"/>
      <w:bookmarkEnd w:id="17"/>
      <w:bookmarkEnd w:id="18"/>
      <w:bookmarkEnd w:id="19"/>
      <w:bookmarkEnd w:id="20"/>
      <w:bookmarkEnd w:id="21"/>
      <w:bookmarkEnd w:id="22"/>
    </w:p>
    <w:p w:rsidR="00D728DE" w:rsidRPr="00B93155" w:rsidRDefault="00D728DE" w:rsidP="00D728DE">
      <w:pPr>
        <w:pStyle w:val="Paragrafi"/>
        <w:rPr>
          <w:lang w:val="sq-AL"/>
        </w:rPr>
      </w:pPr>
      <w:r w:rsidRPr="00B93155">
        <w:rPr>
          <w:lang w:val="sq-AL"/>
        </w:rPr>
        <w:t>1.1 Ky udhëzim ka për qëllim:</w:t>
      </w:r>
    </w:p>
    <w:p w:rsidR="00D728DE" w:rsidRPr="00B93155" w:rsidRDefault="00D728DE" w:rsidP="00D728DE">
      <w:pPr>
        <w:pStyle w:val="Paragrafi"/>
        <w:rPr>
          <w:lang w:val="sq-AL"/>
        </w:rPr>
      </w:pPr>
      <w:r w:rsidRPr="00B93155">
        <w:rPr>
          <w:lang w:val="sq-AL"/>
        </w:rPr>
        <w:t>a) përcaktimin e procedurave për kryerjen e kontrollit në mjetet e transportit të mallrave në regjim temperature të kontrolluar në zbatim të marrëveshjes “Mbi transportin ndërkombëtar të ushqimeve delikate dhe mjetet e veçanta, që përdoren në këto transporte (ATP)”, në të cilën Shqipëria ka aderuar më 26 janar 2005 me ligjin nr. 9289, datë 7.10.2004;</w:t>
      </w:r>
    </w:p>
    <w:p w:rsidR="00D728DE" w:rsidRPr="00B93155" w:rsidRDefault="00D728DE" w:rsidP="00D728DE">
      <w:pPr>
        <w:pStyle w:val="Paragrafi"/>
        <w:rPr>
          <w:lang w:val="sq-AL"/>
        </w:rPr>
      </w:pPr>
      <w:r w:rsidRPr="00B93155">
        <w:rPr>
          <w:lang w:val="sq-AL"/>
        </w:rPr>
        <w:t>b) kontrollin e karakteristikave izotermike të mjeteve të transportit në regjim temperature të kontrolluar sipas seksionit 5 dhe 6 të shtojcës 2, aneksi 1 të marrëveshjes ATP, nga ekspertët e emëruar sipas këtij udhëzimi, si dhe njohjen e kontrolleve të kryera nga ekspertët e emëruar nga autoritetet kompetente të shteteve palë kontraktuese të marrëveshjes ATP;</w:t>
      </w:r>
    </w:p>
    <w:p w:rsidR="00D728DE" w:rsidRPr="00B93155" w:rsidRDefault="00D728DE" w:rsidP="00D728DE">
      <w:pPr>
        <w:pStyle w:val="Paragrafi"/>
        <w:rPr>
          <w:lang w:val="sq-AL"/>
        </w:rPr>
      </w:pPr>
      <w:r w:rsidRPr="00B93155">
        <w:rPr>
          <w:lang w:val="sq-AL"/>
        </w:rPr>
        <w:t>c) përcaktimin e procedurave për emërimin e ekspertëve dhe miratimin e kushteve që duhet të përmbushë ambienti i kryerjes së provave.</w:t>
      </w:r>
    </w:p>
    <w:p w:rsidR="00D728DE" w:rsidRPr="00B93155" w:rsidRDefault="00D728DE" w:rsidP="00D728DE">
      <w:pPr>
        <w:pStyle w:val="Paragrafi"/>
        <w:rPr>
          <w:lang w:val="sq-AL"/>
        </w:rPr>
      </w:pPr>
      <w:r w:rsidRPr="00B93155">
        <w:rPr>
          <w:lang w:val="sq-AL"/>
        </w:rPr>
        <w:t>1.2 Ky udhëzim zbatohet për të gjitha mjetet e transportit me karroceri izotermike me ose pa grup frigorifer/kalorifer të regjistruar në Shqipëri:</w:t>
      </w:r>
    </w:p>
    <w:p w:rsidR="00D728DE" w:rsidRDefault="00D728DE" w:rsidP="00D728DE">
      <w:pPr>
        <w:pStyle w:val="Paragrafi"/>
        <w:rPr>
          <w:lang w:val="sq-AL"/>
        </w:rPr>
      </w:pPr>
      <w:r w:rsidRPr="00B93155">
        <w:rPr>
          <w:lang w:val="sq-AL"/>
        </w:rPr>
        <w:t>a) që kryejnë transportin ndërkombëtar rrugor që përshkojnë territore shtetesh, palë kontraktuese të marrëveshjes ATP, si për të tretë dhe me qira, dhe për ato për llogari të vet shoqërisë, nëse pika në të cilën ushqimet apo pajisja që i mban ato, janë ngarkuar mbi një mjet rrugor, dhe pika në të cilën ato janë ngarkuar ose shkarkuar është e vendosur në territorin e Shqipërisë</w:t>
      </w:r>
      <w:r>
        <w:rPr>
          <w:lang w:val="sq-AL"/>
        </w:rPr>
        <w:t>;</w:t>
      </w:r>
      <w:r w:rsidRPr="00B93155">
        <w:rPr>
          <w:lang w:val="sq-AL"/>
        </w:rPr>
        <w:t xml:space="preserve"> </w:t>
      </w:r>
    </w:p>
    <w:p w:rsidR="00D728DE" w:rsidRPr="00B93155" w:rsidRDefault="00D728DE" w:rsidP="00D728DE">
      <w:pPr>
        <w:pStyle w:val="Paragrafi"/>
        <w:rPr>
          <w:lang w:val="sq-AL"/>
        </w:rPr>
      </w:pPr>
      <w:r w:rsidRPr="00B93155">
        <w:rPr>
          <w:lang w:val="sq-AL"/>
        </w:rPr>
        <w:t>b) për transport rrugor për të tretë dhe me qira, si dhe për llogari të vet, brenda territorit të Republikës së Shqipërisë.</w:t>
      </w:r>
    </w:p>
    <w:p w:rsidR="00D728DE" w:rsidRPr="00B93155" w:rsidRDefault="00D728DE" w:rsidP="00D728DE">
      <w:pPr>
        <w:pStyle w:val="Paragrafi"/>
        <w:rPr>
          <w:lang w:val="sq-AL"/>
        </w:rPr>
      </w:pPr>
      <w:bookmarkStart w:id="23" w:name="_Toc315334793"/>
      <w:bookmarkStart w:id="24" w:name="_Toc315432566"/>
      <w:bookmarkStart w:id="25" w:name="_Toc315938907"/>
      <w:bookmarkStart w:id="26" w:name="_Toc315939756"/>
      <w:bookmarkStart w:id="27" w:name="_Toc315940084"/>
      <w:bookmarkStart w:id="28" w:name="_Toc315940477"/>
      <w:bookmarkStart w:id="29" w:name="_Toc315940561"/>
      <w:bookmarkStart w:id="30" w:name="_Toc315940703"/>
      <w:bookmarkStart w:id="31" w:name="_Toc316385059"/>
      <w:bookmarkStart w:id="32" w:name="_Toc316480704"/>
      <w:r w:rsidRPr="00B93155">
        <w:rPr>
          <w:lang w:val="sq-AL"/>
        </w:rPr>
        <w:t>2. Përkufizime</w:t>
      </w:r>
      <w:bookmarkEnd w:id="23"/>
      <w:bookmarkEnd w:id="24"/>
      <w:bookmarkEnd w:id="25"/>
      <w:bookmarkEnd w:id="26"/>
      <w:bookmarkEnd w:id="27"/>
      <w:bookmarkEnd w:id="28"/>
      <w:bookmarkEnd w:id="29"/>
      <w:bookmarkEnd w:id="30"/>
      <w:bookmarkEnd w:id="31"/>
      <w:bookmarkEnd w:id="32"/>
      <w:r w:rsidRPr="00B93155">
        <w:rPr>
          <w:lang w:val="sq-AL"/>
        </w:rPr>
        <w:t xml:space="preserve"> dhe standardet e mjeteve transportuese</w:t>
      </w:r>
    </w:p>
    <w:p w:rsidR="00D728DE" w:rsidRPr="00B93155" w:rsidRDefault="00D728DE" w:rsidP="00D728DE">
      <w:pPr>
        <w:pStyle w:val="Paragrafi"/>
        <w:rPr>
          <w:lang w:val="sq-AL"/>
        </w:rPr>
      </w:pPr>
      <w:r w:rsidRPr="00B93155">
        <w:rPr>
          <w:lang w:val="sq-AL"/>
        </w:rPr>
        <w:t>Për qëllime të zbatimit të këtij udhëzimi, më poshtë po japim disa përkufizime të nevojshme, si:</w:t>
      </w:r>
    </w:p>
    <w:p w:rsidR="00D728DE" w:rsidRPr="00B93155" w:rsidRDefault="00D728DE" w:rsidP="00D728DE">
      <w:pPr>
        <w:pStyle w:val="Paragrafi"/>
        <w:rPr>
          <w:lang w:val="sq-AL"/>
        </w:rPr>
      </w:pPr>
      <w:r w:rsidRPr="00B93155">
        <w:rPr>
          <w:lang w:val="sq-AL"/>
        </w:rPr>
        <w:t>“ATP” nënkupton marrëveshjen për transportin ndërkombëtar të ushqimeve delikate dhe mjetet e veçanta, që përdoren për këtë transport;</w:t>
      </w:r>
    </w:p>
    <w:p w:rsidR="00D728DE" w:rsidRPr="00B93155" w:rsidRDefault="00D728DE" w:rsidP="00D728DE">
      <w:pPr>
        <w:pStyle w:val="Paragrafi"/>
        <w:rPr>
          <w:lang w:val="sq-AL"/>
        </w:rPr>
      </w:pPr>
      <w:r w:rsidRPr="00B93155">
        <w:rPr>
          <w:lang w:val="sq-AL"/>
        </w:rPr>
        <w:t xml:space="preserve">“Autoritet kompetent” nënkupton Drejtorinë e Përgjithshme të Shërbimeve të Transportit Rrugor (DPSHTRR), me kompetencë për procesin e certifikimit, për lëshimin dhe, sipas rastit, tërheqjen e certifikatave të miratimit ATP, dhe për të vepruar si pikë kontakti për autoritetet e miratimit të shteteve anëtare të tjera të marrëveshjes, dhe për të siguruar përmbushjen e detyrimeve të caktuara në zbatim të këtij udhëzimi; </w:t>
      </w:r>
    </w:p>
    <w:p w:rsidR="00D728DE" w:rsidRPr="00B93155" w:rsidRDefault="00D728DE" w:rsidP="00D728DE">
      <w:pPr>
        <w:pStyle w:val="Paragrafi"/>
        <w:rPr>
          <w:lang w:val="sq-AL"/>
        </w:rPr>
      </w:pPr>
      <w:r w:rsidRPr="00B93155">
        <w:rPr>
          <w:lang w:val="sq-AL"/>
        </w:rPr>
        <w:t>“Ambient prove” është subjekti i miratuar nga autoriteti kompetent për të kryer provat ose si një subjekt vlerësimi i përputhshmërisë për të kryer vlerësimin fillestar dhe teste apo inspektime të tjera, në emër të autoritetit kompetent, nëse për vetë autoritetin kompetent është e mundur të përmbushë këto funksione</w:t>
      </w:r>
      <w:r>
        <w:rPr>
          <w:lang w:val="sq-AL"/>
        </w:rPr>
        <w:t>;</w:t>
      </w:r>
    </w:p>
    <w:p w:rsidR="00D728DE" w:rsidRPr="00B93155" w:rsidRDefault="00D728DE" w:rsidP="00D728DE">
      <w:pPr>
        <w:pStyle w:val="Paragrafi"/>
        <w:rPr>
          <w:lang w:val="sq-AL"/>
        </w:rPr>
      </w:pPr>
      <w:r w:rsidRPr="00B93155">
        <w:rPr>
          <w:lang w:val="sq-AL"/>
        </w:rPr>
        <w:t xml:space="preserve">“Certifikatë ATP” nënkupton dokumentin nëpërmjet të cilit autoriteti kompetent </w:t>
      </w:r>
      <w:r w:rsidRPr="00B93155">
        <w:rPr>
          <w:lang w:val="sq-AL"/>
        </w:rPr>
        <w:lastRenderedPageBreak/>
        <w:t xml:space="preserve">certifikon zyrtarisht që miratohet një pajisje izotermike, ngrirëse, frigoriferike ose kaloriferike për transport kombëtar dhe ndërkombëtar rrugor të ushqimeve delikate, në përputhje me standardet e marrëveshjes ATP; </w:t>
      </w:r>
    </w:p>
    <w:p w:rsidR="00D728DE" w:rsidRPr="00B93155" w:rsidRDefault="00D728DE" w:rsidP="00D728DE">
      <w:pPr>
        <w:pStyle w:val="Paragrafi"/>
        <w:rPr>
          <w:lang w:val="sq-AL"/>
        </w:rPr>
      </w:pPr>
      <w:r w:rsidRPr="00B93155">
        <w:rPr>
          <w:lang w:val="sq-AL"/>
        </w:rPr>
        <w:t>“Çdo referenc</w:t>
      </w:r>
      <w:r>
        <w:rPr>
          <w:lang w:val="sq-AL"/>
        </w:rPr>
        <w:t>ë</w:t>
      </w:r>
      <w:r w:rsidRPr="00B93155">
        <w:rPr>
          <w:lang w:val="sq-AL"/>
        </w:rPr>
        <w:t xml:space="preserve"> në këtë udhëzim si “marrëveshje”, “aneks”, “shtojcë”, “seksion”, “paragraf” do të interpretohen në lidhje me transportin e ushqimeve delikate dhe pajisjet e veçanta të transportit me rrugë, si referencë “marrëveshje”, “aneks”, “shtojcë”, “seksion” ose “paragraf” të marrëveshjes ATP;</w:t>
      </w:r>
    </w:p>
    <w:p w:rsidR="00D728DE" w:rsidRPr="00B93155" w:rsidRDefault="00D728DE" w:rsidP="00D728DE">
      <w:pPr>
        <w:pStyle w:val="Paragrafi"/>
        <w:rPr>
          <w:lang w:val="sq-AL"/>
        </w:rPr>
      </w:pPr>
      <w:r w:rsidRPr="00B93155">
        <w:rPr>
          <w:lang w:val="sq-AL"/>
        </w:rPr>
        <w:t>“Mjetet e transportit ose pajisjet transportuese” nënkupton kamionët, rimorkiot, gjysmërimorkiot, kontejnerët, cisternat ose pajisjet e tjera të izoluara për kryerjen e transportit rrugor të ushqimeve delikate sipas përcaktimeve të marrëveshjes;</w:t>
      </w:r>
    </w:p>
    <w:p w:rsidR="00D728DE" w:rsidRPr="00B93155" w:rsidRDefault="00D728DE" w:rsidP="00D728DE">
      <w:pPr>
        <w:pStyle w:val="Paragrafi"/>
        <w:rPr>
          <w:lang w:val="sq-AL"/>
        </w:rPr>
      </w:pPr>
      <w:bookmarkStart w:id="33" w:name="_Toc315432568"/>
      <w:bookmarkStart w:id="34" w:name="_Toc315938909"/>
      <w:bookmarkStart w:id="35" w:name="_Toc315939758"/>
      <w:bookmarkStart w:id="36" w:name="_Toc315940086"/>
      <w:bookmarkStart w:id="37" w:name="_Toc315940479"/>
      <w:bookmarkStart w:id="38" w:name="_Toc315940563"/>
      <w:bookmarkStart w:id="39" w:name="_Toc315940705"/>
      <w:bookmarkStart w:id="40" w:name="_Toc316385061"/>
      <w:bookmarkStart w:id="41" w:name="_Toc316480706"/>
      <w:r>
        <w:rPr>
          <w:lang w:val="sq-AL"/>
        </w:rPr>
        <w:t>“</w:t>
      </w:r>
      <w:r w:rsidRPr="00B93155">
        <w:rPr>
          <w:lang w:val="sq-AL"/>
        </w:rPr>
        <w:t>Mjet transportues izotermik</w:t>
      </w:r>
      <w:bookmarkEnd w:id="33"/>
      <w:bookmarkEnd w:id="34"/>
      <w:bookmarkEnd w:id="35"/>
      <w:bookmarkEnd w:id="36"/>
      <w:bookmarkEnd w:id="37"/>
      <w:bookmarkEnd w:id="38"/>
      <w:bookmarkEnd w:id="39"/>
      <w:bookmarkEnd w:id="40"/>
      <w:bookmarkEnd w:id="41"/>
      <w:r>
        <w:rPr>
          <w:lang w:val="sq-AL"/>
        </w:rPr>
        <w:t>”</w:t>
      </w:r>
      <w:r w:rsidRPr="00B93155">
        <w:rPr>
          <w:lang w:val="sq-AL"/>
        </w:rPr>
        <w:t xml:space="preserve"> është mjeti, trupi (n</w:t>
      </w:r>
      <w:r>
        <w:rPr>
          <w:lang w:val="sq-AL"/>
        </w:rPr>
        <w:t>ë</w:t>
      </w:r>
      <w:r w:rsidRPr="00B93155">
        <w:rPr>
          <w:lang w:val="sq-AL"/>
        </w:rPr>
        <w:t xml:space="preserve"> rastin e cisternave t</w:t>
      </w:r>
      <w:r>
        <w:rPr>
          <w:lang w:val="sq-AL"/>
        </w:rPr>
        <w:t xml:space="preserve">rupi është vetë </w:t>
      </w:r>
      <w:r w:rsidRPr="00B93155">
        <w:rPr>
          <w:lang w:val="sq-AL"/>
        </w:rPr>
        <w:t>cisterna) i të cilit është i ndërtuar me mure, dyer, dysheme dhe tavan të izoluar, ku shkëmbimi i nxehtësisë ndërmjet pjesës së brendshme dhe të jashtme të trupit është i kufizuar në masën që koeficienti i përgjithshëm i transmetimit të nxehtësisë (k), është i tillë që mjeti bën pjesë në një prej dy kategorive të mëposhtme:</w:t>
      </w:r>
    </w:p>
    <w:p w:rsidR="00D728DE" w:rsidRPr="00B93155" w:rsidRDefault="00D728DE" w:rsidP="00D728DE">
      <w:pPr>
        <w:pStyle w:val="Paragrafi"/>
        <w:rPr>
          <w:lang w:val="sq-AL"/>
        </w:rPr>
      </w:pPr>
      <w:r w:rsidRPr="00B93155">
        <w:rPr>
          <w:lang w:val="sq-AL"/>
        </w:rPr>
        <w:t>I</w:t>
      </w:r>
      <w:r w:rsidRPr="00B93155">
        <w:rPr>
          <w:vertAlign w:val="subscript"/>
          <w:lang w:val="sq-AL"/>
        </w:rPr>
        <w:t>N</w:t>
      </w:r>
      <w:r w:rsidRPr="00B93155">
        <w:rPr>
          <w:lang w:val="sq-AL"/>
        </w:rPr>
        <w:t xml:space="preserve"> = Mjet transportues i izoluar normal: i karakterizuar nga një koeficient k </w:t>
      </w:r>
      <w:r w:rsidRPr="00B93155">
        <w:rPr>
          <w:rFonts w:ascii="Times New Roman" w:hAnsi="Times New Roman" w:cs="Times New Roman"/>
          <w:lang w:val="sq-AL"/>
        </w:rPr>
        <w:t>≤</w:t>
      </w:r>
      <w:r w:rsidRPr="00B93155">
        <w:rPr>
          <w:lang w:val="sq-AL"/>
        </w:rPr>
        <w:t xml:space="preserve"> 0.70 </w:t>
      </w:r>
    </w:p>
    <w:p w:rsidR="00D728DE" w:rsidRPr="00B93155" w:rsidRDefault="00D728DE" w:rsidP="00D728DE">
      <w:pPr>
        <w:pStyle w:val="Paragrafi"/>
        <w:rPr>
          <w:lang w:val="sq-AL"/>
        </w:rPr>
      </w:pPr>
      <w:r w:rsidRPr="00B93155">
        <w:rPr>
          <w:lang w:val="sq-AL"/>
        </w:rPr>
        <w:t>W/m</w:t>
      </w:r>
      <w:r w:rsidRPr="00B93155">
        <w:rPr>
          <w:vertAlign w:val="superscript"/>
          <w:lang w:val="sq-AL"/>
        </w:rPr>
        <w:t>2</w:t>
      </w:r>
      <w:r w:rsidRPr="00B93155">
        <w:rPr>
          <w:lang w:val="sq-AL"/>
        </w:rPr>
        <w:t>. K</w:t>
      </w:r>
    </w:p>
    <w:p w:rsidR="00D728DE" w:rsidRPr="00B93155" w:rsidRDefault="00D728DE" w:rsidP="00D728DE">
      <w:pPr>
        <w:pStyle w:val="Paragrafi"/>
        <w:rPr>
          <w:lang w:val="sq-AL"/>
        </w:rPr>
      </w:pPr>
      <w:r w:rsidRPr="00B93155">
        <w:rPr>
          <w:lang w:val="sq-AL"/>
        </w:rPr>
        <w:t>I</w:t>
      </w:r>
      <w:r w:rsidRPr="00B93155">
        <w:rPr>
          <w:vertAlign w:val="subscript"/>
          <w:lang w:val="sq-AL"/>
        </w:rPr>
        <w:t>R</w:t>
      </w:r>
      <w:r w:rsidRPr="00B93155">
        <w:rPr>
          <w:lang w:val="sq-AL"/>
        </w:rPr>
        <w:t xml:space="preserve"> = Mjet transportues i izoluar së tepërmi: i karakterizuar nga një koeficient k </w:t>
      </w:r>
      <w:r w:rsidRPr="00B93155">
        <w:rPr>
          <w:rFonts w:ascii="Times New Roman" w:hAnsi="Times New Roman" w:cs="Times New Roman"/>
          <w:lang w:val="sq-AL"/>
        </w:rPr>
        <w:t>≤</w:t>
      </w:r>
      <w:r w:rsidRPr="00B93155">
        <w:rPr>
          <w:lang w:val="sq-AL"/>
        </w:rPr>
        <w:t xml:space="preserve"> 0.40 W/m</w:t>
      </w:r>
      <w:r w:rsidRPr="00B93155">
        <w:rPr>
          <w:vertAlign w:val="superscript"/>
          <w:lang w:val="sq-AL"/>
        </w:rPr>
        <w:t>2</w:t>
      </w:r>
      <w:r w:rsidRPr="00B93155">
        <w:rPr>
          <w:lang w:val="sq-AL"/>
        </w:rPr>
        <w:t>. K dhe me mure me një trashësi të paktën 45 mm për mjetin transportues me një gjerësi më të madhe se 2.50 m.</w:t>
      </w:r>
    </w:p>
    <w:p w:rsidR="00D728DE" w:rsidRPr="00B93155" w:rsidRDefault="00D728DE" w:rsidP="00D728DE">
      <w:pPr>
        <w:pStyle w:val="Paragrafi"/>
        <w:rPr>
          <w:lang w:val="sq-AL"/>
        </w:rPr>
      </w:pPr>
      <w:r w:rsidRPr="00B93155">
        <w:rPr>
          <w:lang w:val="sq-AL"/>
        </w:rPr>
        <w:t xml:space="preserve">Përcaktimi i koeficientit K dhe metoda e përdorur për matjen e tij jepen në shtojcën 2, </w:t>
      </w:r>
      <w:r>
        <w:rPr>
          <w:lang w:val="sq-AL"/>
        </w:rPr>
        <w:t>a</w:t>
      </w:r>
      <w:r w:rsidRPr="00B93155">
        <w:rPr>
          <w:lang w:val="sq-AL"/>
        </w:rPr>
        <w:t>neksi 1 të marrëveshjes.</w:t>
      </w:r>
    </w:p>
    <w:p w:rsidR="00D728DE" w:rsidRPr="00B93155" w:rsidRDefault="00D728DE" w:rsidP="00D728DE">
      <w:pPr>
        <w:pStyle w:val="Paragrafi"/>
        <w:tabs>
          <w:tab w:val="left" w:pos="5940"/>
        </w:tabs>
        <w:rPr>
          <w:lang w:val="sq-AL"/>
        </w:rPr>
      </w:pPr>
      <w:bookmarkStart w:id="42" w:name="_Toc315432569"/>
      <w:bookmarkStart w:id="43" w:name="_Toc315938910"/>
      <w:bookmarkStart w:id="44" w:name="_Toc315939759"/>
      <w:bookmarkStart w:id="45" w:name="_Toc315940087"/>
      <w:bookmarkStart w:id="46" w:name="_Toc315940480"/>
      <w:bookmarkStart w:id="47" w:name="_Toc315940564"/>
      <w:bookmarkStart w:id="48" w:name="_Toc315940706"/>
      <w:bookmarkStart w:id="49" w:name="_Toc316385062"/>
      <w:bookmarkStart w:id="50" w:name="_Toc316480707"/>
      <w:r>
        <w:rPr>
          <w:lang w:val="sq-AL"/>
        </w:rPr>
        <w:t>“</w:t>
      </w:r>
      <w:r w:rsidRPr="00B93155">
        <w:rPr>
          <w:lang w:val="sq-AL"/>
        </w:rPr>
        <w:t xml:space="preserve">Mjet transportues </w:t>
      </w:r>
      <w:bookmarkEnd w:id="42"/>
      <w:r w:rsidRPr="00B93155">
        <w:rPr>
          <w:lang w:val="sq-AL"/>
        </w:rPr>
        <w:t>i ftohtë</w:t>
      </w:r>
      <w:bookmarkEnd w:id="43"/>
      <w:bookmarkEnd w:id="44"/>
      <w:bookmarkEnd w:id="45"/>
      <w:bookmarkEnd w:id="46"/>
      <w:bookmarkEnd w:id="47"/>
      <w:bookmarkEnd w:id="48"/>
      <w:bookmarkEnd w:id="49"/>
      <w:bookmarkEnd w:id="50"/>
      <w:r>
        <w:rPr>
          <w:lang w:val="sq-AL"/>
        </w:rPr>
        <w:t>”</w:t>
      </w:r>
      <w:r w:rsidRPr="00B93155">
        <w:rPr>
          <w:lang w:val="sq-AL"/>
        </w:rPr>
        <w:t xml:space="preserve"> është pajisja e izoluar, e cila, duke përdorur një burim të ftoht</w:t>
      </w:r>
      <w:r>
        <w:rPr>
          <w:lang w:val="sq-AL"/>
        </w:rPr>
        <w:t xml:space="preserve">ë </w:t>
      </w:r>
      <w:r w:rsidRPr="00B93155">
        <w:rPr>
          <w:lang w:val="sq-AL"/>
        </w:rPr>
        <w:t>(akull natyror, me ose pa kripë shtesë; pllaka eutetike, akull të thatë, me ose pa kontrollin e sublimimit; gaze të lëngët</w:t>
      </w:r>
      <w:r>
        <w:rPr>
          <w:lang w:val="sq-AL"/>
        </w:rPr>
        <w:t>a</w:t>
      </w:r>
      <w:r w:rsidRPr="00B93155">
        <w:rPr>
          <w:lang w:val="sq-AL"/>
        </w:rPr>
        <w:t>, me ose pa kontrollin e avullimit etj.), përveç njësisë mekanike ose “absorbuese”, është në gjendje që me një temperaturë të jashtme +30°C, të ulë temperaturën brenda trupit bosh, dhe pastaj ta ruaj</w:t>
      </w:r>
      <w:r>
        <w:rPr>
          <w:lang w:val="sq-AL"/>
        </w:rPr>
        <w:t>ë</w:t>
      </w:r>
      <w:r w:rsidRPr="00B93155">
        <w:rPr>
          <w:lang w:val="sq-AL"/>
        </w:rPr>
        <w:t xml:space="preserve"> atë:</w:t>
      </w:r>
    </w:p>
    <w:p w:rsidR="00D728DE" w:rsidRPr="00B93155" w:rsidRDefault="00D728DE" w:rsidP="00D728DE">
      <w:pPr>
        <w:pStyle w:val="Paragrafi"/>
        <w:rPr>
          <w:lang w:val="sq-AL"/>
        </w:rPr>
      </w:pPr>
      <w:r>
        <w:rPr>
          <w:lang w:val="sq-AL"/>
        </w:rPr>
        <w:t xml:space="preserve">Në </w:t>
      </w:r>
      <w:r w:rsidRPr="00B93155">
        <w:rPr>
          <w:lang w:val="sq-AL"/>
        </w:rPr>
        <w:t>+ 7 °C</w:t>
      </w:r>
      <w:r>
        <w:rPr>
          <w:lang w:val="sq-AL"/>
        </w:rPr>
        <w:t>,</w:t>
      </w:r>
      <w:r w:rsidRPr="00B93155">
        <w:rPr>
          <w:lang w:val="sq-AL"/>
        </w:rPr>
        <w:t xml:space="preserve"> maksimumi në rastin e klasit A</w:t>
      </w:r>
      <w:r>
        <w:rPr>
          <w:lang w:val="sq-AL"/>
        </w:rPr>
        <w:t>;</w:t>
      </w:r>
    </w:p>
    <w:p w:rsidR="00D728DE" w:rsidRPr="00B93155" w:rsidRDefault="00D728DE" w:rsidP="00D728DE">
      <w:pPr>
        <w:pStyle w:val="Paragrafi"/>
        <w:rPr>
          <w:lang w:val="sq-AL"/>
        </w:rPr>
      </w:pPr>
      <w:r>
        <w:rPr>
          <w:lang w:val="sq-AL"/>
        </w:rPr>
        <w:t>Në -</w:t>
      </w:r>
      <w:r w:rsidRPr="00B93155">
        <w:rPr>
          <w:lang w:val="sq-AL"/>
        </w:rPr>
        <w:t>10 °C</w:t>
      </w:r>
      <w:r>
        <w:rPr>
          <w:lang w:val="sq-AL"/>
        </w:rPr>
        <w:t>,</w:t>
      </w:r>
      <w:r w:rsidRPr="00B93155">
        <w:rPr>
          <w:lang w:val="sq-AL"/>
        </w:rPr>
        <w:t xml:space="preserve"> maksimumi në rastin e klasit B</w:t>
      </w:r>
      <w:r>
        <w:rPr>
          <w:lang w:val="sq-AL"/>
        </w:rPr>
        <w:t>;</w:t>
      </w:r>
    </w:p>
    <w:p w:rsidR="00D728DE" w:rsidRPr="00B93155" w:rsidRDefault="00D728DE" w:rsidP="00D728DE">
      <w:pPr>
        <w:pStyle w:val="Paragrafi"/>
        <w:rPr>
          <w:lang w:val="sq-AL"/>
        </w:rPr>
      </w:pPr>
      <w:r>
        <w:rPr>
          <w:lang w:val="sq-AL"/>
        </w:rPr>
        <w:t xml:space="preserve">Në </w:t>
      </w:r>
      <w:r w:rsidRPr="00B93155">
        <w:rPr>
          <w:lang w:val="sq-AL"/>
        </w:rPr>
        <w:t>- 20 °C</w:t>
      </w:r>
      <w:r>
        <w:rPr>
          <w:lang w:val="sq-AL"/>
        </w:rPr>
        <w:t>,</w:t>
      </w:r>
      <w:r w:rsidRPr="00B93155">
        <w:rPr>
          <w:lang w:val="sq-AL"/>
        </w:rPr>
        <w:t xml:space="preserve"> maksimumi në rastin e klasit C</w:t>
      </w:r>
      <w:r>
        <w:rPr>
          <w:lang w:val="sq-AL"/>
        </w:rPr>
        <w:t>;</w:t>
      </w:r>
    </w:p>
    <w:p w:rsidR="00D728DE" w:rsidRPr="00B93155" w:rsidRDefault="00D728DE" w:rsidP="00D728DE">
      <w:pPr>
        <w:pStyle w:val="Paragrafi"/>
        <w:rPr>
          <w:lang w:val="sq-AL"/>
        </w:rPr>
      </w:pPr>
      <w:r>
        <w:rPr>
          <w:lang w:val="sq-AL"/>
        </w:rPr>
        <w:t>Në</w:t>
      </w:r>
      <w:r w:rsidRPr="00B93155">
        <w:rPr>
          <w:lang w:val="sq-AL"/>
        </w:rPr>
        <w:t xml:space="preserve"> 0 °C</w:t>
      </w:r>
      <w:r>
        <w:rPr>
          <w:lang w:val="sq-AL"/>
        </w:rPr>
        <w:t>,</w:t>
      </w:r>
      <w:r w:rsidRPr="00B93155">
        <w:rPr>
          <w:lang w:val="sq-AL"/>
        </w:rPr>
        <w:t xml:space="preserve"> maksimumi në rastin e klasit D</w:t>
      </w:r>
      <w:r>
        <w:rPr>
          <w:lang w:val="sq-AL"/>
        </w:rPr>
        <w:t>;</w:t>
      </w:r>
    </w:p>
    <w:p w:rsidR="00D728DE" w:rsidRPr="00B93155" w:rsidRDefault="00D728DE" w:rsidP="00D728DE">
      <w:pPr>
        <w:pStyle w:val="Paragrafi"/>
        <w:rPr>
          <w:lang w:val="sq-AL"/>
        </w:rPr>
      </w:pPr>
      <w:r w:rsidRPr="00B93155">
        <w:rPr>
          <w:lang w:val="sq-AL"/>
        </w:rPr>
        <w:t>Në qoftë se pajisje të tilla përfshijnë një ose më shum</w:t>
      </w:r>
      <w:r>
        <w:rPr>
          <w:lang w:val="sq-AL"/>
        </w:rPr>
        <w:t>ë</w:t>
      </w:r>
      <w:r w:rsidRPr="00B93155">
        <w:rPr>
          <w:lang w:val="sq-AL"/>
        </w:rPr>
        <w:t xml:space="preserve"> ndarje, kontejnerë apo depozita për ftohësit, ndarjet e përmendura, kontejnerët apo depozitat duhet të jenë në gjendje të mbushen apo rimbushen nga jashtë, si dhe të kenë një kapacitet në përputhje me dispozitat e paragrafit 3.1.3, shtojcës 2, aneksi 1.</w:t>
      </w:r>
    </w:p>
    <w:p w:rsidR="00D728DE" w:rsidRPr="00B93155" w:rsidRDefault="00D728DE" w:rsidP="00D728DE">
      <w:pPr>
        <w:pStyle w:val="Paragrafi"/>
        <w:rPr>
          <w:lang w:val="sq-AL"/>
        </w:rPr>
      </w:pPr>
      <w:r w:rsidRPr="00B93155">
        <w:rPr>
          <w:lang w:val="sq-AL"/>
        </w:rPr>
        <w:t>Koeficienti K i njësisë së klasave B dhe C duhet në çdo rast të jetë i barabartë ose më i vogël se 0.40 W/m</w:t>
      </w:r>
      <w:r w:rsidRPr="00B93155">
        <w:rPr>
          <w:vertAlign w:val="superscript"/>
          <w:lang w:val="sq-AL"/>
        </w:rPr>
        <w:t>2</w:t>
      </w:r>
      <w:r w:rsidRPr="00B93155">
        <w:rPr>
          <w:lang w:val="sq-AL"/>
        </w:rPr>
        <w:t>. K.</w:t>
      </w:r>
    </w:p>
    <w:p w:rsidR="00D728DE" w:rsidRPr="00B93155" w:rsidRDefault="00D728DE" w:rsidP="00D728DE">
      <w:pPr>
        <w:pStyle w:val="Paragrafi"/>
        <w:rPr>
          <w:lang w:val="sq-AL"/>
        </w:rPr>
      </w:pPr>
      <w:bookmarkStart w:id="51" w:name="_Toc315432570"/>
      <w:bookmarkStart w:id="52" w:name="_Toc315938911"/>
      <w:bookmarkStart w:id="53" w:name="_Toc315939760"/>
      <w:bookmarkStart w:id="54" w:name="_Toc315940088"/>
      <w:bookmarkStart w:id="55" w:name="_Toc315940481"/>
      <w:bookmarkStart w:id="56" w:name="_Toc315940565"/>
      <w:bookmarkStart w:id="57" w:name="_Toc315940707"/>
      <w:bookmarkStart w:id="58" w:name="_Toc316385063"/>
      <w:bookmarkStart w:id="59" w:name="_Toc316480708"/>
      <w:r>
        <w:rPr>
          <w:lang w:val="sq-AL"/>
        </w:rPr>
        <w:t>“</w:t>
      </w:r>
      <w:r w:rsidRPr="00B93155">
        <w:rPr>
          <w:lang w:val="sq-AL"/>
        </w:rPr>
        <w:t>Mjet transportues frigoriferik</w:t>
      </w:r>
      <w:bookmarkEnd w:id="51"/>
      <w:bookmarkEnd w:id="52"/>
      <w:bookmarkEnd w:id="53"/>
      <w:bookmarkEnd w:id="54"/>
      <w:bookmarkEnd w:id="55"/>
      <w:bookmarkEnd w:id="56"/>
      <w:bookmarkEnd w:id="57"/>
      <w:bookmarkEnd w:id="58"/>
      <w:bookmarkEnd w:id="59"/>
      <w:r>
        <w:rPr>
          <w:lang w:val="sq-AL"/>
        </w:rPr>
        <w:t>”</w:t>
      </w:r>
      <w:r w:rsidRPr="00B93155">
        <w:rPr>
          <w:lang w:val="sq-AL"/>
        </w:rPr>
        <w:t xml:space="preserve"> është mjeti transportues i izoluar i pajisur me ftohësin e vet ose e shoqëruar bashk</w:t>
      </w:r>
      <w:r>
        <w:rPr>
          <w:lang w:val="sq-AL"/>
        </w:rPr>
        <w:t>ë</w:t>
      </w:r>
      <w:r w:rsidRPr="00B93155">
        <w:rPr>
          <w:lang w:val="sq-AL"/>
        </w:rPr>
        <w:t xml:space="preserve"> me njësitë e tjera të pajisjes transportuese, të cilat duhet të jenë në gjendje pune (pajisur ose me kompresor mekanik, ose me njësi “thithëse” etj.). Pajisja duhet të mundësojë, me një temperaturë të jashtme prej +30 °C të ulë temperaturën Ti brenda trupit bosh dhe më pas ta ruajë atë në një temperaturë si më poshtë: </w:t>
      </w:r>
    </w:p>
    <w:p w:rsidR="00D728DE" w:rsidRPr="00B93155" w:rsidRDefault="00D728DE" w:rsidP="00D728DE">
      <w:pPr>
        <w:pStyle w:val="Paragrafi"/>
        <w:rPr>
          <w:lang w:val="sq-AL"/>
        </w:rPr>
      </w:pPr>
      <w:r w:rsidRPr="00B93155">
        <w:rPr>
          <w:lang w:val="sq-AL"/>
        </w:rPr>
        <w:t>Klasi A. Mjeti frigoriferik në mënyrë mekanike i shoqëruar me një pajisje ftohëse të tillë që të mbaj</w:t>
      </w:r>
      <w:r>
        <w:rPr>
          <w:lang w:val="sq-AL"/>
        </w:rPr>
        <w:t>ë</w:t>
      </w:r>
      <w:r w:rsidRPr="00B93155">
        <w:rPr>
          <w:lang w:val="sq-AL"/>
        </w:rPr>
        <w:t xml:space="preserve"> Ti midis + 12 °C dhe 0 °C.</w:t>
      </w:r>
    </w:p>
    <w:p w:rsidR="00D728DE" w:rsidRDefault="00D728DE" w:rsidP="00D728DE">
      <w:pPr>
        <w:pStyle w:val="Paragrafi"/>
        <w:rPr>
          <w:lang w:val="sq-AL"/>
        </w:rPr>
      </w:pPr>
      <w:r w:rsidRPr="00B93155">
        <w:rPr>
          <w:lang w:val="sq-AL"/>
        </w:rPr>
        <w:t>Klasi B. Mjeti frigoriferik në mënyrë mekanike i shoqëruar me pajisje ftohëse të tillë që të mbaj</w:t>
      </w:r>
      <w:r>
        <w:rPr>
          <w:lang w:val="sq-AL"/>
        </w:rPr>
        <w:t>ë</w:t>
      </w:r>
      <w:r w:rsidRPr="00B93155">
        <w:rPr>
          <w:lang w:val="sq-AL"/>
        </w:rPr>
        <w:t xml:space="preserve"> Ti midis -10 °C dhe +12 °C.</w:t>
      </w:r>
    </w:p>
    <w:p w:rsidR="00D728DE" w:rsidRPr="00B93155" w:rsidRDefault="00D728DE" w:rsidP="00D728DE">
      <w:pPr>
        <w:pStyle w:val="Paragrafi"/>
        <w:rPr>
          <w:lang w:val="sq-AL"/>
        </w:rPr>
      </w:pPr>
    </w:p>
    <w:p w:rsidR="00D728DE" w:rsidRPr="00B93155" w:rsidRDefault="00D728DE" w:rsidP="00D728DE">
      <w:pPr>
        <w:pStyle w:val="Paragrafi"/>
        <w:rPr>
          <w:lang w:val="sq-AL"/>
        </w:rPr>
      </w:pPr>
      <w:r w:rsidRPr="00B93155">
        <w:rPr>
          <w:lang w:val="sq-AL"/>
        </w:rPr>
        <w:t>Klasi C. Mjeti frigoriferik në mënyrë mekanike i shoqëruar me pajisje ftohëse të tillë që të mbaj</w:t>
      </w:r>
      <w:r>
        <w:rPr>
          <w:lang w:val="sq-AL"/>
        </w:rPr>
        <w:t>ë</w:t>
      </w:r>
      <w:r w:rsidRPr="00B93155">
        <w:rPr>
          <w:lang w:val="sq-AL"/>
        </w:rPr>
        <w:t xml:space="preserve"> Ti midis -20 °C dhe +12 °C.</w:t>
      </w:r>
    </w:p>
    <w:p w:rsidR="00D728DE" w:rsidRPr="00B93155" w:rsidRDefault="00D728DE" w:rsidP="00D728DE">
      <w:pPr>
        <w:pStyle w:val="Paragrafi"/>
        <w:rPr>
          <w:lang w:val="sq-AL"/>
        </w:rPr>
      </w:pPr>
      <w:r w:rsidRPr="00B93155">
        <w:rPr>
          <w:lang w:val="sq-AL"/>
        </w:rPr>
        <w:t>Klasi D. Mjeti frigoriferik në mënyrë mekanike i shoqëruar me një pajisje ftohëse të tillë që të mbaje Ti të barabartë ose më të vogël se 0 °C.</w:t>
      </w:r>
    </w:p>
    <w:p w:rsidR="00D728DE" w:rsidRPr="00B93155" w:rsidRDefault="00D728DE" w:rsidP="00D728DE">
      <w:pPr>
        <w:pStyle w:val="Paragrafi"/>
        <w:rPr>
          <w:lang w:val="sq-AL"/>
        </w:rPr>
      </w:pPr>
      <w:r w:rsidRPr="00B93155">
        <w:rPr>
          <w:lang w:val="sq-AL"/>
        </w:rPr>
        <w:lastRenderedPageBreak/>
        <w:t xml:space="preserve">Klasi E. Mjeti frigoriferik në mënyrë mekanike me një pajisje të tillë që Ti më i vogël ose baras </w:t>
      </w:r>
      <w:r>
        <w:rPr>
          <w:lang w:val="sq-AL"/>
        </w:rPr>
        <w:t>m</w:t>
      </w:r>
      <w:r w:rsidRPr="00B93155">
        <w:rPr>
          <w:lang w:val="sq-AL"/>
        </w:rPr>
        <w:t>e –10 °C.</w:t>
      </w:r>
    </w:p>
    <w:p w:rsidR="00D728DE" w:rsidRPr="00B93155" w:rsidRDefault="00D728DE" w:rsidP="00D728DE">
      <w:pPr>
        <w:pStyle w:val="Paragrafi"/>
        <w:rPr>
          <w:lang w:val="sq-AL"/>
        </w:rPr>
      </w:pPr>
      <w:r w:rsidRPr="00B93155">
        <w:rPr>
          <w:lang w:val="sq-AL"/>
        </w:rPr>
        <w:t xml:space="preserve">Klasi F. Mjeti frigoriferik në mënyrë mekanike me ftohje të tillë që Ti </w:t>
      </w:r>
      <w:r w:rsidRPr="00B93155">
        <w:rPr>
          <w:rFonts w:ascii="Times New Roman" w:hAnsi="Times New Roman" w:cs="Times New Roman"/>
          <w:lang w:val="sq-AL"/>
        </w:rPr>
        <w:t>≤</w:t>
      </w:r>
      <w:r>
        <w:rPr>
          <w:lang w:val="sq-AL"/>
        </w:rPr>
        <w:t xml:space="preserve"> -20</w:t>
      </w:r>
      <w:r>
        <w:rPr>
          <w:vertAlign w:val="superscript"/>
          <w:lang w:val="sq-AL"/>
        </w:rPr>
        <w:t>0</w:t>
      </w:r>
      <w:r>
        <w:rPr>
          <w:lang w:val="sq-AL"/>
        </w:rPr>
        <w:t xml:space="preserve"> </w:t>
      </w:r>
      <w:r w:rsidRPr="00B93155">
        <w:rPr>
          <w:lang w:val="sq-AL"/>
        </w:rPr>
        <w:t>C. Koeficienti K i pajisjes për klasat B, C, E dhe F duhet që në çdo rast të jetë më i vogël ose baras 0.40 W/m</w:t>
      </w:r>
      <w:r w:rsidRPr="00B93155">
        <w:rPr>
          <w:vertAlign w:val="superscript"/>
          <w:lang w:val="sq-AL"/>
        </w:rPr>
        <w:t>2</w:t>
      </w:r>
      <w:r w:rsidRPr="00B93155">
        <w:rPr>
          <w:lang w:val="sq-AL"/>
        </w:rPr>
        <w:t xml:space="preserve"> K.</w:t>
      </w:r>
    </w:p>
    <w:p w:rsidR="00D728DE" w:rsidRPr="00B93155" w:rsidRDefault="00D728DE" w:rsidP="00D728DE">
      <w:pPr>
        <w:pStyle w:val="Paragrafi"/>
        <w:rPr>
          <w:lang w:val="sq-AL"/>
        </w:rPr>
      </w:pPr>
      <w:bookmarkStart w:id="60" w:name="_Toc315432571"/>
      <w:bookmarkStart w:id="61" w:name="_Toc315938912"/>
      <w:bookmarkStart w:id="62" w:name="_Toc315939761"/>
      <w:bookmarkStart w:id="63" w:name="_Toc315940089"/>
      <w:bookmarkStart w:id="64" w:name="_Toc315940482"/>
      <w:bookmarkStart w:id="65" w:name="_Toc315940566"/>
      <w:bookmarkStart w:id="66" w:name="_Toc315940708"/>
      <w:bookmarkStart w:id="67" w:name="_Toc316385064"/>
      <w:bookmarkStart w:id="68" w:name="_Toc316480709"/>
      <w:r w:rsidRPr="00B93155">
        <w:rPr>
          <w:lang w:val="sq-AL"/>
        </w:rPr>
        <w:t>Mjet transportues kaloriferik</w:t>
      </w:r>
      <w:bookmarkEnd w:id="60"/>
      <w:bookmarkEnd w:id="61"/>
      <w:bookmarkEnd w:id="62"/>
      <w:bookmarkEnd w:id="63"/>
      <w:bookmarkEnd w:id="64"/>
      <w:bookmarkEnd w:id="65"/>
      <w:bookmarkEnd w:id="66"/>
      <w:bookmarkEnd w:id="67"/>
      <w:bookmarkEnd w:id="68"/>
      <w:r w:rsidRPr="00B93155">
        <w:rPr>
          <w:lang w:val="sq-AL"/>
        </w:rPr>
        <w:t xml:space="preserve"> është mjeti transportues izolues, i cili është në gjendje të rrisë temperaturën brenda trupit bosh dhe më pas të ruajë atë temperaturë për një periudhë jo më pak se 12 orë pa përsëritjen e furnizimit, në një vlerë</w:t>
      </w:r>
      <w:r>
        <w:rPr>
          <w:lang w:val="sq-AL"/>
        </w:rPr>
        <w:t xml:space="preserve"> konstante jo më pak se +12</w:t>
      </w:r>
      <w:r>
        <w:rPr>
          <w:vertAlign w:val="superscript"/>
          <w:lang w:val="sq-AL"/>
        </w:rPr>
        <w:t>0</w:t>
      </w:r>
      <w:r>
        <w:rPr>
          <w:lang w:val="sq-AL"/>
        </w:rPr>
        <w:t xml:space="preserve"> </w:t>
      </w:r>
      <w:r w:rsidRPr="00B93155">
        <w:rPr>
          <w:lang w:val="sq-AL"/>
        </w:rPr>
        <w:t>C kur temperatura jashtë ambientit të trupit është e treguar më poshtë për dy nga klasat:</w:t>
      </w:r>
    </w:p>
    <w:p w:rsidR="00D728DE" w:rsidRPr="00B93155" w:rsidRDefault="00D728DE" w:rsidP="00D728DE">
      <w:pPr>
        <w:pStyle w:val="Paragrafi"/>
        <w:rPr>
          <w:lang w:val="sq-AL"/>
        </w:rPr>
      </w:pPr>
      <w:r>
        <w:rPr>
          <w:lang w:val="sq-AL"/>
        </w:rPr>
        <w:t xml:space="preserve">a) </w:t>
      </w:r>
      <w:r w:rsidRPr="00B93155">
        <w:rPr>
          <w:lang w:val="sq-AL"/>
        </w:rPr>
        <w:t>- 10</w:t>
      </w:r>
      <w:r w:rsidRPr="00AD76AC">
        <w:rPr>
          <w:vertAlign w:val="superscript"/>
          <w:lang w:val="sq-AL"/>
        </w:rPr>
        <w:t>o</w:t>
      </w:r>
      <w:r w:rsidRPr="00B93155">
        <w:rPr>
          <w:lang w:val="sq-AL"/>
        </w:rPr>
        <w:t xml:space="preserve"> C në rastin e pajisjes ngrohëse të klasit A</w:t>
      </w:r>
      <w:r>
        <w:rPr>
          <w:lang w:val="sq-AL"/>
        </w:rPr>
        <w:t>;</w:t>
      </w:r>
    </w:p>
    <w:p w:rsidR="00D728DE" w:rsidRPr="00B93155" w:rsidRDefault="00D728DE" w:rsidP="00D728DE">
      <w:pPr>
        <w:pStyle w:val="Paragrafi"/>
        <w:rPr>
          <w:lang w:val="sq-AL"/>
        </w:rPr>
      </w:pPr>
      <w:r>
        <w:rPr>
          <w:lang w:val="sq-AL"/>
        </w:rPr>
        <w:t xml:space="preserve">b) </w:t>
      </w:r>
      <w:r w:rsidRPr="00B93155">
        <w:rPr>
          <w:lang w:val="sq-AL"/>
        </w:rPr>
        <w:t>- 20</w:t>
      </w:r>
      <w:r w:rsidRPr="00AD76AC">
        <w:rPr>
          <w:vertAlign w:val="superscript"/>
          <w:lang w:val="sq-AL"/>
        </w:rPr>
        <w:t>o</w:t>
      </w:r>
      <w:r w:rsidRPr="00B93155">
        <w:rPr>
          <w:lang w:val="sq-AL"/>
        </w:rPr>
        <w:t xml:space="preserve"> C në rastin e pajisjes ngrohëse të klasit B</w:t>
      </w:r>
      <w:r>
        <w:rPr>
          <w:lang w:val="sq-AL"/>
        </w:rPr>
        <w:t>.</w:t>
      </w:r>
    </w:p>
    <w:p w:rsidR="00D728DE" w:rsidRPr="00B93155" w:rsidRDefault="00D728DE" w:rsidP="00D728DE">
      <w:pPr>
        <w:pStyle w:val="Paragrafi"/>
        <w:rPr>
          <w:lang w:val="sq-AL"/>
        </w:rPr>
      </w:pPr>
      <w:r w:rsidRPr="00B93155">
        <w:rPr>
          <w:lang w:val="sq-AL"/>
        </w:rPr>
        <w:t>Pajisjet kaloriferike duhet të kenë kapacitetin konform dispozitave të paragrafëve 3.3.1 deri 3.3.5 të</w:t>
      </w:r>
      <w:r>
        <w:rPr>
          <w:lang w:val="sq-AL"/>
        </w:rPr>
        <w:t xml:space="preserve"> shtojcës 2 të</w:t>
      </w:r>
      <w:r w:rsidRPr="00B93155">
        <w:rPr>
          <w:lang w:val="sq-AL"/>
        </w:rPr>
        <w:t xml:space="preserve"> aneksit 1.</w:t>
      </w:r>
    </w:p>
    <w:p w:rsidR="00D728DE" w:rsidRPr="00B93155" w:rsidRDefault="00D728DE" w:rsidP="00D728DE">
      <w:pPr>
        <w:pStyle w:val="Paragrafi"/>
        <w:rPr>
          <w:lang w:val="sq-AL"/>
        </w:rPr>
      </w:pPr>
      <w:r w:rsidRPr="00B93155">
        <w:rPr>
          <w:lang w:val="sq-AL"/>
        </w:rPr>
        <w:t>Koeficienti K i pajisjes së klasës B, duhet që në çdo rast të jetë më i vogël ose baras me 0.40 W/m</w:t>
      </w:r>
      <w:r w:rsidRPr="00B93155">
        <w:rPr>
          <w:vertAlign w:val="superscript"/>
          <w:lang w:val="sq-AL"/>
        </w:rPr>
        <w:t>2</w:t>
      </w:r>
      <w:r w:rsidRPr="00B93155">
        <w:rPr>
          <w:lang w:val="sq-AL"/>
        </w:rPr>
        <w:t xml:space="preserve"> K.</w:t>
      </w:r>
    </w:p>
    <w:p w:rsidR="00D728DE" w:rsidRPr="00B93155" w:rsidRDefault="00D728DE" w:rsidP="00D728DE">
      <w:pPr>
        <w:pStyle w:val="Paragrafi"/>
        <w:rPr>
          <w:lang w:val="sq-AL"/>
        </w:rPr>
      </w:pPr>
      <w:r w:rsidRPr="00B93155">
        <w:rPr>
          <w:lang w:val="sq-AL"/>
        </w:rPr>
        <w:t>3. Mjetet tran</w:t>
      </w:r>
      <w:r>
        <w:rPr>
          <w:lang w:val="sq-AL"/>
        </w:rPr>
        <w:t>sportuese të ushqimeve delikate</w:t>
      </w:r>
      <w:r w:rsidRPr="00B93155">
        <w:rPr>
          <w:lang w:val="sq-AL"/>
        </w:rPr>
        <w:t xml:space="preserve"> në transportin ndërkombëtar specifikohen si mjete transporti “izotermike”, “të ftohtë”, “frigoriferike” ose “kaloriferike”, kur ato plotësojnë përcaktimet dhe standardet e vendosura në aneksin 1 të marrëveshjes ATP. </w:t>
      </w:r>
    </w:p>
    <w:p w:rsidR="00D728DE" w:rsidRPr="00B93155" w:rsidRDefault="00D728DE" w:rsidP="00D728DE">
      <w:pPr>
        <w:pStyle w:val="Paragrafi"/>
        <w:rPr>
          <w:lang w:val="sq-AL"/>
        </w:rPr>
      </w:pPr>
      <w:bookmarkStart w:id="69" w:name="_Toc315334795"/>
      <w:bookmarkStart w:id="70" w:name="_Toc315432572"/>
      <w:bookmarkStart w:id="71" w:name="_Toc315938913"/>
      <w:bookmarkStart w:id="72" w:name="_Toc315939762"/>
      <w:bookmarkStart w:id="73" w:name="_Toc315940090"/>
      <w:bookmarkStart w:id="74" w:name="_Toc315940483"/>
      <w:bookmarkStart w:id="75" w:name="_Toc315940567"/>
      <w:bookmarkStart w:id="76" w:name="_Toc315940709"/>
      <w:bookmarkStart w:id="77" w:name="_Toc316385065"/>
      <w:bookmarkStart w:id="78" w:name="_Toc316480710"/>
      <w:r w:rsidRPr="00B93155">
        <w:rPr>
          <w:lang w:val="sq-AL"/>
        </w:rPr>
        <w:t>4. Kushtet gjatë transportimit</w:t>
      </w:r>
      <w:bookmarkEnd w:id="69"/>
      <w:bookmarkEnd w:id="70"/>
      <w:bookmarkEnd w:id="71"/>
      <w:bookmarkEnd w:id="72"/>
      <w:bookmarkEnd w:id="73"/>
      <w:bookmarkEnd w:id="74"/>
      <w:bookmarkEnd w:id="75"/>
      <w:bookmarkEnd w:id="76"/>
      <w:bookmarkEnd w:id="77"/>
      <w:bookmarkEnd w:id="78"/>
    </w:p>
    <w:p w:rsidR="00D728DE" w:rsidRPr="00B93155" w:rsidRDefault="00D728DE" w:rsidP="00D728DE">
      <w:pPr>
        <w:pStyle w:val="Paragrafi"/>
        <w:rPr>
          <w:lang w:val="sq-AL"/>
        </w:rPr>
      </w:pPr>
      <w:r w:rsidRPr="00B93155">
        <w:rPr>
          <w:lang w:val="sq-AL"/>
        </w:rPr>
        <w:t>4.1 Mjetet e transportit të ushqimeve të listuar</w:t>
      </w:r>
      <w:r>
        <w:rPr>
          <w:lang w:val="sq-AL"/>
        </w:rPr>
        <w:t>a</w:t>
      </w:r>
      <w:r w:rsidRPr="00B93155">
        <w:rPr>
          <w:lang w:val="sq-AL"/>
        </w:rPr>
        <w:t xml:space="preserve"> në anekset 2 dhe 3 të marrëveshjes, duhet të sigurojnë që gjatë transportit temperatura më e lartë e ushqimeve në çdo pikë të ngarkimit të mos e kalojë temperaturën e treguar në paragrafët 4 të aneksit 2 dhe 3 të marrëveshjes.</w:t>
      </w:r>
    </w:p>
    <w:p w:rsidR="00D728DE" w:rsidRPr="00B93155" w:rsidRDefault="00D728DE" w:rsidP="00D728DE">
      <w:pPr>
        <w:pStyle w:val="Paragrafi"/>
        <w:rPr>
          <w:lang w:val="sq-AL"/>
        </w:rPr>
      </w:pPr>
      <w:r w:rsidRPr="00B93155">
        <w:rPr>
          <w:lang w:val="sq-AL"/>
        </w:rPr>
        <w:t xml:space="preserve">Mjetet e transportit që përdoren për transportin e këtyre ushqimeve duhet të jenë të pajisur me një instrument matës të temperaturës referuar shtojcës 1, aneksi 2. </w:t>
      </w:r>
    </w:p>
    <w:p w:rsidR="00D728DE" w:rsidRPr="00B93155" w:rsidRDefault="00D728DE" w:rsidP="00D728DE">
      <w:pPr>
        <w:pStyle w:val="Paragrafi"/>
        <w:rPr>
          <w:lang w:val="sq-AL"/>
        </w:rPr>
      </w:pPr>
      <w:r w:rsidRPr="00B93155">
        <w:rPr>
          <w:lang w:val="sq-AL"/>
        </w:rPr>
        <w:t>4.2 Plotësimi i kërkesave të pikës 4.1 të këtij udhëzimi duhet t’i kërkohet transportuesit të marrë me qira vetëm nëse ata kanë marrë përsipër që të sigurojnë plotësimin e këtyre</w:t>
      </w:r>
      <w:r>
        <w:rPr>
          <w:lang w:val="sq-AL"/>
        </w:rPr>
        <w:t xml:space="preserve"> kushteve, dhe nëse ky plotësim</w:t>
      </w:r>
      <w:r w:rsidRPr="00B93155">
        <w:rPr>
          <w:lang w:val="sq-AL"/>
        </w:rPr>
        <w:t xml:space="preserve"> varet nga kryerja e këtyre shërbimeve.</w:t>
      </w:r>
    </w:p>
    <w:p w:rsidR="00D728DE" w:rsidRPr="00B93155" w:rsidRDefault="00D728DE" w:rsidP="00D728DE">
      <w:pPr>
        <w:pStyle w:val="Paragrafi"/>
        <w:rPr>
          <w:lang w:val="sq-AL"/>
        </w:rPr>
      </w:pPr>
      <w:r w:rsidRPr="00B93155">
        <w:rPr>
          <w:lang w:val="sq-AL"/>
        </w:rPr>
        <w:t>4.3 Gjatë transportit, i cili është subjekt i dispozitave të marrëveshjes ATP dhe për të cilin pika e ngarkimit është në territorin e një shteti pal</w:t>
      </w:r>
      <w:r>
        <w:rPr>
          <w:lang w:val="sq-AL"/>
        </w:rPr>
        <w:t>ë</w:t>
      </w:r>
      <w:r w:rsidRPr="00B93155">
        <w:rPr>
          <w:lang w:val="sq-AL"/>
        </w:rPr>
        <w:t xml:space="preserve"> kontraktuese e kësaj marrëveshje</w:t>
      </w:r>
      <w:r>
        <w:rPr>
          <w:lang w:val="sq-AL"/>
        </w:rPr>
        <w:t>je</w:t>
      </w:r>
      <w:r w:rsidRPr="00B93155">
        <w:rPr>
          <w:lang w:val="sq-AL"/>
        </w:rPr>
        <w:t>, përgjegjësia për plotësimin e kërkesave të pikës 4.1 të këtij udhëzimi, do të jetë:</w:t>
      </w:r>
    </w:p>
    <w:p w:rsidR="00D728DE" w:rsidRPr="00B93155" w:rsidRDefault="00D728DE" w:rsidP="00D728DE">
      <w:pPr>
        <w:pStyle w:val="Paragrafi"/>
        <w:rPr>
          <w:lang w:val="sq-AL"/>
        </w:rPr>
      </w:pPr>
      <w:r w:rsidRPr="00B93155">
        <w:rPr>
          <w:lang w:val="sq-AL"/>
        </w:rPr>
        <w:t>a) në rast të transportit për të tretë ose me qira, me personin qoftë individ ose bashkëpronësi, i cili është dërguesi i ngarkesës sipas dokumenteve të transportit ose, në munges</w:t>
      </w:r>
      <w:r>
        <w:rPr>
          <w:lang w:val="sq-AL"/>
        </w:rPr>
        <w:t>ë</w:t>
      </w:r>
      <w:r w:rsidRPr="00B93155">
        <w:rPr>
          <w:lang w:val="sq-AL"/>
        </w:rPr>
        <w:t xml:space="preserve"> të një dokumenti transporti, me personin, qoftë individ apo bashkëpronësi, i cili është në kontratën e transportit me transportuesin;</w:t>
      </w:r>
    </w:p>
    <w:p w:rsidR="00D728DE" w:rsidRPr="00B93155" w:rsidRDefault="00D728DE" w:rsidP="00D728DE">
      <w:pPr>
        <w:pStyle w:val="Paragrafi"/>
        <w:rPr>
          <w:lang w:val="sq-AL"/>
        </w:rPr>
      </w:pPr>
      <w:r w:rsidRPr="00B93155">
        <w:rPr>
          <w:lang w:val="sq-AL"/>
        </w:rPr>
        <w:t>b) në rastet e tjera me personin, qoftë individ ose shoqëri që kryen transportin.</w:t>
      </w:r>
    </w:p>
    <w:p w:rsidR="00D728DE" w:rsidRPr="00B93155" w:rsidRDefault="00D728DE" w:rsidP="00D728DE">
      <w:pPr>
        <w:pStyle w:val="Paragrafi"/>
        <w:rPr>
          <w:lang w:val="sq-AL"/>
        </w:rPr>
      </w:pPr>
      <w:bookmarkStart w:id="79" w:name="_Toc315334796"/>
      <w:bookmarkStart w:id="80" w:name="_Toc315432573"/>
      <w:bookmarkStart w:id="81" w:name="_Toc315938914"/>
      <w:bookmarkStart w:id="82" w:name="_Toc315939763"/>
      <w:bookmarkStart w:id="83" w:name="_Toc315940091"/>
      <w:bookmarkStart w:id="84" w:name="_Toc315940484"/>
      <w:bookmarkStart w:id="85" w:name="_Toc315940568"/>
      <w:bookmarkStart w:id="86" w:name="_Toc315940710"/>
      <w:bookmarkStart w:id="87" w:name="_Toc316385066"/>
      <w:bookmarkStart w:id="88" w:name="_Toc316480711"/>
      <w:r w:rsidRPr="00B93155">
        <w:rPr>
          <w:lang w:val="sq-AL"/>
        </w:rPr>
        <w:t>5. Dispozitat në lidhje me kontrollin e mjeteve transportuese “izotermike”, “të ftohtë”, “frigoriferike” ose “kaloriferike”.</w:t>
      </w:r>
      <w:bookmarkEnd w:id="79"/>
      <w:bookmarkEnd w:id="80"/>
      <w:bookmarkEnd w:id="81"/>
      <w:bookmarkEnd w:id="82"/>
      <w:bookmarkEnd w:id="83"/>
      <w:bookmarkEnd w:id="84"/>
      <w:bookmarkEnd w:id="85"/>
      <w:bookmarkEnd w:id="86"/>
      <w:bookmarkEnd w:id="87"/>
      <w:bookmarkEnd w:id="88"/>
    </w:p>
    <w:p w:rsidR="00D728DE" w:rsidRPr="00B93155" w:rsidRDefault="00D728DE" w:rsidP="00D728DE">
      <w:pPr>
        <w:pStyle w:val="Paragrafi"/>
        <w:rPr>
          <w:lang w:val="sq-AL"/>
        </w:rPr>
      </w:pPr>
      <w:r w:rsidRPr="00B93155">
        <w:rPr>
          <w:lang w:val="sq-AL"/>
        </w:rPr>
        <w:t xml:space="preserve">5.1 Kontrollet, në përputhje me standardet e ATP, duhet të bëhen (paragrafit 1, shtojca 1, aneksi 1 i marrëveshjes): </w:t>
      </w:r>
    </w:p>
    <w:p w:rsidR="00D728DE" w:rsidRPr="00B93155" w:rsidRDefault="00D728DE" w:rsidP="00D728DE">
      <w:pPr>
        <w:pStyle w:val="Paragrafi"/>
        <w:rPr>
          <w:lang w:val="sq-AL"/>
        </w:rPr>
      </w:pPr>
      <w:r w:rsidRPr="00B93155">
        <w:rPr>
          <w:lang w:val="sq-AL"/>
        </w:rPr>
        <w:t>a) para se pajisja të vihet në punë;</w:t>
      </w:r>
    </w:p>
    <w:p w:rsidR="00D728DE" w:rsidRPr="00B93155" w:rsidRDefault="00D728DE" w:rsidP="00D728DE">
      <w:pPr>
        <w:pStyle w:val="Paragrafi"/>
        <w:rPr>
          <w:lang w:val="sq-AL"/>
        </w:rPr>
      </w:pPr>
      <w:r w:rsidRPr="00B93155">
        <w:rPr>
          <w:lang w:val="sq-AL"/>
        </w:rPr>
        <w:t>b) periodikisht, të paktën një</w:t>
      </w:r>
      <w:r>
        <w:rPr>
          <w:lang w:val="sq-AL"/>
        </w:rPr>
        <w:t xml:space="preserve"> </w:t>
      </w:r>
      <w:r w:rsidRPr="00B93155">
        <w:rPr>
          <w:lang w:val="sq-AL"/>
        </w:rPr>
        <w:t>herë në 6 vjet;</w:t>
      </w:r>
    </w:p>
    <w:p w:rsidR="00D728DE" w:rsidRPr="00B93155" w:rsidRDefault="00D728DE" w:rsidP="00D728DE">
      <w:pPr>
        <w:pStyle w:val="Paragrafi"/>
        <w:rPr>
          <w:lang w:val="sq-AL"/>
        </w:rPr>
      </w:pPr>
      <w:r w:rsidRPr="00B93155">
        <w:rPr>
          <w:lang w:val="sq-AL"/>
        </w:rPr>
        <w:t>c) kur kërkohet nga autoriteti kompetent çdo 3 vjet.</w:t>
      </w:r>
    </w:p>
    <w:p w:rsidR="00D728DE" w:rsidRPr="00B93155" w:rsidRDefault="00D728DE" w:rsidP="00D728DE">
      <w:pPr>
        <w:pStyle w:val="Paragrafi"/>
        <w:rPr>
          <w:lang w:val="sq-AL"/>
        </w:rPr>
      </w:pPr>
      <w:r w:rsidRPr="00B93155">
        <w:rPr>
          <w:lang w:val="sq-AL"/>
        </w:rPr>
        <w:t xml:space="preserve">5.1.1 Përveçse në rastet e parashikuara në </w:t>
      </w:r>
      <w:r>
        <w:rPr>
          <w:lang w:val="sq-AL"/>
        </w:rPr>
        <w:t>seksionet 5 dhe 6 të shtojcës 2 të</w:t>
      </w:r>
      <w:r w:rsidRPr="00B93155">
        <w:rPr>
          <w:lang w:val="sq-AL"/>
        </w:rPr>
        <w:t xml:space="preserve"> aneksi</w:t>
      </w:r>
      <w:r>
        <w:rPr>
          <w:lang w:val="sq-AL"/>
        </w:rPr>
        <w:t>t</w:t>
      </w:r>
      <w:r w:rsidRPr="00B93155">
        <w:rPr>
          <w:lang w:val="sq-AL"/>
        </w:rPr>
        <w:t xml:space="preserve"> 1 të marrëveshjes, kontrollet kryhen nga një qendër testuese e projektuar apo e miratuar nga autoriteti përgjegjës i vendit ku është regjistruar mjeti i transportit, me përjashtim kur për shkronjën </w:t>
      </w:r>
      <w:r>
        <w:rPr>
          <w:lang w:val="sq-AL"/>
        </w:rPr>
        <w:t>“</w:t>
      </w:r>
      <w:r w:rsidRPr="00B93155">
        <w:rPr>
          <w:lang w:val="sq-AL"/>
        </w:rPr>
        <w:t>a</w:t>
      </w:r>
      <w:r>
        <w:rPr>
          <w:lang w:val="sq-AL"/>
        </w:rPr>
        <w:t>”</w:t>
      </w:r>
      <w:r w:rsidRPr="00B93155">
        <w:rPr>
          <w:lang w:val="sq-AL"/>
        </w:rPr>
        <w:t xml:space="preserve"> të pikës 5.1 më sipër, është kryer kontroll mbi mjetin ose në një prototip të tij në një qendër testuese të projektuar apo miratuar nga autoriteti përgjegjës i shtetit në të cilin mjeti i transportit është prodhuar.</w:t>
      </w:r>
    </w:p>
    <w:p w:rsidR="00D728DE" w:rsidRPr="00B93155" w:rsidRDefault="00D728DE" w:rsidP="00D728DE">
      <w:pPr>
        <w:pStyle w:val="Paragrafi"/>
        <w:rPr>
          <w:lang w:val="sq-AL"/>
        </w:rPr>
      </w:pPr>
      <w:bookmarkStart w:id="89" w:name="_Toc315334797"/>
      <w:bookmarkStart w:id="90" w:name="_Toc315432574"/>
      <w:bookmarkStart w:id="91" w:name="_Toc315938915"/>
      <w:bookmarkStart w:id="92" w:name="_Toc315939764"/>
      <w:bookmarkStart w:id="93" w:name="_Toc315940092"/>
      <w:bookmarkStart w:id="94" w:name="_Toc315940485"/>
      <w:bookmarkStart w:id="95" w:name="_Toc315940569"/>
      <w:bookmarkStart w:id="96" w:name="_Toc315940711"/>
      <w:bookmarkStart w:id="97" w:name="_Toc316385067"/>
      <w:bookmarkStart w:id="98" w:name="_Toc316480712"/>
      <w:r w:rsidRPr="00B93155">
        <w:rPr>
          <w:lang w:val="sq-AL"/>
        </w:rPr>
        <w:t>6. Klasifikimi i mjeteve të transportit ndërkombëtar</w:t>
      </w:r>
      <w:bookmarkEnd w:id="89"/>
      <w:bookmarkEnd w:id="90"/>
      <w:bookmarkEnd w:id="91"/>
      <w:bookmarkEnd w:id="92"/>
      <w:bookmarkEnd w:id="93"/>
      <w:bookmarkEnd w:id="94"/>
      <w:bookmarkEnd w:id="95"/>
      <w:bookmarkEnd w:id="96"/>
      <w:bookmarkEnd w:id="97"/>
      <w:bookmarkEnd w:id="98"/>
      <w:r w:rsidRPr="00B93155">
        <w:rPr>
          <w:lang w:val="sq-AL"/>
        </w:rPr>
        <w:t xml:space="preserve"> për qëllim të kryerjes së kontrolleve sipas pikës 5.1 të këtij udhëzimi, bëhet në dy grupe:</w:t>
      </w:r>
    </w:p>
    <w:p w:rsidR="00D728DE" w:rsidRPr="00B93155" w:rsidRDefault="00D728DE" w:rsidP="00D728DE">
      <w:pPr>
        <w:pStyle w:val="Paragrafi"/>
        <w:rPr>
          <w:lang w:val="sq-AL"/>
        </w:rPr>
      </w:pPr>
      <w:r w:rsidRPr="00B93155">
        <w:rPr>
          <w:lang w:val="sq-AL"/>
        </w:rPr>
        <w:t xml:space="preserve">6.1 Grupi I: Mjetet e transportit të pajisura me karroceri izotermike, me ose pa grup </w:t>
      </w:r>
      <w:r w:rsidRPr="00B93155">
        <w:rPr>
          <w:lang w:val="sq-AL"/>
        </w:rPr>
        <w:lastRenderedPageBreak/>
        <w:t>frigoriferi, që u janë nënshtruar paraprakisht provave nga konstruktori i kasës izotermike, ose që bëjnë pjesë në një seri, për të cilën është lëshuar një raport prove nga një qendër e autorizuar në një nga palët kontraktuese të marrëveshjes ATP. Këtu përfshihen rastet e mjeteve:</w:t>
      </w:r>
    </w:p>
    <w:p w:rsidR="00D728DE" w:rsidRPr="00B93155" w:rsidRDefault="00D728DE" w:rsidP="00D728DE">
      <w:pPr>
        <w:pStyle w:val="Paragrafi"/>
        <w:rPr>
          <w:lang w:val="sq-AL"/>
        </w:rPr>
      </w:pPr>
      <w:r w:rsidRPr="00B93155">
        <w:rPr>
          <w:lang w:val="sq-AL"/>
        </w:rPr>
        <w:t>a) të regjistruara në Shqipëri;</w:t>
      </w:r>
    </w:p>
    <w:p w:rsidR="00D728DE" w:rsidRPr="00B93155" w:rsidRDefault="00D728DE" w:rsidP="00D728DE">
      <w:pPr>
        <w:pStyle w:val="Paragrafi"/>
        <w:rPr>
          <w:lang w:val="sq-AL"/>
        </w:rPr>
      </w:pPr>
      <w:r w:rsidRPr="00B93155">
        <w:rPr>
          <w:lang w:val="sq-AL"/>
        </w:rPr>
        <w:t>b) të reja që regjistrohen për herë të pare në Shqipëri;</w:t>
      </w:r>
    </w:p>
    <w:p w:rsidR="00D728DE" w:rsidRPr="00B93155" w:rsidRDefault="00D728DE" w:rsidP="00D728DE">
      <w:pPr>
        <w:pStyle w:val="Paragrafi"/>
        <w:rPr>
          <w:lang w:val="sq-AL"/>
        </w:rPr>
      </w:pPr>
      <w:r w:rsidRPr="00B93155">
        <w:rPr>
          <w:lang w:val="sq-AL"/>
        </w:rPr>
        <w:t>c) të transferuara nga një shtet tjetër palë kontraktuese e ATP.</w:t>
      </w:r>
    </w:p>
    <w:p w:rsidR="00D728DE" w:rsidRPr="00B93155" w:rsidRDefault="00D728DE" w:rsidP="00D728DE">
      <w:pPr>
        <w:pStyle w:val="Paragrafi"/>
        <w:rPr>
          <w:lang w:val="sq-AL"/>
        </w:rPr>
      </w:pPr>
      <w:r w:rsidRPr="00B93155">
        <w:rPr>
          <w:lang w:val="sq-AL"/>
        </w:rPr>
        <w:t xml:space="preserve">6.2 Grupi II: Mjetet e transportit të pajisura me karroceri izotermike, me ose pa grup frigoriferi, që nuk </w:t>
      </w:r>
      <w:r>
        <w:rPr>
          <w:lang w:val="sq-AL"/>
        </w:rPr>
        <w:t>u</w:t>
      </w:r>
      <w:r w:rsidRPr="00B93155">
        <w:rPr>
          <w:lang w:val="sq-AL"/>
        </w:rPr>
        <w:t xml:space="preserve"> janë nënshtruar asnjëherë provave për verifikimin e aftësisë për të kryer këtë lloj transporti.</w:t>
      </w:r>
    </w:p>
    <w:p w:rsidR="00D728DE" w:rsidRPr="00B93155" w:rsidRDefault="00D728DE" w:rsidP="00D728DE">
      <w:pPr>
        <w:pStyle w:val="Paragrafi"/>
        <w:rPr>
          <w:lang w:val="sq-AL"/>
        </w:rPr>
      </w:pPr>
      <w:bookmarkStart w:id="99" w:name="_Toc315334798"/>
      <w:bookmarkStart w:id="100" w:name="_Toc315432575"/>
      <w:bookmarkStart w:id="101" w:name="_Toc315938916"/>
      <w:bookmarkStart w:id="102" w:name="_Toc315939765"/>
      <w:bookmarkStart w:id="103" w:name="_Toc315940093"/>
      <w:bookmarkStart w:id="104" w:name="_Toc315940486"/>
      <w:bookmarkStart w:id="105" w:name="_Toc315940570"/>
      <w:bookmarkStart w:id="106" w:name="_Toc315940712"/>
      <w:bookmarkStart w:id="107" w:name="_Toc316385068"/>
      <w:bookmarkStart w:id="108" w:name="_Toc316480713"/>
      <w:r w:rsidRPr="00B93155">
        <w:rPr>
          <w:lang w:val="sq-AL"/>
        </w:rPr>
        <w:t>7. Certifikata e miratimit ATP</w:t>
      </w:r>
      <w:bookmarkEnd w:id="99"/>
      <w:bookmarkEnd w:id="100"/>
      <w:bookmarkEnd w:id="101"/>
      <w:bookmarkEnd w:id="102"/>
      <w:bookmarkEnd w:id="103"/>
      <w:bookmarkEnd w:id="104"/>
      <w:bookmarkEnd w:id="105"/>
      <w:bookmarkEnd w:id="106"/>
      <w:bookmarkEnd w:id="107"/>
      <w:bookmarkEnd w:id="108"/>
    </w:p>
    <w:p w:rsidR="00D728DE" w:rsidRPr="00B93155" w:rsidRDefault="00D728DE" w:rsidP="00D728DE">
      <w:pPr>
        <w:pStyle w:val="Paragrafi"/>
        <w:rPr>
          <w:lang w:val="sq-AL"/>
        </w:rPr>
      </w:pPr>
      <w:r w:rsidRPr="00B93155">
        <w:rPr>
          <w:lang w:val="sq-AL"/>
        </w:rPr>
        <w:t>Autoriteti kompetent (DPSHTRR) për të gjitha mjetet e transportit të regjistruara në Shqipëri, lëshon për transportin ndërkombëtar certifikatën e përputhjes me standardet ATP sipas modelit të lidhjes 1 të këtij udhëzimi (shtojca 3, aneksi 1 i marrëveshjes).</w:t>
      </w:r>
    </w:p>
    <w:p w:rsidR="00D728DE" w:rsidRPr="00B93155" w:rsidRDefault="00D728DE" w:rsidP="00D728DE">
      <w:pPr>
        <w:pStyle w:val="Paragrafi"/>
        <w:rPr>
          <w:lang w:val="sq-AL"/>
        </w:rPr>
      </w:pPr>
      <w:bookmarkStart w:id="109" w:name="_Toc315334799"/>
      <w:bookmarkStart w:id="110" w:name="_Toc315432576"/>
      <w:bookmarkStart w:id="111" w:name="_Toc315938917"/>
      <w:bookmarkStart w:id="112" w:name="_Toc315939766"/>
      <w:bookmarkStart w:id="113" w:name="_Toc315940094"/>
      <w:bookmarkStart w:id="114" w:name="_Toc315940487"/>
      <w:bookmarkStart w:id="115" w:name="_Toc315940571"/>
      <w:bookmarkStart w:id="116" w:name="_Toc315940713"/>
      <w:bookmarkStart w:id="117" w:name="_Toc316385069"/>
      <w:bookmarkStart w:id="118" w:name="_Toc316480714"/>
      <w:r w:rsidRPr="00B93155">
        <w:rPr>
          <w:lang w:val="sq-AL"/>
        </w:rPr>
        <w:t>7.1 Dokumentacioni dhe kontrollet për t’u pajisur me certifikatën e miratimit</w:t>
      </w:r>
      <w:bookmarkEnd w:id="112"/>
      <w:bookmarkEnd w:id="113"/>
      <w:bookmarkEnd w:id="114"/>
      <w:bookmarkEnd w:id="115"/>
      <w:bookmarkEnd w:id="116"/>
      <w:bookmarkEnd w:id="117"/>
      <w:bookmarkEnd w:id="118"/>
      <w:r w:rsidRPr="00B93155">
        <w:rPr>
          <w:lang w:val="sq-AL"/>
        </w:rPr>
        <w:t xml:space="preserve"> ATP, për mjetet sipas përcaktimit në </w:t>
      </w:r>
      <w:r>
        <w:rPr>
          <w:lang w:val="sq-AL"/>
        </w:rPr>
        <w:t>g</w:t>
      </w:r>
      <w:r w:rsidRPr="00B93155">
        <w:rPr>
          <w:lang w:val="sq-AL"/>
        </w:rPr>
        <w:t>rupin I (shkronja “a” e pikës 6.1</w:t>
      </w:r>
      <w:bookmarkEnd w:id="109"/>
      <w:r w:rsidRPr="00B93155">
        <w:rPr>
          <w:lang w:val="sq-AL"/>
        </w:rPr>
        <w:t xml:space="preserve"> të këtij udhëzimi</w:t>
      </w:r>
      <w:bookmarkEnd w:id="110"/>
      <w:bookmarkEnd w:id="111"/>
      <w:r w:rsidRPr="00B93155">
        <w:rPr>
          <w:lang w:val="sq-AL"/>
        </w:rPr>
        <w:t>).</w:t>
      </w:r>
    </w:p>
    <w:p w:rsidR="00D728DE" w:rsidRPr="00B93155" w:rsidRDefault="00D728DE" w:rsidP="00D728DE">
      <w:pPr>
        <w:pStyle w:val="Paragrafi"/>
        <w:rPr>
          <w:lang w:val="sq-AL"/>
        </w:rPr>
      </w:pPr>
      <w:r w:rsidRPr="00B93155">
        <w:rPr>
          <w:lang w:val="sq-AL"/>
        </w:rPr>
        <w:t>Autoriteti kompetent lëshon për mjetin e transportit certifikatën ATP</w:t>
      </w:r>
      <w:r>
        <w:rPr>
          <w:lang w:val="sq-AL"/>
        </w:rPr>
        <w:t>,</w:t>
      </w:r>
      <w:r w:rsidRPr="00B93155">
        <w:rPr>
          <w:lang w:val="sq-AL"/>
        </w:rPr>
        <w:t xml:space="preserve"> pasi paraqitet dokumentacioni:</w:t>
      </w:r>
    </w:p>
    <w:p w:rsidR="00D728DE" w:rsidRPr="00B93155" w:rsidRDefault="00D728DE" w:rsidP="00D728DE">
      <w:pPr>
        <w:pStyle w:val="Paragrafi"/>
        <w:rPr>
          <w:lang w:val="sq-AL"/>
        </w:rPr>
      </w:pPr>
      <w:r w:rsidRPr="00B93155">
        <w:rPr>
          <w:lang w:val="sq-AL"/>
        </w:rPr>
        <w:t xml:space="preserve">a) </w:t>
      </w:r>
      <w:r>
        <w:rPr>
          <w:lang w:val="sq-AL"/>
        </w:rPr>
        <w:t>c</w:t>
      </w:r>
      <w:r w:rsidRPr="00B93155">
        <w:rPr>
          <w:lang w:val="sq-AL"/>
        </w:rPr>
        <w:t>ertifikatë homologimi e karrocerisë/kasës izotermike, lëshuar nga konstruktori, nga e cila duhet të rezultojnë: marka, tipi, seria, dimensionet e jashtme në metra, dimensionet e brendshme në metra</w:t>
      </w:r>
      <w:r>
        <w:rPr>
          <w:lang w:val="sq-AL"/>
        </w:rPr>
        <w:t>,</w:t>
      </w:r>
      <w:r w:rsidRPr="00B93155">
        <w:rPr>
          <w:lang w:val="sq-AL"/>
        </w:rPr>
        <w:t xml:space="preserve"> trashësia e mureve</w:t>
      </w:r>
      <w:r>
        <w:rPr>
          <w:lang w:val="sq-AL"/>
        </w:rPr>
        <w:t>,</w:t>
      </w:r>
      <w:r w:rsidRPr="00B93155">
        <w:rPr>
          <w:lang w:val="sq-AL"/>
        </w:rPr>
        <w:t xml:space="preserve"> vlera e koeficientit të transmetimit të nxehtësisë k;</w:t>
      </w:r>
    </w:p>
    <w:p w:rsidR="00D728DE" w:rsidRPr="00B93155" w:rsidRDefault="00D728DE" w:rsidP="00D728DE">
      <w:pPr>
        <w:pStyle w:val="Paragrafi"/>
        <w:rPr>
          <w:lang w:val="sq-AL"/>
        </w:rPr>
      </w:pPr>
      <w:r w:rsidRPr="00B93155">
        <w:rPr>
          <w:lang w:val="sq-AL"/>
        </w:rPr>
        <w:t xml:space="preserve">b) </w:t>
      </w:r>
      <w:r>
        <w:rPr>
          <w:lang w:val="sq-AL"/>
        </w:rPr>
        <w:t>c</w:t>
      </w:r>
      <w:r w:rsidRPr="00B93155">
        <w:rPr>
          <w:lang w:val="sq-AL"/>
        </w:rPr>
        <w:t>ertifikatë homologimi e grupit frigorifer/kalorifer (nëse nevojitet), lëshuar nga konstruktori</w:t>
      </w:r>
      <w:r>
        <w:rPr>
          <w:lang w:val="sq-AL"/>
        </w:rPr>
        <w:t>,</w:t>
      </w:r>
      <w:r w:rsidRPr="00B93155">
        <w:rPr>
          <w:lang w:val="sq-AL"/>
        </w:rPr>
        <w:t xml:space="preserve"> në të cilën të rezultojë: marka, tipi dhe numri i serisë</w:t>
      </w:r>
      <w:r>
        <w:rPr>
          <w:lang w:val="sq-AL"/>
        </w:rPr>
        <w:t>,</w:t>
      </w:r>
      <w:r w:rsidRPr="00B93155">
        <w:rPr>
          <w:lang w:val="sq-AL"/>
        </w:rPr>
        <w:t xml:space="preserve"> kapaciteti W, të dhëna ne 0°C, -10°C dhe -20°C;</w:t>
      </w:r>
    </w:p>
    <w:p w:rsidR="00D728DE" w:rsidRPr="00B93155" w:rsidRDefault="00D728DE" w:rsidP="00D728DE">
      <w:pPr>
        <w:pStyle w:val="Paragrafi"/>
        <w:rPr>
          <w:lang w:val="sq-AL"/>
        </w:rPr>
      </w:pPr>
      <w:r w:rsidRPr="00B93155">
        <w:rPr>
          <w:lang w:val="sq-AL"/>
        </w:rPr>
        <w:t>si dhe pasi kryhen kontrollet:</w:t>
      </w:r>
    </w:p>
    <w:p w:rsidR="00D728DE" w:rsidRPr="00B93155" w:rsidRDefault="00D728DE" w:rsidP="00D728DE">
      <w:pPr>
        <w:pStyle w:val="Paragrafi"/>
        <w:rPr>
          <w:lang w:val="sq-AL"/>
        </w:rPr>
      </w:pPr>
      <w:r w:rsidRPr="00B93155">
        <w:rPr>
          <w:lang w:val="sq-AL"/>
        </w:rPr>
        <w:t xml:space="preserve">c) kontrolli i dimensioneve të kasës, numrit të saj të identifikimit dhe eventualisht të grupit frigorifer/kalorifer dhe praninë e etiketës së identifikimit. </w:t>
      </w:r>
    </w:p>
    <w:p w:rsidR="00D728DE" w:rsidRDefault="00D728DE" w:rsidP="00D728DE">
      <w:pPr>
        <w:pStyle w:val="Paragrafi"/>
        <w:rPr>
          <w:lang w:val="sq-AL"/>
        </w:rPr>
      </w:pPr>
      <w:r w:rsidRPr="00B93155">
        <w:rPr>
          <w:lang w:val="sq-AL"/>
        </w:rPr>
        <w:t>ç) verifikimi i kapacitetit të grupit frigorifer/kalorifer të instaluar W</w:t>
      </w:r>
      <w:r>
        <w:rPr>
          <w:lang w:val="sq-AL"/>
        </w:rPr>
        <w:t>,</w:t>
      </w:r>
      <w:r w:rsidRPr="00B93155">
        <w:rPr>
          <w:lang w:val="sq-AL"/>
        </w:rPr>
        <w:t xml:space="preserve"> nëse është i përshtatshëm me arritjen e klasës</w:t>
      </w:r>
      <w:r>
        <w:rPr>
          <w:lang w:val="sq-AL"/>
        </w:rPr>
        <w:t>,</w:t>
      </w:r>
      <w:r w:rsidRPr="00B93155">
        <w:rPr>
          <w:lang w:val="sq-AL"/>
        </w:rPr>
        <w:t xml:space="preserve"> duke aplikuar formulat dhe procedurat sipas shtojcës 2, aneksi 1, ku W është kapaciteti termik i kërkuar, i nevojshëm për të ruajtur diferencën absolute </w:t>
      </w:r>
      <w:r w:rsidRPr="00B93155">
        <w:rPr>
          <w:rFonts w:ascii="Times New Roman" w:hAnsi="Times New Roman" w:cs="Times New Roman"/>
          <w:lang w:val="sq-AL"/>
        </w:rPr>
        <w:t>∆</w:t>
      </w:r>
      <w:r w:rsidRPr="00B93155">
        <w:rPr>
          <w:lang w:val="sq-AL"/>
        </w:rPr>
        <w:t>t midis temperaturës mesatare të brendshme Ti dhe temperaturës mesatare të jashtme Te, për një trup me sipërfaqe mesatare S.</w:t>
      </w:r>
    </w:p>
    <w:p w:rsidR="00D728DE" w:rsidRPr="00B93155" w:rsidRDefault="00D728DE" w:rsidP="00D728DE">
      <w:pPr>
        <w:pStyle w:val="Paragrafi"/>
        <w:rPr>
          <w:lang w:val="sq-AL"/>
        </w:rPr>
      </w:pPr>
      <w:r w:rsidRPr="00B93155">
        <w:rPr>
          <w:lang w:val="sq-AL"/>
        </w:rPr>
        <w:t>d) kryhen mbi kasën verifikimet e përmendura në seks</w:t>
      </w:r>
      <w:r>
        <w:rPr>
          <w:lang w:val="sq-AL"/>
        </w:rPr>
        <w:t>ionin 5 të shtojcës 2, aneksi 1</w:t>
      </w:r>
      <w:r w:rsidRPr="00B93155">
        <w:rPr>
          <w:lang w:val="sq-AL"/>
        </w:rPr>
        <w:t xml:space="preserve"> i ATP</w:t>
      </w:r>
      <w:r>
        <w:rPr>
          <w:lang w:val="sq-AL"/>
        </w:rPr>
        <w:t>-së</w:t>
      </w:r>
      <w:r w:rsidRPr="00B93155">
        <w:rPr>
          <w:lang w:val="sq-AL"/>
        </w:rPr>
        <w:t>. Pas këtyre verifikimeve, përpilohet një raport/procesverbal sipas modelit përkatës të miratuar nga marrëveshja ATP në shtojcën 2, aneksi 1</w:t>
      </w:r>
      <w:r>
        <w:rPr>
          <w:lang w:val="sq-AL"/>
        </w:rPr>
        <w:t>;</w:t>
      </w:r>
    </w:p>
    <w:p w:rsidR="00D728DE" w:rsidRPr="00B93155" w:rsidRDefault="00D728DE" w:rsidP="00D728DE">
      <w:pPr>
        <w:pStyle w:val="Paragrafi"/>
        <w:rPr>
          <w:lang w:val="sq-AL"/>
        </w:rPr>
      </w:pPr>
      <w:r w:rsidRPr="00B93155">
        <w:rPr>
          <w:lang w:val="sq-AL"/>
        </w:rPr>
        <w:t>e) nëse mjeti i transportit është i pajisur edhe me grupin frigorifer ose kalorifer, kryhen provat e përmendura në seks</w:t>
      </w:r>
      <w:r>
        <w:rPr>
          <w:lang w:val="sq-AL"/>
        </w:rPr>
        <w:t>ionin 6 të shtojcës 2, aneksi 1</w:t>
      </w:r>
      <w:r w:rsidRPr="00B93155">
        <w:rPr>
          <w:lang w:val="sq-AL"/>
        </w:rPr>
        <w:t xml:space="preserve"> të ATP</w:t>
      </w:r>
      <w:r>
        <w:rPr>
          <w:lang w:val="sq-AL"/>
        </w:rPr>
        <w:t>-së</w:t>
      </w:r>
      <w:r w:rsidRPr="00B93155">
        <w:rPr>
          <w:lang w:val="sq-AL"/>
        </w:rPr>
        <w:t>.</w:t>
      </w:r>
    </w:p>
    <w:p w:rsidR="00D728DE" w:rsidRPr="00B93155" w:rsidRDefault="00D728DE" w:rsidP="00D728DE">
      <w:pPr>
        <w:pStyle w:val="Paragrafi"/>
        <w:rPr>
          <w:lang w:val="sq-AL"/>
        </w:rPr>
      </w:pPr>
      <w:r w:rsidRPr="00B93155">
        <w:rPr>
          <w:lang w:val="sq-AL"/>
        </w:rPr>
        <w:t>Pas këtyre verifikimeve, përpilohet një procesverbal sipas modelit përkatës të miratuar nga marrëveshja ATP.</w:t>
      </w:r>
    </w:p>
    <w:p w:rsidR="00D728DE" w:rsidRPr="00B93155" w:rsidRDefault="00D728DE" w:rsidP="00D728DE">
      <w:pPr>
        <w:pStyle w:val="Paragrafi"/>
        <w:rPr>
          <w:lang w:val="sq-AL"/>
        </w:rPr>
      </w:pPr>
      <w:r w:rsidRPr="00B93155">
        <w:rPr>
          <w:lang w:val="sq-AL"/>
        </w:rPr>
        <w:t>f) kontrolli nëse mbi mjetin e transportit janë të vendosura shenjat dalluese dhe treguese</w:t>
      </w:r>
      <w:r>
        <w:rPr>
          <w:lang w:val="sq-AL"/>
        </w:rPr>
        <w:t>,</w:t>
      </w:r>
      <w:r w:rsidRPr="00B93155">
        <w:rPr>
          <w:lang w:val="sq-AL"/>
        </w:rPr>
        <w:t xml:space="preserve"> sipas dispozitave të pikës 10.2 dhe 10.3 të këtij udhëzimi (shtojca 4, aneksi 1 i marrëveshjes). </w:t>
      </w:r>
    </w:p>
    <w:p w:rsidR="00D728DE" w:rsidRPr="00B93155" w:rsidRDefault="00D728DE" w:rsidP="00D728DE">
      <w:pPr>
        <w:pStyle w:val="Paragrafi"/>
        <w:rPr>
          <w:lang w:val="sq-AL"/>
        </w:rPr>
      </w:pPr>
      <w:r>
        <w:rPr>
          <w:lang w:val="sq-AL"/>
        </w:rPr>
        <w:t xml:space="preserve">7.1.1  </w:t>
      </w:r>
      <w:r w:rsidRPr="00B93155">
        <w:rPr>
          <w:lang w:val="sq-AL"/>
        </w:rPr>
        <w:t>Verifikimet dhe kontrollet sipas shkronjave “c”, “ç”, “d” dhe “e” më sipër, kryhen nga një ekspert ATP i emëruar, i cili kryen këto kontrolle sipas dispozitave të seksioneve 5 dhe 6 të shtojcës 2, aneks</w:t>
      </w:r>
      <w:r>
        <w:rPr>
          <w:lang w:val="sq-AL"/>
        </w:rPr>
        <w:t>i 1</w:t>
      </w:r>
      <w:r w:rsidRPr="00B93155">
        <w:rPr>
          <w:lang w:val="sq-AL"/>
        </w:rPr>
        <w:t xml:space="preserve"> të marrëveshjes.</w:t>
      </w:r>
    </w:p>
    <w:p w:rsidR="00D728DE" w:rsidRPr="00B93155" w:rsidRDefault="00D728DE" w:rsidP="00D728DE">
      <w:pPr>
        <w:pStyle w:val="Paragrafi"/>
        <w:rPr>
          <w:lang w:val="sq-AL"/>
        </w:rPr>
      </w:pPr>
      <w:bookmarkStart w:id="119" w:name="_Toc315334800"/>
      <w:bookmarkStart w:id="120" w:name="_Toc315432577"/>
      <w:bookmarkStart w:id="121" w:name="_Toc315938918"/>
      <w:bookmarkStart w:id="122" w:name="_Toc315939767"/>
      <w:bookmarkStart w:id="123" w:name="_Toc315940095"/>
      <w:bookmarkStart w:id="124" w:name="_Toc315940488"/>
      <w:bookmarkStart w:id="125" w:name="_Toc315940572"/>
      <w:bookmarkStart w:id="126" w:name="_Toc315940714"/>
      <w:bookmarkStart w:id="127" w:name="_Toc316385070"/>
      <w:bookmarkStart w:id="128" w:name="_Toc316480715"/>
      <w:r w:rsidRPr="00B93155">
        <w:rPr>
          <w:lang w:val="sq-AL"/>
        </w:rPr>
        <w:t>7.2 Dokumentacioni për lëshimin e certifikatës ATP për mjetet e transportit të reja, të regjistruar</w:t>
      </w:r>
      <w:r>
        <w:rPr>
          <w:lang w:val="sq-AL"/>
        </w:rPr>
        <w:t>a</w:t>
      </w:r>
      <w:r w:rsidRPr="00B93155">
        <w:rPr>
          <w:lang w:val="sq-AL"/>
        </w:rPr>
        <w:t xml:space="preserve"> për herë të parë në Shqipëri</w:t>
      </w:r>
      <w:bookmarkEnd w:id="123"/>
      <w:bookmarkEnd w:id="124"/>
      <w:bookmarkEnd w:id="125"/>
      <w:bookmarkEnd w:id="126"/>
      <w:bookmarkEnd w:id="127"/>
      <w:bookmarkEnd w:id="128"/>
      <w:r w:rsidRPr="00B93155">
        <w:rPr>
          <w:lang w:val="sq-AL"/>
        </w:rPr>
        <w:t>, grupi I (shkronja “b” e pikës 6.1 të këtij udhëzimi):</w:t>
      </w:r>
      <w:bookmarkEnd w:id="119"/>
      <w:bookmarkEnd w:id="120"/>
      <w:bookmarkEnd w:id="121"/>
      <w:bookmarkEnd w:id="122"/>
    </w:p>
    <w:p w:rsidR="00D728DE" w:rsidRPr="00B93155" w:rsidRDefault="00D728DE" w:rsidP="00D728DE">
      <w:pPr>
        <w:pStyle w:val="Paragrafi"/>
        <w:rPr>
          <w:lang w:val="sq-AL"/>
        </w:rPr>
      </w:pPr>
      <w:r w:rsidRPr="00B93155">
        <w:rPr>
          <w:lang w:val="sq-AL"/>
        </w:rPr>
        <w:t>a) nëse mjeti i transportit është izotermik, pa grup frigoriferik ose kaloriferik, me dokumentin e parashikuar në shkronjën “a” të pikës 7.1;</w:t>
      </w:r>
    </w:p>
    <w:p w:rsidR="00D728DE" w:rsidRPr="00B93155" w:rsidRDefault="00D728DE" w:rsidP="00D728DE">
      <w:pPr>
        <w:pStyle w:val="Paragrafi"/>
        <w:rPr>
          <w:lang w:val="sq-AL"/>
        </w:rPr>
      </w:pPr>
      <w:r w:rsidRPr="00B93155">
        <w:rPr>
          <w:lang w:val="sq-AL"/>
        </w:rPr>
        <w:t xml:space="preserve">b) nëse mjeti i transportit është i pajisur me grupin frigorifer/kalorifer, nevojitet paraqitja e dokumentacionit të parashikuar në shkronjat “a” dhe “b”, pika 7.1, në këtë rast, nëse mjeti i transportit është i pajisur me shenjat dalluese sipas pikës 10.2, duke treguar klasën që i përket, autoriteti përgjegjës lëshon certifikatën ATP pa </w:t>
      </w:r>
      <w:r>
        <w:rPr>
          <w:lang w:val="sq-AL"/>
        </w:rPr>
        <w:t>ushtruar kontrolle të mëtejshme.</w:t>
      </w:r>
    </w:p>
    <w:p w:rsidR="00D728DE" w:rsidRPr="00B93155" w:rsidRDefault="00D728DE" w:rsidP="00D728DE">
      <w:pPr>
        <w:pStyle w:val="Paragrafi"/>
        <w:rPr>
          <w:lang w:val="sq-AL"/>
        </w:rPr>
      </w:pPr>
      <w:bookmarkStart w:id="129" w:name="_Toc315334801"/>
      <w:r w:rsidRPr="00B93155">
        <w:rPr>
          <w:lang w:val="sq-AL"/>
        </w:rPr>
        <w:lastRenderedPageBreak/>
        <w:t>7.3 Për mjetet e transferuara nga një shtet palë kontraktuese e marrëveshjes ATP</w:t>
      </w:r>
      <w:bookmarkEnd w:id="129"/>
      <w:r w:rsidRPr="00B93155">
        <w:rPr>
          <w:lang w:val="sq-AL"/>
        </w:rPr>
        <w:t xml:space="preserve"> sipas përcaktimit në grupin I (shkronja “c” e pikës 6.1 të këtij udhëzimi), zbatohen tërësisht dispozitat e parashikuara në paragrafin 3, shtojca 1, aneksi 1 i marrëveshjes ATP. Certifikata lëshohet pas paraqitjes së dokumenteve: </w:t>
      </w:r>
    </w:p>
    <w:p w:rsidR="00D728DE" w:rsidRPr="00B93155" w:rsidRDefault="00D728DE" w:rsidP="00D728DE">
      <w:pPr>
        <w:pStyle w:val="Paragrafi"/>
        <w:rPr>
          <w:lang w:val="sq-AL"/>
        </w:rPr>
      </w:pPr>
      <w:r w:rsidRPr="00B93155">
        <w:rPr>
          <w:lang w:val="sq-AL"/>
        </w:rPr>
        <w:t xml:space="preserve">a) raporti i provës i vetë pajisjes ose në rastet e pajisjes së prodhuar në seri, të pajisjes për një nga zgjedhjet e këtij grupi serie, e cila konsiderohet si certifikatë e miratimit të tipit. </w:t>
      </w:r>
    </w:p>
    <w:p w:rsidR="00D728DE" w:rsidRPr="00B93155" w:rsidRDefault="00D728DE" w:rsidP="00D728DE">
      <w:pPr>
        <w:pStyle w:val="Paragrafi"/>
        <w:rPr>
          <w:lang w:val="sq-AL"/>
        </w:rPr>
      </w:pPr>
      <w:r w:rsidRPr="00B93155">
        <w:rPr>
          <w:lang w:val="sq-AL"/>
        </w:rPr>
        <w:t>Në rastin e një mjeti transporti (pajisjes) të prodhuar në seri, duhet të ketë specifikimet teknike të mjetit të transportit për të cilin duhet lëshuar certifikata, me të cilin pajiset nga konstruktori i mjetit ose përfaqësuesi i tij ligjor i akredituar. Këto specifikime duhet të mbartin të gjitha elementet e raportit të testit në një nga tri gjuhët zyrtare të marrëveshjes);</w:t>
      </w:r>
    </w:p>
    <w:p w:rsidR="00D728DE" w:rsidRPr="00B93155" w:rsidRDefault="00D728DE" w:rsidP="00D728DE">
      <w:pPr>
        <w:pStyle w:val="Paragrafi"/>
        <w:rPr>
          <w:lang w:val="sq-AL"/>
        </w:rPr>
      </w:pPr>
      <w:r w:rsidRPr="00B93155">
        <w:rPr>
          <w:lang w:val="sq-AL"/>
        </w:rPr>
        <w:t>b) certifikata ATP e lëshuar nga autoriteti kompetent i vendit prodhues ose, për pajisjet në shërbim, nga autoriteti kompetent i shtetit në të cilin është i regjistruar. Kjo certi</w:t>
      </w:r>
      <w:r>
        <w:rPr>
          <w:lang w:val="sq-AL"/>
        </w:rPr>
        <w:t>fikatë</w:t>
      </w:r>
      <w:r w:rsidRPr="00B93155">
        <w:rPr>
          <w:lang w:val="sq-AL"/>
        </w:rPr>
        <w:t xml:space="preserve"> do të trajtohet nga DPSHTRR, </w:t>
      </w:r>
      <w:r>
        <w:rPr>
          <w:lang w:val="sq-AL"/>
        </w:rPr>
        <w:t>si një certifikatë</w:t>
      </w:r>
      <w:r w:rsidRPr="00B93155">
        <w:rPr>
          <w:lang w:val="sq-AL"/>
        </w:rPr>
        <w:t xml:space="preserve"> provizore e vlefshme, për tre muaj;</w:t>
      </w:r>
    </w:p>
    <w:p w:rsidR="00D728DE" w:rsidRPr="00B93155" w:rsidRDefault="00D728DE" w:rsidP="00D728DE">
      <w:pPr>
        <w:pStyle w:val="Paragrafi"/>
        <w:rPr>
          <w:lang w:val="sq-AL"/>
        </w:rPr>
      </w:pPr>
      <w:r w:rsidRPr="00B93155">
        <w:rPr>
          <w:lang w:val="sq-AL"/>
        </w:rPr>
        <w:t>7.3.1 Në rastin e mjetit transportues së transferuar pasi ka qen</w:t>
      </w:r>
      <w:r>
        <w:rPr>
          <w:lang w:val="sq-AL"/>
        </w:rPr>
        <w:t>ë</w:t>
      </w:r>
      <w:r w:rsidRPr="00B93155">
        <w:rPr>
          <w:lang w:val="sq-AL"/>
        </w:rPr>
        <w:t xml:space="preserve"> në përdorim, mjeti do të jet</w:t>
      </w:r>
      <w:r>
        <w:rPr>
          <w:lang w:val="sq-AL"/>
        </w:rPr>
        <w:t>ë</w:t>
      </w:r>
      <w:r w:rsidRPr="00B93155">
        <w:rPr>
          <w:lang w:val="sq-AL"/>
        </w:rPr>
        <w:t xml:space="preserve"> subjekt i një inspektimi vizual për të konfirmuar përkatësinë e tij përpara se autoriteti kompetent të lëshojë certifikatën, kur mjeti do të regjistrohet në Shqipëri.</w:t>
      </w:r>
    </w:p>
    <w:p w:rsidR="00D728DE" w:rsidRPr="00B93155" w:rsidRDefault="00D728DE" w:rsidP="00D728DE">
      <w:pPr>
        <w:pStyle w:val="Paragrafi"/>
        <w:rPr>
          <w:lang w:val="sq-AL"/>
        </w:rPr>
      </w:pPr>
      <w:bookmarkStart w:id="130" w:name="_Toc315334802"/>
      <w:bookmarkStart w:id="131" w:name="_Toc315432578"/>
      <w:bookmarkStart w:id="132" w:name="_Toc315938919"/>
      <w:bookmarkStart w:id="133" w:name="_Toc315939768"/>
      <w:bookmarkStart w:id="134" w:name="_Toc315940096"/>
      <w:bookmarkStart w:id="135" w:name="_Toc315940489"/>
      <w:bookmarkStart w:id="136" w:name="_Toc315940573"/>
      <w:bookmarkStart w:id="137" w:name="_Toc315940715"/>
      <w:bookmarkStart w:id="138" w:name="_Toc316385071"/>
      <w:bookmarkStart w:id="139" w:name="_Toc316480716"/>
      <w:r w:rsidRPr="00B93155">
        <w:rPr>
          <w:lang w:val="sq-AL"/>
        </w:rPr>
        <w:t xml:space="preserve">7.4 Mjete transporti të pajisura me karroceri izotermike, me ose pa grup frigoriferik, që qarkullon në Shqipëri, por që nuk </w:t>
      </w:r>
      <w:r>
        <w:rPr>
          <w:lang w:val="sq-AL"/>
        </w:rPr>
        <w:t>u</w:t>
      </w:r>
      <w:r w:rsidRPr="00B93155">
        <w:rPr>
          <w:lang w:val="sq-AL"/>
        </w:rPr>
        <w:t xml:space="preserve"> janë nënshtruar asnjëherë provave,</w:t>
      </w:r>
      <w:bookmarkEnd w:id="134"/>
      <w:bookmarkEnd w:id="135"/>
      <w:bookmarkEnd w:id="136"/>
      <w:bookmarkEnd w:id="137"/>
      <w:bookmarkEnd w:id="138"/>
      <w:bookmarkEnd w:id="139"/>
      <w:r w:rsidRPr="00B93155">
        <w:rPr>
          <w:lang w:val="sq-AL"/>
        </w:rPr>
        <w:t xml:space="preserve"> grupi II (pika 6.2 e udhëzimit).</w:t>
      </w:r>
      <w:bookmarkEnd w:id="130"/>
      <w:bookmarkEnd w:id="131"/>
      <w:bookmarkEnd w:id="132"/>
      <w:bookmarkEnd w:id="133"/>
    </w:p>
    <w:p w:rsidR="00D728DE" w:rsidRPr="00B93155" w:rsidRDefault="00D728DE" w:rsidP="00D728DE">
      <w:pPr>
        <w:pStyle w:val="Paragrafi"/>
        <w:rPr>
          <w:lang w:val="sq-AL"/>
        </w:rPr>
      </w:pPr>
      <w:r w:rsidRPr="00B93155">
        <w:rPr>
          <w:lang w:val="sq-AL"/>
        </w:rPr>
        <w:t>Marrëveshja ATP nuk parashikon aktualisht asnjë periudh</w:t>
      </w:r>
      <w:r>
        <w:rPr>
          <w:lang w:val="sq-AL"/>
        </w:rPr>
        <w:t>ë</w:t>
      </w:r>
      <w:r w:rsidRPr="00B93155">
        <w:rPr>
          <w:lang w:val="sq-AL"/>
        </w:rPr>
        <w:t xml:space="preserve"> transitore për qarkullimin përmes territoreve të shteteve të mjeteve të transportit</w:t>
      </w:r>
      <w:r>
        <w:rPr>
          <w:lang w:val="sq-AL"/>
        </w:rPr>
        <w:t>,</w:t>
      </w:r>
      <w:r w:rsidRPr="00B93155">
        <w:rPr>
          <w:lang w:val="sq-AL"/>
        </w:rPr>
        <w:t xml:space="preserve"> të regjistruara në palët kontraktuese të marrëveshjes ATP. Me qëllim kontrollin e përputhjes me standardet e marrëveshjes ATP, kërkohet një kontroll i karakteristikave të izoluesit, instalimit të grupit ngrirës etj.</w:t>
      </w:r>
      <w:r>
        <w:rPr>
          <w:lang w:val="sq-AL"/>
        </w:rPr>
        <w:t>, ashtu siç përcaktohet në nën</w:t>
      </w:r>
      <w:r w:rsidRPr="00B93155">
        <w:rPr>
          <w:lang w:val="sq-AL"/>
        </w:rPr>
        <w:t>seksionin 5.1 të shtojcës 2, aneksi 1 të marrëveshjes ATP.</w:t>
      </w:r>
    </w:p>
    <w:p w:rsidR="00D728DE" w:rsidRPr="00B93155" w:rsidRDefault="00D728DE" w:rsidP="00D728DE">
      <w:pPr>
        <w:pStyle w:val="Paragrafi"/>
        <w:rPr>
          <w:lang w:val="sq-AL"/>
        </w:rPr>
      </w:pPr>
      <w:r w:rsidRPr="00B93155">
        <w:rPr>
          <w:lang w:val="sq-AL"/>
        </w:rPr>
        <w:t xml:space="preserve">7.4.1 Për mjetet e përdorura </w:t>
      </w:r>
      <w:r>
        <w:rPr>
          <w:lang w:val="sq-AL"/>
        </w:rPr>
        <w:t>të transportit, tashmë</w:t>
      </w:r>
      <w:r w:rsidRPr="00B93155">
        <w:rPr>
          <w:lang w:val="sq-AL"/>
        </w:rPr>
        <w:t xml:space="preserve"> në qarkullim, kryhen provat e parashikuara në seksionin 5 (n</w:t>
      </w:r>
      <w:r>
        <w:rPr>
          <w:lang w:val="sq-AL"/>
        </w:rPr>
        <w:t>ë</w:t>
      </w:r>
      <w:r w:rsidRPr="00B93155">
        <w:rPr>
          <w:lang w:val="sq-AL"/>
        </w:rPr>
        <w:t xml:space="preserve"> veçanti n</w:t>
      </w:r>
      <w:r>
        <w:rPr>
          <w:lang w:val="sq-AL"/>
        </w:rPr>
        <w:t>ën</w:t>
      </w:r>
      <w:r w:rsidRPr="00B93155">
        <w:rPr>
          <w:lang w:val="sq-AL"/>
        </w:rPr>
        <w:t>seksioni 5.3) dhe seksionin 6 të shtojcës 2, aneksi 1 të marrëveshjes. Për lëshimin e certifikatës së konformitetit</w:t>
      </w:r>
      <w:r>
        <w:rPr>
          <w:lang w:val="sq-AL"/>
        </w:rPr>
        <w:t>,</w:t>
      </w:r>
      <w:r w:rsidRPr="00B93155">
        <w:rPr>
          <w:lang w:val="sq-AL"/>
        </w:rPr>
        <w:t xml:space="preserve"> ATP</w:t>
      </w:r>
      <w:r>
        <w:rPr>
          <w:lang w:val="sq-AL"/>
        </w:rPr>
        <w:t>-ja</w:t>
      </w:r>
      <w:r w:rsidRPr="00B93155">
        <w:rPr>
          <w:lang w:val="sq-AL"/>
        </w:rPr>
        <w:t xml:space="preserve"> kryhen provat dhe verifikimet vijuese nga ekspertët e emëruar:</w:t>
      </w:r>
    </w:p>
    <w:p w:rsidR="00D728DE" w:rsidRPr="00B93155" w:rsidRDefault="00D728DE" w:rsidP="00D728DE">
      <w:pPr>
        <w:pStyle w:val="Paragrafi"/>
        <w:rPr>
          <w:lang w:val="sq-AL"/>
        </w:rPr>
      </w:pPr>
      <w:r w:rsidRPr="00B93155">
        <w:rPr>
          <w:lang w:val="sq-AL"/>
        </w:rPr>
        <w:t>a) kontrolli i izotermisë së mjetit (seksioni 5 i shtojcës 2, aneksi 1);</w:t>
      </w:r>
    </w:p>
    <w:p w:rsidR="00D728DE" w:rsidRPr="00B93155" w:rsidRDefault="00D728DE" w:rsidP="00D728DE">
      <w:pPr>
        <w:pStyle w:val="Paragrafi"/>
        <w:rPr>
          <w:lang w:val="sq-AL"/>
        </w:rPr>
      </w:pPr>
      <w:r w:rsidRPr="00B93155">
        <w:rPr>
          <w:lang w:val="sq-AL"/>
        </w:rPr>
        <w:t xml:space="preserve">b) </w:t>
      </w:r>
      <w:r>
        <w:rPr>
          <w:lang w:val="sq-AL"/>
        </w:rPr>
        <w:t>kontrolli i efiç</w:t>
      </w:r>
      <w:r w:rsidRPr="00B93155">
        <w:rPr>
          <w:lang w:val="sq-AL"/>
        </w:rPr>
        <w:t>encës së pajisjeve termike (seksioni 6 i shtojcës 2, aneksi 1);</w:t>
      </w:r>
    </w:p>
    <w:p w:rsidR="00D728DE" w:rsidRPr="00B93155" w:rsidRDefault="00D728DE" w:rsidP="00D728DE">
      <w:pPr>
        <w:pStyle w:val="Paragrafi"/>
        <w:rPr>
          <w:lang w:val="sq-AL"/>
        </w:rPr>
      </w:pPr>
      <w:r w:rsidRPr="00B93155">
        <w:rPr>
          <w:lang w:val="sq-AL"/>
        </w:rPr>
        <w:t>c) përcaktimi teorik i koeficientit të transmetimit të nxehtësisë k duke pasur parasysh formulat për transmetimin e nxehtësisë, duke përllogaritur një rënie vjetore 2% të vlerës së llogaritur.</w:t>
      </w:r>
    </w:p>
    <w:p w:rsidR="00D728DE" w:rsidRPr="00B93155" w:rsidRDefault="00D728DE" w:rsidP="00D728DE">
      <w:pPr>
        <w:pStyle w:val="Paragrafi"/>
        <w:rPr>
          <w:lang w:val="sq-AL"/>
        </w:rPr>
      </w:pPr>
      <w:r w:rsidRPr="00B93155">
        <w:rPr>
          <w:lang w:val="sq-AL"/>
        </w:rPr>
        <w:t>Në përfundim të këtyre kontrolleve do të lëshohet një procesverbal prove, duke përdorur modelet 3, 7, 8, 9 të shtojcës 2, aneksi 1 të marrëveshjes.</w:t>
      </w:r>
    </w:p>
    <w:p w:rsidR="00D728DE" w:rsidRPr="00B93155" w:rsidRDefault="00D728DE" w:rsidP="00D728DE">
      <w:pPr>
        <w:pStyle w:val="Paragrafi"/>
        <w:rPr>
          <w:lang w:val="sq-AL"/>
        </w:rPr>
      </w:pPr>
      <w:r w:rsidRPr="00B93155">
        <w:rPr>
          <w:lang w:val="sq-AL"/>
        </w:rPr>
        <w:t>7.4.2</w:t>
      </w:r>
      <w:r w:rsidRPr="00B93155">
        <w:rPr>
          <w:lang w:val="sq-AL"/>
        </w:rPr>
        <w:tab/>
        <w:t>Në vijim të prezantimit të procesverbaleve të lartpërmendura dhe të relacionit të vlerësimit të koeficientit k, autoriteti kompetent lëshon një certifikat</w:t>
      </w:r>
      <w:r>
        <w:rPr>
          <w:lang w:val="sq-AL"/>
        </w:rPr>
        <w:t>ë</w:t>
      </w:r>
      <w:r w:rsidRPr="00B93155">
        <w:rPr>
          <w:lang w:val="sq-AL"/>
        </w:rPr>
        <w:t xml:space="preserve"> konformiteti sipas modelit ATP, që ka një vlefshmëri maksimale 3 vjet.</w:t>
      </w:r>
    </w:p>
    <w:p w:rsidR="00D728DE" w:rsidRPr="00B93155" w:rsidRDefault="00D728DE" w:rsidP="00D728DE">
      <w:pPr>
        <w:pStyle w:val="Paragrafi"/>
        <w:rPr>
          <w:lang w:val="sq-AL"/>
        </w:rPr>
      </w:pPr>
      <w:r w:rsidRPr="00B93155">
        <w:rPr>
          <w:lang w:val="sq-AL"/>
        </w:rPr>
        <w:t>Në certifikatën ATP të konformitetit sipas lidhjes 1 të këtij udhëzimi, duhet shënuar lëshimi i saj pas kontrollit periodik (pika 7.1.3 në certifikatë</w:t>
      </w:r>
      <w:r>
        <w:rPr>
          <w:lang w:val="sq-AL"/>
        </w:rPr>
        <w:t>) duke shënuar</w:t>
      </w:r>
      <w:r w:rsidRPr="00B93155">
        <w:rPr>
          <w:lang w:val="sq-AL"/>
        </w:rPr>
        <w:t xml:space="preserve"> në vijim “kontrolli i jashtëzakonshëm</w:t>
      </w:r>
      <w:r>
        <w:rPr>
          <w:lang w:val="sq-AL"/>
        </w:rPr>
        <w:t>”</w:t>
      </w:r>
      <w:r w:rsidRPr="00B93155">
        <w:rPr>
          <w:lang w:val="sq-AL"/>
        </w:rPr>
        <w:t xml:space="preserve"> </w:t>
      </w:r>
      <w:r>
        <w:rPr>
          <w:lang w:val="sq-AL"/>
        </w:rPr>
        <w:t>(</w:t>
      </w:r>
      <w:r w:rsidRPr="00B93155">
        <w:rPr>
          <w:lang w:val="sq-AL"/>
        </w:rPr>
        <w:t>shkronja c, para</w:t>
      </w:r>
      <w:r>
        <w:rPr>
          <w:lang w:val="sq-AL"/>
        </w:rPr>
        <w:t>grafi 1 i shtojcës 1, aneksi 1)</w:t>
      </w:r>
      <w:r w:rsidRPr="00B93155">
        <w:rPr>
          <w:lang w:val="sq-AL"/>
        </w:rPr>
        <w:t>.</w:t>
      </w:r>
    </w:p>
    <w:p w:rsidR="00D728DE" w:rsidRPr="00B93155" w:rsidRDefault="00D728DE" w:rsidP="00D728DE">
      <w:pPr>
        <w:pStyle w:val="Paragrafi"/>
        <w:rPr>
          <w:lang w:val="sq-AL"/>
        </w:rPr>
      </w:pPr>
      <w:r w:rsidRPr="00B93155">
        <w:rPr>
          <w:lang w:val="sq-AL"/>
        </w:rPr>
        <w:t>Në pikën 7.2.2 të certifikatës ATP, duhet shënuar “kontrolli i izotermisë dhe efiçienca e pajisjes termike”.</w:t>
      </w:r>
    </w:p>
    <w:p w:rsidR="00D728DE" w:rsidRPr="00B93155" w:rsidRDefault="00D728DE" w:rsidP="00D728DE">
      <w:pPr>
        <w:pStyle w:val="Paragrafi"/>
        <w:rPr>
          <w:lang w:val="sq-AL"/>
        </w:rPr>
      </w:pPr>
      <w:bookmarkStart w:id="140" w:name="_Toc315432579"/>
      <w:bookmarkStart w:id="141" w:name="_Toc315938920"/>
      <w:bookmarkStart w:id="142" w:name="_Toc315939769"/>
      <w:bookmarkStart w:id="143" w:name="_Toc315940097"/>
      <w:bookmarkStart w:id="144" w:name="_Toc315940490"/>
      <w:bookmarkStart w:id="145" w:name="_Toc315940574"/>
      <w:bookmarkStart w:id="146" w:name="_Toc315940716"/>
      <w:bookmarkStart w:id="147" w:name="_Toc316385072"/>
      <w:bookmarkStart w:id="148" w:name="_Toc316480717"/>
      <w:r w:rsidRPr="00B93155">
        <w:rPr>
          <w:lang w:val="sq-AL"/>
        </w:rPr>
        <w:t>8. Certifikata ATP për transportin brenda vendit.</w:t>
      </w:r>
      <w:bookmarkEnd w:id="140"/>
      <w:bookmarkEnd w:id="141"/>
      <w:bookmarkEnd w:id="142"/>
      <w:bookmarkEnd w:id="143"/>
      <w:bookmarkEnd w:id="144"/>
      <w:bookmarkEnd w:id="145"/>
      <w:bookmarkEnd w:id="146"/>
      <w:bookmarkEnd w:id="147"/>
      <w:bookmarkEnd w:id="148"/>
    </w:p>
    <w:p w:rsidR="00D728DE" w:rsidRPr="00B93155" w:rsidRDefault="00D728DE" w:rsidP="00D728DE">
      <w:pPr>
        <w:pStyle w:val="Paragrafi"/>
        <w:rPr>
          <w:lang w:val="sq-AL"/>
        </w:rPr>
      </w:pPr>
      <w:bookmarkStart w:id="149" w:name="_Toc315432580"/>
      <w:bookmarkStart w:id="150" w:name="_Toc315938921"/>
      <w:bookmarkStart w:id="151" w:name="_Toc315939770"/>
      <w:bookmarkStart w:id="152" w:name="_Toc315940098"/>
      <w:bookmarkStart w:id="153" w:name="_Toc315940491"/>
      <w:bookmarkStart w:id="154" w:name="_Toc315940575"/>
      <w:bookmarkStart w:id="155" w:name="_Toc315940717"/>
      <w:bookmarkStart w:id="156" w:name="_Toc316385073"/>
      <w:bookmarkStart w:id="157" w:name="_Toc316480718"/>
      <w:r w:rsidRPr="00B93155">
        <w:rPr>
          <w:lang w:val="sq-AL"/>
        </w:rPr>
        <w:t>8.1 Për mjetet e transportit brenda vendit</w:t>
      </w:r>
      <w:bookmarkEnd w:id="149"/>
      <w:bookmarkEnd w:id="150"/>
      <w:bookmarkEnd w:id="151"/>
      <w:bookmarkEnd w:id="152"/>
      <w:bookmarkEnd w:id="153"/>
      <w:bookmarkEnd w:id="154"/>
      <w:bookmarkEnd w:id="155"/>
      <w:bookmarkEnd w:id="156"/>
      <w:bookmarkEnd w:id="157"/>
      <w:r w:rsidRPr="00B93155">
        <w:rPr>
          <w:lang w:val="sq-AL"/>
        </w:rPr>
        <w:t xml:space="preserve">, të pajisura me karroceri izotermike, me ose pa grup frigoriferi, kryhen kontrollet sipas shkronjave “a”, “b” dhe “c” të pikës 7.4.1 të këtij udhëzimi. </w:t>
      </w:r>
    </w:p>
    <w:p w:rsidR="00D728DE" w:rsidRPr="00B93155" w:rsidRDefault="00D728DE" w:rsidP="00D728DE">
      <w:pPr>
        <w:pStyle w:val="Paragrafi"/>
        <w:rPr>
          <w:lang w:val="sq-AL"/>
        </w:rPr>
      </w:pPr>
      <w:r w:rsidRPr="00B93155">
        <w:rPr>
          <w:lang w:val="sq-AL"/>
        </w:rPr>
        <w:t>8.2 Certifikata ATP për transport brenda vendit lëshohet pas 6 vjetësh nga regjistrimi i pare i mjetit dhe ka vlefshmëri maksimale prej 3 vjetësh. Modeli i certifikatës jepet në lidhjen 2 të këtij udhëzimi.</w:t>
      </w:r>
    </w:p>
    <w:p w:rsidR="00D728DE" w:rsidRPr="00B93155" w:rsidRDefault="00D728DE" w:rsidP="00D728DE">
      <w:pPr>
        <w:pStyle w:val="Paragrafi"/>
        <w:rPr>
          <w:lang w:val="sq-AL"/>
        </w:rPr>
      </w:pPr>
      <w:r w:rsidRPr="00B93155">
        <w:rPr>
          <w:lang w:val="sq-AL"/>
        </w:rPr>
        <w:t xml:space="preserve">8.3 Kërkesa për t’u pajisur me certifikatë ATP për transport brenda vendit shoqërohet me </w:t>
      </w:r>
      <w:r w:rsidRPr="00B93155">
        <w:rPr>
          <w:lang w:val="sq-AL"/>
        </w:rPr>
        <w:lastRenderedPageBreak/>
        <w:t>dokumentet sipas shkronjave “a”, “b” dhe “c” (në përsëritjen e certifikatës) të pikës 9.3 të këtij udhëzimi.</w:t>
      </w:r>
    </w:p>
    <w:p w:rsidR="00D728DE" w:rsidRPr="00B93155" w:rsidRDefault="00D728DE" w:rsidP="00D728DE">
      <w:pPr>
        <w:pStyle w:val="Paragrafi"/>
        <w:rPr>
          <w:lang w:val="sq-AL"/>
        </w:rPr>
      </w:pPr>
      <w:bookmarkStart w:id="158" w:name="_Toc315334803"/>
      <w:bookmarkStart w:id="159" w:name="_Toc315432581"/>
      <w:bookmarkStart w:id="160" w:name="_Toc315938922"/>
      <w:bookmarkStart w:id="161" w:name="_Toc315939771"/>
      <w:bookmarkStart w:id="162" w:name="_Toc315940099"/>
      <w:bookmarkStart w:id="163" w:name="_Toc315940492"/>
      <w:bookmarkStart w:id="164" w:name="_Toc315940576"/>
      <w:bookmarkStart w:id="165" w:name="_Toc315940718"/>
      <w:bookmarkStart w:id="166" w:name="_Toc316385074"/>
      <w:bookmarkStart w:id="167" w:name="_Toc316480719"/>
      <w:r w:rsidRPr="00B93155">
        <w:rPr>
          <w:lang w:val="sq-AL"/>
        </w:rPr>
        <w:t xml:space="preserve">9. Vlefshmëria dhe kërkesat për lëshimin e </w:t>
      </w:r>
      <w:r>
        <w:rPr>
          <w:lang w:val="sq-AL"/>
        </w:rPr>
        <w:t>c</w:t>
      </w:r>
      <w:r w:rsidRPr="00B93155">
        <w:rPr>
          <w:lang w:val="sq-AL"/>
        </w:rPr>
        <w:t>ertifikatës ATP</w:t>
      </w:r>
      <w:bookmarkEnd w:id="158"/>
      <w:bookmarkEnd w:id="159"/>
      <w:bookmarkEnd w:id="160"/>
      <w:bookmarkEnd w:id="161"/>
      <w:bookmarkEnd w:id="162"/>
      <w:bookmarkEnd w:id="163"/>
      <w:bookmarkEnd w:id="164"/>
      <w:bookmarkEnd w:id="165"/>
      <w:bookmarkEnd w:id="166"/>
      <w:bookmarkEnd w:id="167"/>
    </w:p>
    <w:p w:rsidR="00D728DE" w:rsidRPr="00B93155" w:rsidRDefault="00D728DE" w:rsidP="00D728DE">
      <w:pPr>
        <w:pStyle w:val="Paragrafi"/>
        <w:rPr>
          <w:lang w:val="sq-AL"/>
        </w:rPr>
      </w:pPr>
      <w:r w:rsidRPr="00B93155">
        <w:rPr>
          <w:lang w:val="sq-AL"/>
        </w:rPr>
        <w:t xml:space="preserve">9.1 Certifikata ATP e lëshuar për herë të parë (për mjetet e reja) ka vlefshmëri prej 6 vjetësh, e cila lëshohet mbi bazë të procedurave të pikës 7.2 të udhëzimit. </w:t>
      </w:r>
    </w:p>
    <w:p w:rsidR="00D728DE" w:rsidRPr="00B93155" w:rsidRDefault="00D728DE" w:rsidP="00D728DE">
      <w:pPr>
        <w:pStyle w:val="Paragrafi"/>
        <w:rPr>
          <w:lang w:val="sq-AL"/>
        </w:rPr>
      </w:pPr>
      <w:r w:rsidRPr="00B93155">
        <w:rPr>
          <w:lang w:val="sq-AL"/>
        </w:rPr>
        <w:t>9.2 Pas 6 vjetësh të para certifikata ATP lëshohet për tre vjet të tjera. Kërkesa shoqërohet me dokumentacionin:</w:t>
      </w:r>
    </w:p>
    <w:p w:rsidR="00D728DE" w:rsidRPr="00B93155" w:rsidRDefault="00D728DE" w:rsidP="00D728DE">
      <w:pPr>
        <w:pStyle w:val="Paragrafi"/>
        <w:rPr>
          <w:lang w:val="sq-AL"/>
        </w:rPr>
      </w:pPr>
      <w:r w:rsidRPr="00B93155">
        <w:rPr>
          <w:lang w:val="sq-AL"/>
        </w:rPr>
        <w:t xml:space="preserve">a) certifikata origjinale ATP </w:t>
      </w:r>
      <w:r>
        <w:rPr>
          <w:lang w:val="sq-AL"/>
        </w:rPr>
        <w:t>s</w:t>
      </w:r>
      <w:r w:rsidRPr="00B93155">
        <w:rPr>
          <w:lang w:val="sq-AL"/>
        </w:rPr>
        <w:t>ë cilës i ka përfunduar afati, në rast humbje/vjedhje akti i denoncimit dhe një kopje e saj;</w:t>
      </w:r>
    </w:p>
    <w:p w:rsidR="00D728DE" w:rsidRPr="00B93155" w:rsidRDefault="00D728DE" w:rsidP="00D728DE">
      <w:pPr>
        <w:pStyle w:val="Paragrafi"/>
        <w:rPr>
          <w:lang w:val="sq-AL"/>
        </w:rPr>
      </w:pPr>
      <w:r w:rsidRPr="00B93155">
        <w:rPr>
          <w:lang w:val="sq-AL"/>
        </w:rPr>
        <w:t>b) kopje e lejes së qarkullimit;</w:t>
      </w:r>
    </w:p>
    <w:p w:rsidR="00D728DE" w:rsidRPr="00B93155" w:rsidRDefault="00D728DE" w:rsidP="00D728DE">
      <w:pPr>
        <w:pStyle w:val="Paragrafi"/>
        <w:rPr>
          <w:lang w:val="sq-AL"/>
        </w:rPr>
      </w:pPr>
      <w:r w:rsidRPr="00B93155">
        <w:rPr>
          <w:lang w:val="sq-AL"/>
        </w:rPr>
        <w:t xml:space="preserve">9.3 Pas 9 vjetësh certifikata ATP lëshohet vetëm pas një prove apo kontrolli nga eksperti dhe kanë, në çdo rast, një vlefshmëri maksimale prej 3 vjetësh. </w:t>
      </w:r>
    </w:p>
    <w:p w:rsidR="00D728DE" w:rsidRPr="00B93155" w:rsidRDefault="00D728DE" w:rsidP="00D728DE">
      <w:pPr>
        <w:pStyle w:val="Paragrafi"/>
        <w:rPr>
          <w:lang w:val="sq-AL"/>
        </w:rPr>
      </w:pPr>
      <w:r w:rsidRPr="00B93155">
        <w:rPr>
          <w:lang w:val="sq-AL"/>
        </w:rPr>
        <w:t>Kërkesa për t’u pajisur me certifikat</w:t>
      </w:r>
      <w:r>
        <w:rPr>
          <w:lang w:val="sq-AL"/>
        </w:rPr>
        <w:t>ë</w:t>
      </w:r>
      <w:r w:rsidRPr="00B93155">
        <w:rPr>
          <w:lang w:val="sq-AL"/>
        </w:rPr>
        <w:t xml:space="preserve"> shoqërohet me dokumentet e mëposhtme:</w:t>
      </w:r>
    </w:p>
    <w:p w:rsidR="00D728DE" w:rsidRPr="00B93155" w:rsidRDefault="00D728DE" w:rsidP="00D728DE">
      <w:pPr>
        <w:pStyle w:val="Paragrafi"/>
        <w:rPr>
          <w:lang w:val="sq-AL"/>
        </w:rPr>
      </w:pPr>
      <w:r w:rsidRPr="00B93155">
        <w:rPr>
          <w:lang w:val="sq-AL"/>
        </w:rPr>
        <w:t>a) procesverbali origjinal i ekspertit; ose</w:t>
      </w:r>
    </w:p>
    <w:p w:rsidR="00D728DE" w:rsidRPr="00B93155" w:rsidRDefault="00D728DE" w:rsidP="00D728DE">
      <w:pPr>
        <w:pStyle w:val="Paragrafi"/>
        <w:rPr>
          <w:lang w:val="sq-AL"/>
        </w:rPr>
      </w:pPr>
      <w:r w:rsidRPr="00B93155">
        <w:rPr>
          <w:lang w:val="sq-AL"/>
        </w:rPr>
        <w:t>procesverbali/raporti i testimit i kryer nga ekspertët e emëruar në palët kontraktuese të marrëveshjes ATP, në ambientet e provës të njohura zyrtarisht nga autoritetet kompetente të këtyre shteteve.</w:t>
      </w:r>
    </w:p>
    <w:p w:rsidR="00D728DE" w:rsidRPr="00B93155" w:rsidRDefault="00D728DE" w:rsidP="00D728DE">
      <w:pPr>
        <w:pStyle w:val="Paragrafi"/>
        <w:rPr>
          <w:lang w:val="sq-AL"/>
        </w:rPr>
      </w:pPr>
      <w:r w:rsidRPr="00B93155">
        <w:rPr>
          <w:lang w:val="sq-AL"/>
        </w:rPr>
        <w:t>b) dokumentet e mjetit të transportit dhe pajisjes që të rezultojë që të jenë në përputhje me mjetin e tran</w:t>
      </w:r>
      <w:r>
        <w:rPr>
          <w:lang w:val="sq-AL"/>
        </w:rPr>
        <w:t>sportit</w:t>
      </w:r>
      <w:r w:rsidRPr="00B93155">
        <w:rPr>
          <w:lang w:val="sq-AL"/>
        </w:rPr>
        <w:t xml:space="preserve"> dhe grupin frigorifer/kalorifer.</w:t>
      </w:r>
    </w:p>
    <w:p w:rsidR="00D728DE" w:rsidRPr="00B93155" w:rsidRDefault="00D728DE" w:rsidP="00D728DE">
      <w:pPr>
        <w:pStyle w:val="Paragrafi"/>
        <w:rPr>
          <w:lang w:val="sq-AL"/>
        </w:rPr>
      </w:pPr>
      <w:r w:rsidRPr="00B93155">
        <w:rPr>
          <w:lang w:val="sq-AL"/>
        </w:rPr>
        <w:t xml:space="preserve">c) kopje e noterizuar/origjinale e certifikatës së mëparshme nëse është ende e vlefshme, ose certifikata e mëparshme e skaduar, e vlefshme në origjinal ose kur certifikata nuk është e disponueshme: </w:t>
      </w:r>
      <w:r w:rsidRPr="00B93155">
        <w:rPr>
          <w:lang w:val="sq-AL"/>
        </w:rPr>
        <w:tab/>
        <w:t>kopje e denoncimit të kryer për humbjen e saj, vjedhjen, ose deklarimi i një zyre përgjegjëse të DPSHTRR që mjetit të transportit i është lëshuar një certifikatë ATP.</w:t>
      </w:r>
    </w:p>
    <w:p w:rsidR="00D728DE" w:rsidRPr="00B93155" w:rsidRDefault="00D728DE" w:rsidP="00D728DE">
      <w:pPr>
        <w:pStyle w:val="Paragrafi"/>
        <w:rPr>
          <w:lang w:val="sq-AL"/>
        </w:rPr>
      </w:pPr>
      <w:r w:rsidRPr="00B93155">
        <w:rPr>
          <w:lang w:val="sq-AL"/>
        </w:rPr>
        <w:t xml:space="preserve">9.3.1 Pasi kontrollohet procesverbali i ekspertit, përgjegjësi i </w:t>
      </w:r>
      <w:r>
        <w:rPr>
          <w:lang w:val="sq-AL"/>
        </w:rPr>
        <w:t>z</w:t>
      </w:r>
      <w:r w:rsidRPr="00B93155">
        <w:rPr>
          <w:lang w:val="sq-AL"/>
        </w:rPr>
        <w:t>yrës përkatëse për lëshimin e certifikatës ATP, firmos tri kopjet e certifikatës; një kopje origjinale, me vërtetimin për shlyerjen e detyrimeve për pagesë</w:t>
      </w:r>
      <w:r>
        <w:rPr>
          <w:lang w:val="sq-AL"/>
        </w:rPr>
        <w:t>n i lëshohet pronarit të mjetit</w:t>
      </w:r>
      <w:r w:rsidRPr="00B93155">
        <w:rPr>
          <w:lang w:val="sq-AL"/>
        </w:rPr>
        <w:t xml:space="preserve"> (t</w:t>
      </w:r>
      <w:r>
        <w:rPr>
          <w:lang w:val="sq-AL"/>
        </w:rPr>
        <w:t>ë</w:t>
      </w:r>
      <w:r w:rsidRPr="00B93155">
        <w:rPr>
          <w:lang w:val="sq-AL"/>
        </w:rPr>
        <w:t xml:space="preserve"> interesuarit) një kopje mbetet në praktikë dhe kopja e tretë arkivohet sipas numrit të targës (etiketës), në rast se humbet dhe/ose dëmtohet.</w:t>
      </w:r>
    </w:p>
    <w:p w:rsidR="00D728DE" w:rsidRPr="00B93155" w:rsidRDefault="00D728DE" w:rsidP="00D728DE">
      <w:pPr>
        <w:pStyle w:val="Paragrafi"/>
        <w:rPr>
          <w:lang w:val="sq-AL"/>
        </w:rPr>
      </w:pPr>
      <w:r w:rsidRPr="00B93155">
        <w:rPr>
          <w:lang w:val="sq-AL"/>
        </w:rPr>
        <w:t>9.3.2 Nëse mjeti kontrollohet brenda gjashtë muajve nga data e skadencës (mbarimit të afatit), mund t’i lëshohet një certifikatë e vlefshme për një maksimum 3</w:t>
      </w:r>
      <w:r>
        <w:rPr>
          <w:lang w:val="sq-AL"/>
        </w:rPr>
        <w:t>-</w:t>
      </w:r>
      <w:r w:rsidRPr="00B93155">
        <w:rPr>
          <w:lang w:val="sq-AL"/>
        </w:rPr>
        <w:t xml:space="preserve">vjeçar nga data e skadencës së </w:t>
      </w:r>
      <w:r>
        <w:rPr>
          <w:lang w:val="sq-AL"/>
        </w:rPr>
        <w:t>c</w:t>
      </w:r>
      <w:r w:rsidRPr="00B93155">
        <w:rPr>
          <w:lang w:val="sq-AL"/>
        </w:rPr>
        <w:t>ertifikatës së mëparshme.</w:t>
      </w:r>
      <w:bookmarkStart w:id="168" w:name="_Toc315432582"/>
      <w:bookmarkStart w:id="169" w:name="_Toc315938923"/>
      <w:bookmarkStart w:id="170" w:name="_Toc315939772"/>
      <w:bookmarkStart w:id="171" w:name="_Toc315940100"/>
      <w:bookmarkStart w:id="172" w:name="_Toc315940493"/>
      <w:bookmarkStart w:id="173" w:name="_Toc315940577"/>
      <w:bookmarkStart w:id="174" w:name="_Toc315940719"/>
      <w:bookmarkStart w:id="175" w:name="_Toc316385075"/>
      <w:bookmarkStart w:id="176" w:name="_Toc316480720"/>
    </w:p>
    <w:p w:rsidR="00D728DE" w:rsidRPr="00B93155" w:rsidRDefault="00D728DE" w:rsidP="00D728DE">
      <w:pPr>
        <w:pStyle w:val="Paragrafi"/>
        <w:rPr>
          <w:lang w:val="sq-AL"/>
        </w:rPr>
      </w:pPr>
      <w:r w:rsidRPr="00B93155">
        <w:rPr>
          <w:lang w:val="sq-AL"/>
        </w:rPr>
        <w:t>9.4</w:t>
      </w:r>
      <w:bookmarkEnd w:id="168"/>
      <w:bookmarkEnd w:id="169"/>
      <w:bookmarkEnd w:id="170"/>
      <w:bookmarkEnd w:id="171"/>
      <w:bookmarkEnd w:id="172"/>
      <w:bookmarkEnd w:id="173"/>
      <w:bookmarkEnd w:id="174"/>
      <w:bookmarkEnd w:id="175"/>
      <w:bookmarkEnd w:id="176"/>
      <w:r w:rsidRPr="00B93155">
        <w:rPr>
          <w:lang w:val="sq-AL"/>
        </w:rPr>
        <w:t xml:space="preserve"> Prezantimi i praktikës pranë zyrave përkatëse të autoritetit kompetent për t’u pajisur me certifikatën ATP bëhet nga pronari i mjetit ose personi i autorizuar prej tij.</w:t>
      </w:r>
    </w:p>
    <w:p w:rsidR="00D728DE" w:rsidRPr="00B93155" w:rsidRDefault="00D728DE" w:rsidP="00D728DE">
      <w:pPr>
        <w:pStyle w:val="Paragrafi"/>
        <w:rPr>
          <w:lang w:val="sq-AL"/>
        </w:rPr>
      </w:pPr>
      <w:bookmarkStart w:id="177" w:name="_Toc315334804"/>
      <w:bookmarkStart w:id="178" w:name="_Toc315432583"/>
      <w:bookmarkStart w:id="179" w:name="_Toc315938924"/>
      <w:bookmarkStart w:id="180" w:name="_Toc315939773"/>
      <w:bookmarkStart w:id="181" w:name="_Toc315940101"/>
      <w:bookmarkStart w:id="182" w:name="_Toc315940494"/>
      <w:bookmarkStart w:id="183" w:name="_Toc315940578"/>
      <w:bookmarkStart w:id="184" w:name="_Toc315940720"/>
      <w:bookmarkStart w:id="185" w:name="_Toc316385076"/>
      <w:bookmarkStart w:id="186" w:name="_Toc316480721"/>
      <w:r w:rsidRPr="00B93155">
        <w:rPr>
          <w:lang w:val="sq-AL"/>
        </w:rPr>
        <w:t>10. Shenjat dalluese që duhet të vendosen në mjetin transportues.</w:t>
      </w:r>
      <w:bookmarkEnd w:id="178"/>
      <w:bookmarkEnd w:id="179"/>
      <w:bookmarkEnd w:id="180"/>
      <w:bookmarkEnd w:id="181"/>
      <w:bookmarkEnd w:id="182"/>
      <w:bookmarkEnd w:id="183"/>
      <w:bookmarkEnd w:id="184"/>
      <w:bookmarkEnd w:id="185"/>
      <w:bookmarkEnd w:id="186"/>
    </w:p>
    <w:p w:rsidR="00D728DE" w:rsidRDefault="00D728DE" w:rsidP="00D728DE">
      <w:pPr>
        <w:pStyle w:val="Paragrafi"/>
        <w:rPr>
          <w:lang w:val="sq-AL"/>
        </w:rPr>
      </w:pPr>
      <w:r w:rsidRPr="00B93155">
        <w:rPr>
          <w:lang w:val="sq-AL"/>
        </w:rPr>
        <w:t>10.1 Certifikata ATP ose një kopje e origjinalit të saj, duhet të mbahet gjatë transportit dhe të paraqitet kur kërkohet nga autoritetet e kontrollit. Nëse në mjet është fiksuar pllaka e dëshmisë së përputhjes me standardet sipas shtojcës 3 (B) të aneksit 1, pllaka e përmendur duhet të njihet si ekuivalente e certifikatës ATP.</w:t>
      </w:r>
      <w:bookmarkEnd w:id="177"/>
    </w:p>
    <w:p w:rsidR="00D728DE" w:rsidRPr="00B93155" w:rsidRDefault="00D728DE" w:rsidP="00D728DE">
      <w:pPr>
        <w:pStyle w:val="Paragrafi"/>
        <w:rPr>
          <w:lang w:val="sq-AL"/>
        </w:rPr>
      </w:pPr>
    </w:p>
    <w:p w:rsidR="00D728DE" w:rsidRPr="00B93155" w:rsidRDefault="00D728DE" w:rsidP="00D728DE">
      <w:pPr>
        <w:pStyle w:val="Paragrafi"/>
        <w:rPr>
          <w:lang w:val="sq-AL"/>
        </w:rPr>
      </w:pPr>
      <w:r w:rsidRPr="00B93155">
        <w:rPr>
          <w:lang w:val="sq-AL"/>
        </w:rPr>
        <w:t>Pllaka e dëshmisë e sipërpërmendur duhet të hiqet menjëherë kur gjatë kontrollit konstatohet se mjeti nuk është më në përputhje me standardet e paraqitura në aneksin 1.</w:t>
      </w:r>
    </w:p>
    <w:p w:rsidR="00D728DE" w:rsidRPr="00B93155" w:rsidRDefault="00D728DE" w:rsidP="00D728DE">
      <w:pPr>
        <w:pStyle w:val="Paragrafi"/>
        <w:rPr>
          <w:lang w:val="sq-AL"/>
        </w:rPr>
      </w:pPr>
      <w:r w:rsidRPr="00B93155">
        <w:rPr>
          <w:lang w:val="sq-AL"/>
        </w:rPr>
        <w:t>10.2 Trupat e pajisjeve izoluese transportuese dhe pajisjet ndihm</w:t>
      </w:r>
      <w:r>
        <w:rPr>
          <w:lang w:val="sq-AL"/>
        </w:rPr>
        <w:t>ë</w:t>
      </w:r>
      <w:r w:rsidRPr="00B93155">
        <w:rPr>
          <w:lang w:val="sq-AL"/>
        </w:rPr>
        <w:t>se të tyre, duhet të mbajnë në mënyrë të fiksuar, shenja dalluese nga prodhuesi, e cila të përfshijë të paktën këto veçanti si më poshtë:</w:t>
      </w:r>
    </w:p>
    <w:p w:rsidR="00D728DE" w:rsidRPr="00B93155" w:rsidRDefault="00D728DE" w:rsidP="00D728DE">
      <w:pPr>
        <w:pStyle w:val="Paragrafi"/>
        <w:rPr>
          <w:lang w:val="sq-AL"/>
        </w:rPr>
      </w:pPr>
      <w:r w:rsidRPr="00B93155">
        <w:rPr>
          <w:lang w:val="sq-AL"/>
        </w:rPr>
        <w:t xml:space="preserve">a) vendin e prodhimit apo shkronjat e përdorura në trafikun rrugor ndërkombëtar; </w:t>
      </w:r>
    </w:p>
    <w:p w:rsidR="00D728DE" w:rsidRPr="00B93155" w:rsidRDefault="00D728DE" w:rsidP="00D728DE">
      <w:pPr>
        <w:pStyle w:val="Paragrafi"/>
        <w:rPr>
          <w:lang w:val="sq-AL"/>
        </w:rPr>
      </w:pPr>
      <w:r w:rsidRPr="00B93155">
        <w:rPr>
          <w:lang w:val="sq-AL"/>
        </w:rPr>
        <w:t>b) emrin e prodhuesit apo kompanisë;</w:t>
      </w:r>
    </w:p>
    <w:p w:rsidR="00D728DE" w:rsidRPr="00B93155" w:rsidRDefault="00D728DE" w:rsidP="00D728DE">
      <w:pPr>
        <w:pStyle w:val="Paragrafi"/>
        <w:rPr>
          <w:lang w:val="sq-AL"/>
        </w:rPr>
      </w:pPr>
      <w:r w:rsidRPr="00B93155">
        <w:rPr>
          <w:lang w:val="sq-AL"/>
        </w:rPr>
        <w:t>c) modeli (numrat dhe/ose shkronjat);</w:t>
      </w:r>
    </w:p>
    <w:p w:rsidR="00D728DE" w:rsidRPr="00B93155" w:rsidRDefault="00D728DE" w:rsidP="00D728DE">
      <w:pPr>
        <w:pStyle w:val="Paragrafi"/>
        <w:rPr>
          <w:lang w:val="sq-AL"/>
        </w:rPr>
      </w:pPr>
      <w:r w:rsidRPr="00B93155">
        <w:rPr>
          <w:lang w:val="sq-AL"/>
        </w:rPr>
        <w:t>ç) numri i serisë;</w:t>
      </w:r>
    </w:p>
    <w:p w:rsidR="00D728DE" w:rsidRPr="00B93155" w:rsidRDefault="00D728DE" w:rsidP="00D728DE">
      <w:pPr>
        <w:pStyle w:val="Paragrafi"/>
        <w:rPr>
          <w:lang w:val="sq-AL"/>
        </w:rPr>
      </w:pPr>
      <w:r w:rsidRPr="00B93155">
        <w:rPr>
          <w:lang w:val="sq-AL"/>
        </w:rPr>
        <w:t>d) muaji dhe viti i prodhimit.</w:t>
      </w:r>
    </w:p>
    <w:p w:rsidR="00D728DE" w:rsidRPr="00B93155" w:rsidRDefault="00D728DE" w:rsidP="00D728DE">
      <w:pPr>
        <w:pStyle w:val="Paragrafi"/>
        <w:rPr>
          <w:lang w:val="sq-AL"/>
        </w:rPr>
      </w:pPr>
      <w:r w:rsidRPr="00B93155">
        <w:rPr>
          <w:lang w:val="sq-AL"/>
        </w:rPr>
        <w:t>10.3 Shenjat dalluese dhe të veçanta duhet t</w:t>
      </w:r>
      <w:r>
        <w:rPr>
          <w:lang w:val="sq-AL"/>
        </w:rPr>
        <w:t>’</w:t>
      </w:r>
      <w:r w:rsidRPr="00B93155">
        <w:rPr>
          <w:lang w:val="sq-AL"/>
        </w:rPr>
        <w:t>i bashkëngjiten pajisjes në përputhje me parashikimet e shtojcë</w:t>
      </w:r>
      <w:r>
        <w:rPr>
          <w:lang w:val="sq-AL"/>
        </w:rPr>
        <w:t>s 4 të</w:t>
      </w:r>
      <w:r w:rsidRPr="00B93155">
        <w:rPr>
          <w:lang w:val="sq-AL"/>
        </w:rPr>
        <w:t xml:space="preserve"> aneksi</w:t>
      </w:r>
      <w:r>
        <w:rPr>
          <w:lang w:val="sq-AL"/>
        </w:rPr>
        <w:t>t</w:t>
      </w:r>
      <w:r w:rsidRPr="00B93155">
        <w:rPr>
          <w:lang w:val="sq-AL"/>
        </w:rPr>
        <w:t xml:space="preserve"> 1. Ato duhet të hiqen menjëherë sapo pajisja të mos punojë </w:t>
      </w:r>
      <w:r w:rsidRPr="00B93155">
        <w:rPr>
          <w:lang w:val="sq-AL"/>
        </w:rPr>
        <w:lastRenderedPageBreak/>
        <w:t>më në përputhje me standardet e dhëna në këtë aneks. Këto shenja do të jenë me shkronja latine në blu të errët dhe në sfond të bardhë. Lartësia e shkronjave do të jetë të paktën 100 mm për shenjat e klasifikimit dhe jo më pak se 50 mm për datën e mbarimit të afatit të vlefshmërisë. Për pajisjet speciale, si një mjet i ngarkuar me një maksimum peshe</w:t>
      </w:r>
      <w:r>
        <w:rPr>
          <w:lang w:val="sq-AL"/>
        </w:rPr>
        <w:t>,</w:t>
      </w:r>
      <w:r w:rsidRPr="00B93155">
        <w:rPr>
          <w:lang w:val="sq-AL"/>
        </w:rPr>
        <w:t xml:space="preserve"> që nuk i kalon 3.5 tonë, lartësia e shenjave të klasifikimit mund të jetë 50 mm dhe të paktën deri në 25 mm për datën.</w:t>
      </w:r>
    </w:p>
    <w:p w:rsidR="00D728DE" w:rsidRPr="00B93155" w:rsidRDefault="00D728DE" w:rsidP="00D728DE">
      <w:pPr>
        <w:pStyle w:val="Paragrafi"/>
        <w:rPr>
          <w:lang w:val="sq-AL"/>
        </w:rPr>
      </w:pPr>
      <w:r w:rsidRPr="00B93155">
        <w:rPr>
          <w:lang w:val="sq-AL"/>
        </w:rPr>
        <w:t>Shenjat ngjitëse tregojnë klasifikimin ATP të nxjerr</w:t>
      </w:r>
      <w:r>
        <w:rPr>
          <w:lang w:val="sq-AL"/>
        </w:rPr>
        <w:t>ë</w:t>
      </w:r>
      <w:r w:rsidRPr="00B93155">
        <w:rPr>
          <w:lang w:val="sq-AL"/>
        </w:rPr>
        <w:t xml:space="preserve"> për atë mjet, muajin dhe vitin e skadencës.</w:t>
      </w:r>
    </w:p>
    <w:p w:rsidR="00D728DE" w:rsidRPr="00B93155" w:rsidRDefault="00D728DE" w:rsidP="00D728DE">
      <w:pPr>
        <w:pStyle w:val="Paragrafi"/>
        <w:rPr>
          <w:lang w:val="sq-AL"/>
        </w:rPr>
      </w:pPr>
      <w:r w:rsidRPr="00B93155">
        <w:rPr>
          <w:lang w:val="sq-AL"/>
        </w:rPr>
        <w:t>Shenjat e klasifikimit dhe të datës së skadimit duhet të fiksohen në të dy këndet e sipërme të pjesës së përparme të mjetit.</w:t>
      </w:r>
    </w:p>
    <w:p w:rsidR="00D728DE" w:rsidRPr="00B93155" w:rsidRDefault="00D728DE" w:rsidP="00D728DE">
      <w:pPr>
        <w:pStyle w:val="Paragrafi"/>
        <w:rPr>
          <w:lang w:val="sq-AL"/>
        </w:rPr>
      </w:pPr>
      <w:r w:rsidRPr="00B93155">
        <w:rPr>
          <w:lang w:val="sq-AL"/>
        </w:rPr>
        <w:t>Modeli i një shenje dalluese:</w:t>
      </w:r>
    </w:p>
    <w:p w:rsidR="00D728DE" w:rsidRPr="00B93155" w:rsidRDefault="00047F09" w:rsidP="00D728DE">
      <w:pPr>
        <w:pStyle w:val="Paragrafi"/>
        <w:rPr>
          <w:lang w:val="sq-AL"/>
        </w:rPr>
      </w:pPr>
      <w:r w:rsidRPr="00B93155">
        <w:rPr>
          <w:noProof/>
          <w:lang w:val="en-GB" w:eastAsia="en-GB"/>
        </w:rPr>
        <mc:AlternateContent>
          <mc:Choice Requires="wps">
            <w:drawing>
              <wp:anchor distT="0" distB="0" distL="114300" distR="114300" simplePos="0" relativeHeight="251657728" behindDoc="0" locked="0" layoutInCell="1" allowOverlap="1">
                <wp:simplePos x="0" y="0"/>
                <wp:positionH relativeFrom="column">
                  <wp:posOffset>990600</wp:posOffset>
                </wp:positionH>
                <wp:positionV relativeFrom="paragraph">
                  <wp:posOffset>241300</wp:posOffset>
                </wp:positionV>
                <wp:extent cx="1041400" cy="571500"/>
                <wp:effectExtent l="9525" t="9525" r="6350" b="952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1400" cy="571500"/>
                        </a:xfrm>
                        <a:prstGeom prst="rect">
                          <a:avLst/>
                        </a:prstGeom>
                        <a:solidFill>
                          <a:srgbClr val="FFFFFF"/>
                        </a:solidFill>
                        <a:ln w="9525">
                          <a:solidFill>
                            <a:srgbClr val="000000"/>
                          </a:solidFill>
                          <a:miter lim="800000"/>
                          <a:headEnd/>
                          <a:tailEnd/>
                        </a:ln>
                      </wps:spPr>
                      <wps:txbx>
                        <w:txbxContent>
                          <w:p w:rsidR="00D728DE" w:rsidRDefault="00D728DE" w:rsidP="00D728DE">
                            <w:pPr>
                              <w:jc w:val="center"/>
                            </w:pPr>
                            <w:r w:rsidRPr="00FB72BE">
                              <w:t>FRC</w:t>
                            </w:r>
                          </w:p>
                          <w:p w:rsidR="00D728DE" w:rsidRPr="00FB72BE" w:rsidRDefault="00D728DE" w:rsidP="00D728DE">
                            <w:pPr>
                              <w:spacing w:before="120"/>
                              <w:jc w:val="center"/>
                            </w:pPr>
                            <w:r w:rsidRPr="00B44F59">
                              <w:t>09-201</w:t>
                            </w:r>
                            <w:r>
                              <w:t>2</w:t>
                            </w:r>
                          </w:p>
                          <w:p w:rsidR="00D728DE" w:rsidRPr="00FB72BE" w:rsidRDefault="00D728DE" w:rsidP="00D728DE">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78pt;margin-top:19pt;width:82pt;height: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">
                <v:textbox>
                  <w:txbxContent>
                    <w:p w:rsidR="00D728DE" w:rsidRDefault="00D728DE" w:rsidP="00D728DE">
                      <w:pPr>
                        <w:jc w:val="center"/>
                      </w:pPr>
                      <w:r w:rsidRPr="00FB72BE">
                        <w:t>FRC</w:t>
                      </w:r>
                    </w:p>
                    <w:p w:rsidR="00D728DE" w:rsidRPr="00FB72BE" w:rsidRDefault="00D728DE" w:rsidP="00D728DE">
                      <w:pPr>
                        <w:spacing w:before="120"/>
                        <w:jc w:val="center"/>
                      </w:pPr>
                      <w:r w:rsidRPr="00B44F59">
                        <w:t>09-201</w:t>
                      </w:r>
                      <w:r>
                        <w:t>2</w:t>
                      </w:r>
                    </w:p>
                    <w:p w:rsidR="00D728DE" w:rsidRPr="00FB72BE" w:rsidRDefault="00D728DE" w:rsidP="00D728DE">
                      <w:r>
                        <w:t xml:space="preserve"> </w:t>
                      </w:r>
                    </w:p>
                  </w:txbxContent>
                </v:textbox>
              </v:rect>
            </w:pict>
          </mc:Fallback>
        </mc:AlternateContent>
      </w:r>
    </w:p>
    <w:p w:rsidR="00D728DE" w:rsidRPr="00B93155" w:rsidRDefault="00D728DE" w:rsidP="00D728DE">
      <w:pPr>
        <w:pStyle w:val="Paragrafi"/>
        <w:rPr>
          <w:lang w:val="sq-AL"/>
        </w:rPr>
      </w:pPr>
    </w:p>
    <w:p w:rsidR="00D728DE" w:rsidRPr="00B93155" w:rsidRDefault="00D728DE" w:rsidP="00D728DE">
      <w:pPr>
        <w:pStyle w:val="Paragrafi"/>
        <w:rPr>
          <w:lang w:val="sq-AL"/>
        </w:rPr>
      </w:pPr>
    </w:p>
    <w:p w:rsidR="00D728DE" w:rsidRDefault="00D728DE" w:rsidP="00D728DE">
      <w:pPr>
        <w:pStyle w:val="Paragrafi"/>
        <w:rPr>
          <w:lang w:val="sq-AL"/>
        </w:rPr>
      </w:pPr>
    </w:p>
    <w:p w:rsidR="00D728DE" w:rsidRDefault="00D728DE" w:rsidP="00D728DE">
      <w:pPr>
        <w:pStyle w:val="Paragrafi"/>
        <w:rPr>
          <w:lang w:val="sq-AL"/>
        </w:rPr>
      </w:pPr>
    </w:p>
    <w:p w:rsidR="00D728DE" w:rsidRDefault="00D728DE" w:rsidP="00D728DE">
      <w:pPr>
        <w:pStyle w:val="Paragrafi"/>
        <w:rPr>
          <w:lang w:val="sq-AL"/>
        </w:rPr>
      </w:pPr>
    </w:p>
    <w:p w:rsidR="00D728DE" w:rsidRPr="00B93155" w:rsidRDefault="00D728DE" w:rsidP="00D728DE">
      <w:pPr>
        <w:pStyle w:val="Paragrafi"/>
        <w:rPr>
          <w:lang w:val="sq-AL"/>
        </w:rPr>
      </w:pPr>
      <w:r w:rsidRPr="00B93155">
        <w:rPr>
          <w:lang w:val="sq-AL"/>
        </w:rPr>
        <w:t>FRC - tregon pajisje frigoriferike e klasës C me izolim të thellë.</w:t>
      </w:r>
    </w:p>
    <w:p w:rsidR="00D728DE" w:rsidRPr="00B93155" w:rsidRDefault="00D728DE" w:rsidP="00D728DE">
      <w:pPr>
        <w:pStyle w:val="Paragrafi"/>
        <w:rPr>
          <w:lang w:val="sq-AL"/>
        </w:rPr>
      </w:pPr>
      <w:r w:rsidRPr="00B93155">
        <w:rPr>
          <w:lang w:val="sq-AL"/>
        </w:rPr>
        <w:t>09-2012 – tregon afatin e mbarimit të certifikatës ATP (muaji shtator viti 2012), e cila përputhet me afatin e plotësuar në pikën 8, të certifikatës ATP (lidhja 1).</w:t>
      </w:r>
    </w:p>
    <w:p w:rsidR="00D728DE" w:rsidRPr="00B93155" w:rsidRDefault="00D728DE" w:rsidP="00D728DE">
      <w:pPr>
        <w:pStyle w:val="Paragrafi"/>
        <w:rPr>
          <w:lang w:val="sq-AL"/>
        </w:rPr>
      </w:pPr>
      <w:bookmarkStart w:id="187" w:name="_Toc315334805"/>
      <w:bookmarkStart w:id="188" w:name="_Toc315432584"/>
      <w:bookmarkStart w:id="189" w:name="_Toc315938925"/>
      <w:bookmarkStart w:id="190" w:name="_Toc315939774"/>
      <w:bookmarkStart w:id="191" w:name="_Toc315940102"/>
      <w:bookmarkStart w:id="192" w:name="_Toc315940495"/>
      <w:bookmarkStart w:id="193" w:name="_Toc315940579"/>
      <w:bookmarkStart w:id="194" w:name="_Toc315940721"/>
      <w:bookmarkStart w:id="195" w:name="_Toc316385077"/>
      <w:bookmarkStart w:id="196" w:name="_Toc316480722"/>
      <w:r w:rsidRPr="00B93155">
        <w:rPr>
          <w:lang w:val="sq-AL"/>
        </w:rPr>
        <w:t>11. Ekspertët ATP</w:t>
      </w:r>
      <w:bookmarkEnd w:id="187"/>
      <w:bookmarkEnd w:id="188"/>
      <w:bookmarkEnd w:id="189"/>
      <w:bookmarkEnd w:id="190"/>
      <w:bookmarkEnd w:id="191"/>
      <w:bookmarkEnd w:id="192"/>
      <w:bookmarkEnd w:id="193"/>
      <w:bookmarkEnd w:id="194"/>
      <w:bookmarkEnd w:id="195"/>
      <w:bookmarkEnd w:id="196"/>
    </w:p>
    <w:p w:rsidR="00D728DE" w:rsidRPr="00B93155" w:rsidRDefault="00D728DE" w:rsidP="00D728DE">
      <w:pPr>
        <w:pStyle w:val="Paragrafi"/>
        <w:rPr>
          <w:lang w:val="sq-AL"/>
        </w:rPr>
      </w:pPr>
      <w:r w:rsidRPr="00B93155">
        <w:rPr>
          <w:lang w:val="sq-AL"/>
        </w:rPr>
        <w:t>11.1 Çdo ekspert ATP mund të kryejë veprimtarinë e tij në bazë të këtij udhëzimi dhe marrëveshjes, vetëm pranë ambientit të provave të miratuar nga autoriteti kompetent.</w:t>
      </w:r>
    </w:p>
    <w:p w:rsidR="00D728DE" w:rsidRPr="00B93155" w:rsidRDefault="00D728DE" w:rsidP="00D728DE">
      <w:pPr>
        <w:pStyle w:val="Paragrafi"/>
        <w:rPr>
          <w:lang w:val="sq-AL"/>
        </w:rPr>
      </w:pPr>
      <w:r w:rsidRPr="00B93155">
        <w:rPr>
          <w:lang w:val="sq-AL"/>
        </w:rPr>
        <w:t>11.2 Dokumentet për ekspert ATP për kalimin në provën e aftësisë, të lëshuar nga një shtet palë kontraktuese e marrëveshjes, njihen për ushtrimin e veprimtarisë së tyre në një ambient prove të vendosur në Shqipëri.</w:t>
      </w:r>
    </w:p>
    <w:p w:rsidR="00D728DE" w:rsidRPr="00B93155" w:rsidRDefault="00D728DE" w:rsidP="00D728DE">
      <w:pPr>
        <w:pStyle w:val="Paragrafi"/>
        <w:rPr>
          <w:lang w:val="sq-AL"/>
        </w:rPr>
      </w:pPr>
      <w:r w:rsidRPr="00B93155">
        <w:rPr>
          <w:lang w:val="sq-AL"/>
        </w:rPr>
        <w:t>11.3 Kërkesat e pranimit në provën e aftësisë për ekspert.</w:t>
      </w:r>
    </w:p>
    <w:p w:rsidR="00D728DE" w:rsidRPr="00B93155" w:rsidRDefault="00D728DE" w:rsidP="00D728DE">
      <w:pPr>
        <w:pStyle w:val="Paragrafi"/>
        <w:rPr>
          <w:lang w:val="sq-AL"/>
        </w:rPr>
      </w:pPr>
      <w:r w:rsidRPr="00B93155">
        <w:rPr>
          <w:lang w:val="sq-AL"/>
        </w:rPr>
        <w:t>11.3.1 Kandidati për ekspert duhet të tregojë se është i aftë për të kryer:</w:t>
      </w:r>
    </w:p>
    <w:p w:rsidR="00D728DE" w:rsidRPr="00B93155" w:rsidRDefault="00D728DE" w:rsidP="00D728DE">
      <w:pPr>
        <w:pStyle w:val="Paragrafi"/>
        <w:rPr>
          <w:lang w:val="sq-AL"/>
        </w:rPr>
      </w:pPr>
      <w:r w:rsidRPr="00B93155">
        <w:rPr>
          <w:lang w:val="sq-AL"/>
        </w:rPr>
        <w:t>a) operacione teknike të parashikuara në nënseksionet 5.1 dhe nga 6.1 deri 6.5 të shtojcës 2, aneksi 1;</w:t>
      </w:r>
    </w:p>
    <w:p w:rsidR="00D728DE" w:rsidRPr="00B93155" w:rsidRDefault="00D728DE" w:rsidP="00D728DE">
      <w:pPr>
        <w:pStyle w:val="Paragrafi"/>
        <w:rPr>
          <w:lang w:val="sq-AL"/>
        </w:rPr>
      </w:pPr>
      <w:r w:rsidRPr="00B93155">
        <w:rPr>
          <w:lang w:val="sq-AL"/>
        </w:rPr>
        <w:t>b) operacione administrative të parashikuara në seksionin 7 të shtojcës 2, aneksi 1;</w:t>
      </w:r>
    </w:p>
    <w:p w:rsidR="00D728DE" w:rsidRPr="00B93155" w:rsidRDefault="00D728DE" w:rsidP="00D728DE">
      <w:pPr>
        <w:pStyle w:val="Paragrafi"/>
        <w:rPr>
          <w:lang w:val="sq-AL"/>
        </w:rPr>
      </w:pPr>
      <w:r w:rsidRPr="00B93155">
        <w:rPr>
          <w:lang w:val="sq-AL"/>
        </w:rPr>
        <w:t>c) përllogaritjen teorike të koeficientit të transmetimit termik k;</w:t>
      </w:r>
    </w:p>
    <w:p w:rsidR="00D728DE" w:rsidRPr="00B93155" w:rsidRDefault="00D728DE" w:rsidP="00D728DE">
      <w:pPr>
        <w:pStyle w:val="Paragrafi"/>
        <w:rPr>
          <w:lang w:val="sq-AL"/>
        </w:rPr>
      </w:pPr>
      <w:r w:rsidRPr="00B93155">
        <w:rPr>
          <w:lang w:val="sq-AL"/>
        </w:rPr>
        <w:t>ç) përllogaritjen e aftësisë së pajisjes termike</w:t>
      </w:r>
      <w:r>
        <w:rPr>
          <w:lang w:val="sq-AL"/>
        </w:rPr>
        <w:t>.</w:t>
      </w:r>
    </w:p>
    <w:p w:rsidR="00D728DE" w:rsidRPr="00B93155" w:rsidRDefault="00D728DE" w:rsidP="00D728DE">
      <w:pPr>
        <w:pStyle w:val="Paragrafi"/>
        <w:rPr>
          <w:lang w:val="sq-AL"/>
        </w:rPr>
      </w:pPr>
      <w:r>
        <w:rPr>
          <w:lang w:val="sq-AL"/>
        </w:rPr>
        <w:t>11.3.2</w:t>
      </w:r>
      <w:r>
        <w:rPr>
          <w:lang w:val="sq-AL"/>
        </w:rPr>
        <w:tab/>
        <w:t>Kandidatë</w:t>
      </w:r>
      <w:r w:rsidRPr="00B93155">
        <w:rPr>
          <w:lang w:val="sq-AL"/>
        </w:rPr>
        <w:t xml:space="preserve">t për t’u pranuar në provën e vlerësimit të aftësisë së ekspertit duhet të jenë në zotërim të kërkesave sipas lidhjes 3 të këtij udhëzimi. </w:t>
      </w:r>
    </w:p>
    <w:p w:rsidR="00D728DE" w:rsidRPr="00B93155" w:rsidRDefault="00D728DE" w:rsidP="00D728DE">
      <w:pPr>
        <w:pStyle w:val="Paragrafi"/>
        <w:rPr>
          <w:lang w:val="sq-AL"/>
        </w:rPr>
      </w:pPr>
      <w:r w:rsidRPr="00B93155">
        <w:rPr>
          <w:lang w:val="sq-AL"/>
        </w:rPr>
        <w:t xml:space="preserve">11.4 Kandidati për ekspert duhet t’i nënshtrohet provës së aftësisë, e cila konsiston në një testim gojor për vërtetimin e njohurive të programit sipas lidhjes 4 të këtij udhëzimi dhe të aftësive praktike të nevojshme. </w:t>
      </w:r>
    </w:p>
    <w:p w:rsidR="00D728DE" w:rsidRPr="00B93155" w:rsidRDefault="00D728DE" w:rsidP="00D728DE">
      <w:pPr>
        <w:pStyle w:val="Paragrafi"/>
        <w:rPr>
          <w:lang w:val="sq-AL"/>
        </w:rPr>
      </w:pPr>
      <w:r w:rsidRPr="00B93155">
        <w:rPr>
          <w:lang w:val="sq-AL"/>
        </w:rPr>
        <w:t>Komisioni për provën e aftësisë për ekspert kur e shikon të nevojshme mund t’i kërkojë kandidatit për ekspert të b</w:t>
      </w:r>
      <w:r>
        <w:rPr>
          <w:lang w:val="sq-AL"/>
        </w:rPr>
        <w:t>ë</w:t>
      </w:r>
      <w:r w:rsidRPr="00B93155">
        <w:rPr>
          <w:lang w:val="sq-AL"/>
        </w:rPr>
        <w:t>j</w:t>
      </w:r>
      <w:r>
        <w:rPr>
          <w:lang w:val="sq-AL"/>
        </w:rPr>
        <w:t>ë</w:t>
      </w:r>
      <w:r w:rsidRPr="00B93155">
        <w:rPr>
          <w:lang w:val="sq-AL"/>
        </w:rPr>
        <w:t xml:space="preserve"> verifikimin e karakteristikave izotermike të një mjeti.</w:t>
      </w:r>
    </w:p>
    <w:p w:rsidR="00D728DE" w:rsidRPr="00B93155" w:rsidRDefault="00D728DE" w:rsidP="00D728DE">
      <w:pPr>
        <w:pStyle w:val="Paragrafi"/>
        <w:rPr>
          <w:lang w:val="sq-AL"/>
        </w:rPr>
      </w:pPr>
      <w:r w:rsidRPr="00B93155">
        <w:rPr>
          <w:lang w:val="sq-AL"/>
        </w:rPr>
        <w:t>11.5 Inxhinier</w:t>
      </w:r>
      <w:r>
        <w:rPr>
          <w:lang w:val="sq-AL"/>
        </w:rPr>
        <w:t>ë</w:t>
      </w:r>
      <w:r w:rsidRPr="00B93155">
        <w:rPr>
          <w:lang w:val="sq-AL"/>
        </w:rPr>
        <w:t>t me tituj sipas shkronjës</w:t>
      </w:r>
      <w:r>
        <w:rPr>
          <w:lang w:val="sq-AL"/>
        </w:rPr>
        <w:t xml:space="preserve"> “a” të</w:t>
      </w:r>
      <w:r w:rsidRPr="00B93155">
        <w:rPr>
          <w:lang w:val="sq-AL"/>
        </w:rPr>
        <w:t xml:space="preserve"> paragrafi</w:t>
      </w:r>
      <w:r>
        <w:rPr>
          <w:lang w:val="sq-AL"/>
        </w:rPr>
        <w:t>t</w:t>
      </w:r>
      <w:r w:rsidRPr="00B93155">
        <w:rPr>
          <w:lang w:val="sq-AL"/>
        </w:rPr>
        <w:t xml:space="preserve"> 1 </w:t>
      </w:r>
      <w:r>
        <w:rPr>
          <w:lang w:val="sq-AL"/>
        </w:rPr>
        <w:t>të</w:t>
      </w:r>
      <w:r w:rsidRPr="00B93155">
        <w:rPr>
          <w:lang w:val="sq-AL"/>
        </w:rPr>
        <w:t xml:space="preserve"> lidhjes 3 të këtij udhëzimi, përjashtohen nga provat për pjesët I, II dhe III të programit të përshkruar në lidhjen 4 të këtij udhëzimi.</w:t>
      </w:r>
    </w:p>
    <w:p w:rsidR="00D728DE" w:rsidRPr="00B93155" w:rsidRDefault="00D728DE" w:rsidP="00D728DE">
      <w:pPr>
        <w:pStyle w:val="Paragrafi"/>
        <w:rPr>
          <w:lang w:val="sq-AL"/>
        </w:rPr>
      </w:pPr>
      <w:r w:rsidRPr="00B93155">
        <w:rPr>
          <w:lang w:val="sq-AL"/>
        </w:rPr>
        <w:t>11.6 Kërkesa dhe dokumentacioni për pranim në provën e vlerësimit të aftësisë për ekspert dërgohet me postë pranë autoritetit kompetent. Drejtoria e Përgjithshme e Shërbimeve të Transportit Rrugor përmes njoftimit në faqen zyrtare të saj të internetit përcakton datën, orën dhe vendndodhjen ku do të zhvillohen provat. Ky publikim do të ketë vlerën e një njoftimi me të gjitha kushtet e pranimit të kandidatit për ekspert.</w:t>
      </w:r>
    </w:p>
    <w:p w:rsidR="00D728DE" w:rsidRPr="00B93155" w:rsidRDefault="00D728DE" w:rsidP="00D728DE">
      <w:pPr>
        <w:pStyle w:val="Paragrafi"/>
        <w:rPr>
          <w:lang w:val="sq-AL"/>
        </w:rPr>
      </w:pPr>
      <w:r w:rsidRPr="00B93155">
        <w:rPr>
          <w:lang w:val="sq-AL"/>
        </w:rPr>
        <w:t>11.7 Në përfundim të çdo prove vlefshmërie, do të afishohet në faqen zyrtare të internetit të DPSHTRR-së, lista e kandidat</w:t>
      </w:r>
      <w:r>
        <w:rPr>
          <w:lang w:val="sq-AL"/>
        </w:rPr>
        <w:t>ë</w:t>
      </w:r>
      <w:r w:rsidRPr="00B93155">
        <w:rPr>
          <w:lang w:val="sq-AL"/>
        </w:rPr>
        <w:t>ve që kanë kryer provën, duke dhënë gjithashtu edhe rezultatet e përfituara. Ekspertët i nënshtrohen provës së aftësisë për ekspert një herë në dy vjet.</w:t>
      </w:r>
    </w:p>
    <w:p w:rsidR="00D728DE" w:rsidRPr="00B93155" w:rsidRDefault="00D728DE" w:rsidP="00D728DE">
      <w:pPr>
        <w:pStyle w:val="Paragrafi"/>
        <w:rPr>
          <w:lang w:val="sq-AL"/>
        </w:rPr>
      </w:pPr>
      <w:bookmarkStart w:id="197" w:name="_Toc315334807"/>
      <w:bookmarkStart w:id="198" w:name="_Toc315432585"/>
      <w:bookmarkStart w:id="199" w:name="_Toc315938926"/>
      <w:bookmarkStart w:id="200" w:name="_Toc315939775"/>
      <w:bookmarkStart w:id="201" w:name="_Toc315940103"/>
      <w:bookmarkStart w:id="202" w:name="_Toc315940496"/>
      <w:bookmarkStart w:id="203" w:name="_Toc315940580"/>
      <w:bookmarkStart w:id="204" w:name="_Toc315940722"/>
      <w:bookmarkStart w:id="205" w:name="_Toc316385078"/>
      <w:bookmarkStart w:id="206" w:name="_Toc316480723"/>
      <w:r w:rsidRPr="00B93155">
        <w:rPr>
          <w:lang w:val="sq-AL"/>
        </w:rPr>
        <w:t>12. Komisioni për vlerësimin e ekspertit</w:t>
      </w:r>
      <w:bookmarkEnd w:id="197"/>
      <w:bookmarkEnd w:id="198"/>
      <w:bookmarkEnd w:id="199"/>
      <w:bookmarkEnd w:id="200"/>
      <w:bookmarkEnd w:id="201"/>
      <w:bookmarkEnd w:id="202"/>
      <w:bookmarkEnd w:id="203"/>
      <w:bookmarkEnd w:id="204"/>
      <w:bookmarkEnd w:id="205"/>
      <w:bookmarkEnd w:id="206"/>
    </w:p>
    <w:p w:rsidR="00D728DE" w:rsidRPr="00B93155" w:rsidRDefault="00D728DE" w:rsidP="00D728DE">
      <w:pPr>
        <w:pStyle w:val="Paragrafi"/>
        <w:rPr>
          <w:lang w:val="sq-AL"/>
        </w:rPr>
      </w:pPr>
      <w:r w:rsidRPr="00B93155">
        <w:rPr>
          <w:lang w:val="sq-AL"/>
        </w:rPr>
        <w:lastRenderedPageBreak/>
        <w:t>Për vl</w:t>
      </w:r>
      <w:r>
        <w:rPr>
          <w:lang w:val="sq-AL"/>
        </w:rPr>
        <w:t>erësimin e aftësisë së kandidatë</w:t>
      </w:r>
      <w:r w:rsidRPr="00B93155">
        <w:rPr>
          <w:lang w:val="sq-AL"/>
        </w:rPr>
        <w:t>ve për ekspert ATP</w:t>
      </w:r>
      <w:r>
        <w:rPr>
          <w:lang w:val="sq-AL"/>
        </w:rPr>
        <w:t>-je</w:t>
      </w:r>
      <w:r w:rsidRPr="00B93155">
        <w:rPr>
          <w:lang w:val="sq-AL"/>
        </w:rPr>
        <w:t xml:space="preserve"> krijohet komisioni i cili përbëhet nga 3 veta dhe drejtohet nga Drejtori i Politikave të Transportit. Procedura dhe funksionimi i këtij komisioni përcaktohet me urdhër të ministrit.</w:t>
      </w:r>
    </w:p>
    <w:p w:rsidR="00D728DE" w:rsidRPr="00B93155" w:rsidRDefault="00D728DE" w:rsidP="00D728DE">
      <w:pPr>
        <w:pStyle w:val="Paragrafi"/>
        <w:rPr>
          <w:lang w:val="sq-AL"/>
        </w:rPr>
      </w:pPr>
      <w:r w:rsidRPr="00B93155">
        <w:rPr>
          <w:lang w:val="sq-AL"/>
        </w:rPr>
        <w:t>13. Emërimi i ekspertëve</w:t>
      </w:r>
    </w:p>
    <w:p w:rsidR="00D728DE" w:rsidRPr="00B93155" w:rsidRDefault="00D728DE" w:rsidP="00D728DE">
      <w:pPr>
        <w:pStyle w:val="Paragrafi"/>
        <w:rPr>
          <w:lang w:val="sq-AL"/>
        </w:rPr>
      </w:pPr>
      <w:r w:rsidRPr="00B93155">
        <w:rPr>
          <w:lang w:val="sq-AL"/>
        </w:rPr>
        <w:t>Emërimi si ekspert ATP për kryerjen e kontrolleve sipas seksioneve 5 dhe 6 të shtojcës 2, aneksi 1 të marrëveshjes ATP bëhet nga ministria, me kërkesë të protokolluar</w:t>
      </w:r>
      <w:r>
        <w:rPr>
          <w:lang w:val="sq-AL"/>
        </w:rPr>
        <w:t>,</w:t>
      </w:r>
      <w:r w:rsidRPr="00B93155">
        <w:rPr>
          <w:lang w:val="sq-AL"/>
        </w:rPr>
        <w:t xml:space="preserve"> të interesuarit</w:t>
      </w:r>
      <w:r>
        <w:rPr>
          <w:lang w:val="sq-AL"/>
        </w:rPr>
        <w:t>,</w:t>
      </w:r>
      <w:r w:rsidRPr="00B93155">
        <w:rPr>
          <w:lang w:val="sq-AL"/>
        </w:rPr>
        <w:t xml:space="preserve"> pasi është kryer verifikimi:</w:t>
      </w:r>
    </w:p>
    <w:p w:rsidR="00D728DE" w:rsidRPr="00B93155" w:rsidRDefault="00D728DE" w:rsidP="00D728DE">
      <w:pPr>
        <w:pStyle w:val="Paragrafi"/>
        <w:rPr>
          <w:lang w:val="sq-AL"/>
        </w:rPr>
      </w:pPr>
      <w:r w:rsidRPr="00B93155">
        <w:rPr>
          <w:lang w:val="sq-AL"/>
        </w:rPr>
        <w:t>a) kalimi i provës së aftësisë si ekspert sipas pikës 11.7 ose dokumenti sipas pikës 11.2 të këtij udhëzimi</w:t>
      </w:r>
      <w:r>
        <w:rPr>
          <w:lang w:val="sq-AL"/>
        </w:rPr>
        <w:t>;</w:t>
      </w:r>
    </w:p>
    <w:p w:rsidR="00D728DE" w:rsidRDefault="00D728DE" w:rsidP="00D728DE">
      <w:pPr>
        <w:pStyle w:val="Paragrafi"/>
        <w:rPr>
          <w:lang w:val="sq-AL"/>
        </w:rPr>
      </w:pPr>
      <w:r w:rsidRPr="00B93155">
        <w:rPr>
          <w:lang w:val="sq-AL"/>
        </w:rPr>
        <w:t>b) të ketë në dispozicion një ambient për kryerjen e provave të autorizuara sipas pikës 14.1; ose një ambient për kryerjen e provave që plotëson kërkesat sipas pikës 14.2 dhe 14.3 të këtij udhëzimi; ose kontratë me pronarin e ambientit për kryerjen e provave të autorizuar ku të jetë shprehur qartë se eksperti autorizohet të kryejë veprimtarinë si ekspert në të</w:t>
      </w:r>
      <w:r>
        <w:rPr>
          <w:lang w:val="sq-AL"/>
        </w:rPr>
        <w:t>;</w:t>
      </w:r>
    </w:p>
    <w:p w:rsidR="00D728DE" w:rsidRPr="00B93155" w:rsidRDefault="00D728DE" w:rsidP="00D728DE">
      <w:pPr>
        <w:pStyle w:val="Paragrafi"/>
        <w:rPr>
          <w:lang w:val="sq-AL"/>
        </w:rPr>
      </w:pPr>
      <w:r w:rsidRPr="00B93155">
        <w:rPr>
          <w:lang w:val="sq-AL"/>
        </w:rPr>
        <w:t>c) deklarata se është në zotërim të dëshmive teknike dhe administrative të parashikuara nga legjislacioni në fuqi për llojin e veprimtarisë dhe kryerjen e provave.</w:t>
      </w:r>
    </w:p>
    <w:p w:rsidR="00D728DE" w:rsidRPr="00B93155" w:rsidRDefault="00D728DE" w:rsidP="00D728DE">
      <w:pPr>
        <w:pStyle w:val="Paragrafi"/>
        <w:rPr>
          <w:lang w:val="sq-AL"/>
        </w:rPr>
      </w:pPr>
      <w:bookmarkStart w:id="207" w:name="_Toc315334808"/>
      <w:bookmarkStart w:id="208" w:name="_Toc315432586"/>
      <w:bookmarkStart w:id="209" w:name="_Toc315938927"/>
      <w:bookmarkStart w:id="210" w:name="_Toc315939776"/>
      <w:bookmarkStart w:id="211" w:name="_Toc315940104"/>
      <w:bookmarkStart w:id="212" w:name="_Toc315940497"/>
      <w:bookmarkStart w:id="213" w:name="_Toc315940581"/>
      <w:bookmarkStart w:id="214" w:name="_Toc315940723"/>
      <w:bookmarkStart w:id="215" w:name="_Toc316385079"/>
      <w:bookmarkStart w:id="216" w:name="_Toc316480724"/>
      <w:r w:rsidRPr="00B93155">
        <w:rPr>
          <w:lang w:val="sq-AL"/>
        </w:rPr>
        <w:t>14. Ambienti i kryerjes së provave</w:t>
      </w:r>
      <w:bookmarkEnd w:id="207"/>
      <w:bookmarkEnd w:id="208"/>
      <w:bookmarkEnd w:id="209"/>
      <w:bookmarkEnd w:id="210"/>
      <w:bookmarkEnd w:id="211"/>
      <w:bookmarkEnd w:id="212"/>
      <w:bookmarkEnd w:id="213"/>
      <w:bookmarkEnd w:id="214"/>
      <w:bookmarkEnd w:id="215"/>
      <w:bookmarkEnd w:id="216"/>
    </w:p>
    <w:p w:rsidR="00D728DE" w:rsidRPr="00B93155" w:rsidRDefault="00D728DE" w:rsidP="00D728DE">
      <w:pPr>
        <w:pStyle w:val="Paragrafi"/>
        <w:rPr>
          <w:lang w:val="sq-AL"/>
        </w:rPr>
      </w:pPr>
      <w:r w:rsidRPr="00B93155">
        <w:rPr>
          <w:lang w:val="sq-AL"/>
        </w:rPr>
        <w:t>14.1 Autoriteti kompetent (DPSHTRR) miraton ambientin e kryerjes së provave, ose inspektimeve të autorizuar prej tij nga ekspertët ATP.</w:t>
      </w:r>
    </w:p>
    <w:p w:rsidR="00D728DE" w:rsidRPr="00B93155" w:rsidRDefault="00D728DE" w:rsidP="00D728DE">
      <w:pPr>
        <w:pStyle w:val="Paragrafi"/>
        <w:rPr>
          <w:lang w:val="sq-AL"/>
        </w:rPr>
      </w:pPr>
      <w:r w:rsidRPr="00B93155">
        <w:rPr>
          <w:lang w:val="sq-AL"/>
        </w:rPr>
        <w:t xml:space="preserve">14.2 Subjekti që mund të jetë person fizik ose juridik kur aplikon për marrjen e autorizimit të ambientit të provave pranë DPSHTRR-së, duhet të plotësojë kushtet si më poshtë: </w:t>
      </w:r>
    </w:p>
    <w:p w:rsidR="00D728DE" w:rsidRDefault="00D728DE" w:rsidP="00D728DE">
      <w:pPr>
        <w:pStyle w:val="Paragrafi"/>
        <w:rPr>
          <w:lang w:val="sq-AL"/>
        </w:rPr>
      </w:pPr>
      <w:r w:rsidRPr="00B93155">
        <w:rPr>
          <w:lang w:val="sq-AL"/>
        </w:rPr>
        <w:t>a) ambienti për kryerjen e provave nga ekspertët e miratuar duhet të plotësojë kërkesat sipas lidhjes 5 të këtij udhëzimi;</w:t>
      </w:r>
    </w:p>
    <w:p w:rsidR="00D728DE" w:rsidRPr="00B93155" w:rsidRDefault="00D728DE" w:rsidP="00D728DE">
      <w:pPr>
        <w:pStyle w:val="Paragrafi"/>
        <w:rPr>
          <w:lang w:val="sq-AL"/>
        </w:rPr>
      </w:pPr>
      <w:r w:rsidRPr="00B93155">
        <w:rPr>
          <w:lang w:val="sq-AL"/>
        </w:rPr>
        <w:t>b) të ketë të paktën një ekspert të emëruar ATP</w:t>
      </w:r>
      <w:r>
        <w:rPr>
          <w:lang w:val="sq-AL"/>
        </w:rPr>
        <w:t>-je</w:t>
      </w:r>
      <w:r w:rsidRPr="00B93155">
        <w:rPr>
          <w:lang w:val="sq-AL"/>
        </w:rPr>
        <w:t xml:space="preserve"> të certifikuar në një vend anëtar të ATP</w:t>
      </w:r>
      <w:r>
        <w:rPr>
          <w:lang w:val="sq-AL"/>
        </w:rPr>
        <w:t>-së</w:t>
      </w:r>
      <w:r w:rsidRPr="00B93155">
        <w:rPr>
          <w:lang w:val="sq-AL"/>
        </w:rPr>
        <w:t xml:space="preserve"> ose një ekspert të emëruar sipas pikës 13 të këtij udhëzimi;</w:t>
      </w:r>
    </w:p>
    <w:p w:rsidR="00D728DE" w:rsidRPr="00B93155" w:rsidRDefault="00D728DE" w:rsidP="00D728DE">
      <w:pPr>
        <w:pStyle w:val="Paragrafi"/>
        <w:rPr>
          <w:lang w:val="sq-AL"/>
        </w:rPr>
      </w:pPr>
      <w:r w:rsidRPr="00B93155">
        <w:rPr>
          <w:lang w:val="sq-AL"/>
        </w:rPr>
        <w:t>c) të ketë në përdorim një ambient ku do të kryhen provat</w:t>
      </w:r>
      <w:r>
        <w:rPr>
          <w:lang w:val="sq-AL"/>
        </w:rPr>
        <w:t>,</w:t>
      </w:r>
      <w:r w:rsidRPr="00B93155">
        <w:rPr>
          <w:lang w:val="sq-AL"/>
        </w:rPr>
        <w:t xml:space="preserve"> të vërtetuar me anë të një dokumenti pronësie;</w:t>
      </w:r>
    </w:p>
    <w:p w:rsidR="00D728DE" w:rsidRPr="00B93155" w:rsidRDefault="00D728DE" w:rsidP="00D728DE">
      <w:pPr>
        <w:pStyle w:val="Paragrafi"/>
        <w:rPr>
          <w:lang w:val="sq-AL"/>
        </w:rPr>
      </w:pPr>
      <w:r w:rsidRPr="00B93155">
        <w:rPr>
          <w:lang w:val="sq-AL"/>
        </w:rPr>
        <w:t>ç) të jetë i regjistruar në regjistrin tregtar pranë QKR-së;</w:t>
      </w:r>
    </w:p>
    <w:p w:rsidR="00D728DE" w:rsidRPr="00B93155" w:rsidRDefault="00D728DE" w:rsidP="00D728DE">
      <w:pPr>
        <w:pStyle w:val="Paragrafi"/>
        <w:rPr>
          <w:lang w:val="sq-AL"/>
        </w:rPr>
      </w:pPr>
      <w:r w:rsidRPr="00B93155">
        <w:rPr>
          <w:lang w:val="sq-AL"/>
        </w:rPr>
        <w:t>d) të ketë vërtetim të akreditimit sipas normave e</w:t>
      </w:r>
      <w:r>
        <w:rPr>
          <w:lang w:val="sq-AL"/>
        </w:rPr>
        <w:t>u</w:t>
      </w:r>
      <w:r w:rsidRPr="00B93155">
        <w:rPr>
          <w:lang w:val="sq-AL"/>
        </w:rPr>
        <w:t>ropiane të serisë EN ISO/IEC 17025, për ambientin e kryerjes së provave të pajisur me instrumentet e përshtatshme për prova specifike.</w:t>
      </w:r>
    </w:p>
    <w:p w:rsidR="00D728DE" w:rsidRDefault="00D728DE" w:rsidP="00D728DE">
      <w:pPr>
        <w:pStyle w:val="Paragrafi"/>
        <w:rPr>
          <w:lang w:val="sq-AL"/>
        </w:rPr>
      </w:pPr>
      <w:r w:rsidRPr="00B93155">
        <w:rPr>
          <w:lang w:val="sq-AL"/>
        </w:rPr>
        <w:t>14.3 Ambientet e provave të pajisur</w:t>
      </w:r>
      <w:r>
        <w:rPr>
          <w:lang w:val="sq-AL"/>
        </w:rPr>
        <w:t>a me instrumentet e përshtatsh</w:t>
      </w:r>
      <w:r w:rsidRPr="00B93155">
        <w:rPr>
          <w:lang w:val="sq-AL"/>
        </w:rPr>
        <w:t>m</w:t>
      </w:r>
      <w:r>
        <w:rPr>
          <w:lang w:val="sq-AL"/>
        </w:rPr>
        <w:t>e</w:t>
      </w:r>
      <w:r w:rsidRPr="00B93155">
        <w:rPr>
          <w:lang w:val="sq-AL"/>
        </w:rPr>
        <w:t xml:space="preserve"> për kryerjen e provave i nënshtrohen një kontrolli fillestar nga një komision inspe</w:t>
      </w:r>
      <w:r>
        <w:rPr>
          <w:lang w:val="sq-AL"/>
        </w:rPr>
        <w:t>ktimi i përbë</w:t>
      </w:r>
      <w:r w:rsidRPr="00B93155">
        <w:rPr>
          <w:lang w:val="sq-AL"/>
        </w:rPr>
        <w:t>rë nga dy punonjës të DPSHTRR</w:t>
      </w:r>
      <w:r>
        <w:rPr>
          <w:lang w:val="sq-AL"/>
        </w:rPr>
        <w:t>-së</w:t>
      </w:r>
      <w:r w:rsidRPr="00B93155">
        <w:rPr>
          <w:lang w:val="sq-AL"/>
        </w:rPr>
        <w:t xml:space="preserve"> të caktuar për inspektimin dhe lëshimin e certifikatës ATP. </w:t>
      </w:r>
    </w:p>
    <w:p w:rsidR="00D728DE" w:rsidRDefault="00D728DE" w:rsidP="00D728DE">
      <w:pPr>
        <w:pStyle w:val="Paragrafi"/>
        <w:rPr>
          <w:lang w:val="sq-AL"/>
        </w:rPr>
      </w:pPr>
    </w:p>
    <w:p w:rsidR="00D728DE" w:rsidRPr="00B93155" w:rsidRDefault="00D728DE" w:rsidP="00D728DE">
      <w:pPr>
        <w:pStyle w:val="Paragrafi"/>
        <w:rPr>
          <w:lang w:val="sq-AL"/>
        </w:rPr>
      </w:pPr>
    </w:p>
    <w:p w:rsidR="00D728DE" w:rsidRPr="00B93155" w:rsidRDefault="00D728DE" w:rsidP="00D728DE">
      <w:pPr>
        <w:pStyle w:val="Paragrafi"/>
        <w:rPr>
          <w:lang w:val="sq-AL"/>
        </w:rPr>
      </w:pPr>
      <w:r w:rsidRPr="00B93155">
        <w:rPr>
          <w:lang w:val="sq-AL"/>
        </w:rPr>
        <w:t>14.4 Autorizimi për ambientin e kryerjes së provave lëshohet me afat 3-vjeçar. Modeli i autorizimit është sipas lidhjes 6.</w:t>
      </w:r>
    </w:p>
    <w:p w:rsidR="00D728DE" w:rsidRPr="00B93155" w:rsidRDefault="00D728DE" w:rsidP="00D728DE">
      <w:pPr>
        <w:pStyle w:val="Paragrafi"/>
        <w:rPr>
          <w:lang w:val="sq-AL"/>
        </w:rPr>
      </w:pPr>
      <w:bookmarkStart w:id="217" w:name="_Toc315334809"/>
      <w:bookmarkStart w:id="218" w:name="_Toc315432587"/>
      <w:bookmarkStart w:id="219" w:name="_Toc315938928"/>
      <w:bookmarkStart w:id="220" w:name="_Toc315939777"/>
      <w:bookmarkStart w:id="221" w:name="_Toc315940105"/>
      <w:bookmarkStart w:id="222" w:name="_Toc315940498"/>
      <w:bookmarkStart w:id="223" w:name="_Toc315940582"/>
      <w:bookmarkStart w:id="224" w:name="_Toc315940724"/>
      <w:bookmarkStart w:id="225" w:name="_Toc316385080"/>
      <w:bookmarkStart w:id="226" w:name="_Toc316480725"/>
      <w:r w:rsidRPr="00B93155">
        <w:rPr>
          <w:lang w:val="sq-AL"/>
        </w:rPr>
        <w:t>15. Veprimtaria e ekspertëve ATP</w:t>
      </w:r>
      <w:bookmarkEnd w:id="217"/>
      <w:bookmarkEnd w:id="218"/>
      <w:bookmarkEnd w:id="219"/>
      <w:bookmarkEnd w:id="220"/>
      <w:bookmarkEnd w:id="221"/>
      <w:bookmarkEnd w:id="222"/>
      <w:bookmarkEnd w:id="223"/>
      <w:bookmarkEnd w:id="224"/>
      <w:bookmarkEnd w:id="225"/>
      <w:bookmarkEnd w:id="226"/>
    </w:p>
    <w:p w:rsidR="00D728DE" w:rsidRPr="00B93155" w:rsidRDefault="00D728DE" w:rsidP="00D728DE">
      <w:pPr>
        <w:pStyle w:val="Paragrafi"/>
        <w:rPr>
          <w:lang w:val="sq-AL"/>
        </w:rPr>
      </w:pPr>
      <w:r w:rsidRPr="00B93155">
        <w:rPr>
          <w:lang w:val="sq-AL"/>
        </w:rPr>
        <w:t>15.1 Ekspertët e miratuar kryejnë vetëm kontrollet e përcaktuar</w:t>
      </w:r>
      <w:r>
        <w:rPr>
          <w:lang w:val="sq-AL"/>
        </w:rPr>
        <w:t>a</w:t>
      </w:r>
      <w:r w:rsidRPr="00B93155">
        <w:rPr>
          <w:lang w:val="sq-AL"/>
        </w:rPr>
        <w:t xml:space="preserve"> në p</w:t>
      </w:r>
      <w:r>
        <w:rPr>
          <w:lang w:val="sq-AL"/>
        </w:rPr>
        <w:t>aragrafët 5 dhe 6 të shtojcës 2 të</w:t>
      </w:r>
      <w:r w:rsidRPr="00B93155">
        <w:rPr>
          <w:lang w:val="sq-AL"/>
        </w:rPr>
        <w:t xml:space="preserve"> aneksi</w:t>
      </w:r>
      <w:r>
        <w:rPr>
          <w:lang w:val="sq-AL"/>
        </w:rPr>
        <w:t>t 1</w:t>
      </w:r>
      <w:r w:rsidRPr="00B93155">
        <w:rPr>
          <w:lang w:val="sq-AL"/>
        </w:rPr>
        <w:t xml:space="preserve"> të ATP. </w:t>
      </w:r>
    </w:p>
    <w:p w:rsidR="00D728DE" w:rsidRPr="00B93155" w:rsidRDefault="00D728DE" w:rsidP="00D728DE">
      <w:pPr>
        <w:pStyle w:val="Paragrafi"/>
        <w:rPr>
          <w:lang w:val="sq-AL"/>
        </w:rPr>
      </w:pPr>
      <w:r w:rsidRPr="00B93155">
        <w:rPr>
          <w:lang w:val="sq-AL"/>
        </w:rPr>
        <w:t>15.2 Ekspertët zbatojnë dispozitat mbi metodat dhe procedurat për matjen dhe kontrollin e kapacitetit termik dhe efi</w:t>
      </w:r>
      <w:r>
        <w:rPr>
          <w:lang w:val="sq-AL"/>
        </w:rPr>
        <w:t>ç</w:t>
      </w:r>
      <w:r w:rsidRPr="00B93155">
        <w:rPr>
          <w:lang w:val="sq-AL"/>
        </w:rPr>
        <w:t>encën e pajisjeve ftohëse ose ngrohëse për transportin e ushqimeve të përcaktuara në shtojcën 2 të aneksit 1 të marrëveshjes ATP.</w:t>
      </w:r>
    </w:p>
    <w:p w:rsidR="00D728DE" w:rsidRPr="00B93155" w:rsidRDefault="00D728DE" w:rsidP="00D728DE">
      <w:pPr>
        <w:pStyle w:val="Paragrafi"/>
        <w:rPr>
          <w:lang w:val="sq-AL"/>
        </w:rPr>
      </w:pPr>
      <w:r w:rsidRPr="00B93155">
        <w:rPr>
          <w:lang w:val="sq-AL"/>
        </w:rPr>
        <w:t>15.3 Përpara fillimit të kontrollit, eksperti duhet të verifikojë paraprakisht të dhënat lidhur me identifikimin e mjetit të transportit ATP:</w:t>
      </w:r>
    </w:p>
    <w:p w:rsidR="00D728DE" w:rsidRPr="00B93155" w:rsidRDefault="00D728DE" w:rsidP="00D728DE">
      <w:pPr>
        <w:pStyle w:val="Paragrafi"/>
        <w:rPr>
          <w:lang w:val="sq-AL"/>
        </w:rPr>
      </w:pPr>
      <w:r w:rsidRPr="00B93155">
        <w:rPr>
          <w:lang w:val="sq-AL"/>
        </w:rPr>
        <w:t>a) targa e mjetit;</w:t>
      </w:r>
    </w:p>
    <w:p w:rsidR="00D728DE" w:rsidRPr="00B93155" w:rsidRDefault="00D728DE" w:rsidP="00D728DE">
      <w:pPr>
        <w:pStyle w:val="Paragrafi"/>
        <w:rPr>
          <w:lang w:val="sq-AL"/>
        </w:rPr>
      </w:pPr>
      <w:r w:rsidRPr="00B93155">
        <w:rPr>
          <w:lang w:val="sq-AL"/>
        </w:rPr>
        <w:t>b) numri i shasisë;</w:t>
      </w:r>
    </w:p>
    <w:p w:rsidR="00D728DE" w:rsidRPr="00B93155" w:rsidRDefault="00D728DE" w:rsidP="00D728DE">
      <w:pPr>
        <w:pStyle w:val="Paragrafi"/>
        <w:rPr>
          <w:lang w:val="sq-AL"/>
        </w:rPr>
      </w:pPr>
      <w:r w:rsidRPr="00B93155">
        <w:rPr>
          <w:lang w:val="sq-AL"/>
        </w:rPr>
        <w:t>c) targa e rimorkios;</w:t>
      </w:r>
    </w:p>
    <w:p w:rsidR="00D728DE" w:rsidRPr="00B93155" w:rsidRDefault="00D728DE" w:rsidP="00D728DE">
      <w:pPr>
        <w:pStyle w:val="Paragrafi"/>
        <w:rPr>
          <w:lang w:val="sq-AL"/>
        </w:rPr>
      </w:pPr>
      <w:r w:rsidRPr="00B93155">
        <w:rPr>
          <w:lang w:val="sq-AL"/>
        </w:rPr>
        <w:t>ç) targa e grupit të frigoriferit (nëse kërkohet);</w:t>
      </w:r>
    </w:p>
    <w:p w:rsidR="00D728DE" w:rsidRPr="00B93155" w:rsidRDefault="00D728DE" w:rsidP="00D728DE">
      <w:pPr>
        <w:pStyle w:val="Paragrafi"/>
        <w:rPr>
          <w:lang w:val="sq-AL"/>
        </w:rPr>
      </w:pPr>
      <w:r w:rsidRPr="00B93155">
        <w:rPr>
          <w:lang w:val="sq-AL"/>
        </w:rPr>
        <w:t xml:space="preserve">d) verifikimi në lejen e qarkullimit dhe në certifikatën e mëparshme të të dhënave të lartpërmendura: të kontrollojë të dhënat kundrejt atyre në mjetin e transportit. </w:t>
      </w:r>
    </w:p>
    <w:p w:rsidR="00D728DE" w:rsidRPr="00B93155" w:rsidRDefault="00D728DE" w:rsidP="00D728DE">
      <w:pPr>
        <w:pStyle w:val="Paragrafi"/>
        <w:rPr>
          <w:lang w:val="sq-AL"/>
        </w:rPr>
      </w:pPr>
      <w:r w:rsidRPr="00B93155">
        <w:rPr>
          <w:lang w:val="sq-AL"/>
        </w:rPr>
        <w:lastRenderedPageBreak/>
        <w:t xml:space="preserve">Në rastin kur certifikata nuk është e disponueshme, është e nevojshme të kërkohet: </w:t>
      </w:r>
    </w:p>
    <w:p w:rsidR="00D728DE" w:rsidRPr="00B93155" w:rsidRDefault="00D728DE" w:rsidP="00D728DE">
      <w:pPr>
        <w:pStyle w:val="Paragrafi"/>
        <w:rPr>
          <w:lang w:val="sq-AL"/>
        </w:rPr>
      </w:pPr>
      <w:r w:rsidRPr="00B93155">
        <w:rPr>
          <w:lang w:val="sq-AL"/>
        </w:rPr>
        <w:t>a) kopje e denoncimit të kryer për humbjen e saj, vjedhjen, ose tjetër;</w:t>
      </w:r>
    </w:p>
    <w:p w:rsidR="00D728DE" w:rsidRPr="00B93155" w:rsidRDefault="00D728DE" w:rsidP="00D728DE">
      <w:pPr>
        <w:pStyle w:val="Paragrafi"/>
        <w:rPr>
          <w:lang w:val="sq-AL"/>
        </w:rPr>
      </w:pPr>
      <w:r w:rsidRPr="00B93155">
        <w:rPr>
          <w:lang w:val="sq-AL"/>
        </w:rPr>
        <w:t>b) deklarimi i zyrës kompetente të lëshimit të certifikatës, e cila të përmbajë të gjitha të dhënat teknike të certifikatës së mëparshme.</w:t>
      </w:r>
    </w:p>
    <w:p w:rsidR="00D728DE" w:rsidRPr="00B93155" w:rsidRDefault="00D728DE" w:rsidP="00D728DE">
      <w:pPr>
        <w:pStyle w:val="Paragrafi"/>
        <w:rPr>
          <w:lang w:val="sq-AL"/>
        </w:rPr>
      </w:pPr>
      <w:r w:rsidRPr="00B93155">
        <w:rPr>
          <w:lang w:val="sq-AL"/>
        </w:rPr>
        <w:t>c) kopja e thjeshtë e procesverbalit të mëparshëm të ekspertit ATP ose të ambientit të provës;</w:t>
      </w:r>
    </w:p>
    <w:p w:rsidR="00D728DE" w:rsidRPr="00B93155" w:rsidRDefault="00D728DE" w:rsidP="00D728DE">
      <w:pPr>
        <w:pStyle w:val="Paragrafi"/>
        <w:rPr>
          <w:lang w:val="sq-AL"/>
        </w:rPr>
      </w:pPr>
      <w:r w:rsidRPr="00B93155">
        <w:rPr>
          <w:lang w:val="sq-AL"/>
        </w:rPr>
        <w:t>Në rastin kur një ose më shumë nga të dhëna</w:t>
      </w:r>
      <w:r>
        <w:rPr>
          <w:lang w:val="sq-AL"/>
        </w:rPr>
        <w:t>t</w:t>
      </w:r>
      <w:r w:rsidRPr="00B93155">
        <w:rPr>
          <w:lang w:val="sq-AL"/>
        </w:rPr>
        <w:t xml:space="preserve"> m</w:t>
      </w:r>
      <w:r>
        <w:rPr>
          <w:lang w:val="sq-AL"/>
        </w:rPr>
        <w:t>ë</w:t>
      </w:r>
      <w:r w:rsidRPr="00B93155">
        <w:rPr>
          <w:lang w:val="sq-AL"/>
        </w:rPr>
        <w:t xml:space="preserve"> sipër nuk korrespondojnë, eksperti procedon me kryerjen e provës duke evidentuar në procesverbal mangësitë e vërejtura, si dhe ta pasqyroje në shkresën e përcjelljes </w:t>
      </w:r>
      <w:r>
        <w:rPr>
          <w:lang w:val="sq-AL"/>
        </w:rPr>
        <w:t>s</w:t>
      </w:r>
      <w:r w:rsidRPr="00B93155">
        <w:rPr>
          <w:lang w:val="sq-AL"/>
        </w:rPr>
        <w:t xml:space="preserve">ë procesverbaleve. </w:t>
      </w:r>
    </w:p>
    <w:p w:rsidR="00D728DE" w:rsidRDefault="00D728DE" w:rsidP="00D728DE">
      <w:pPr>
        <w:pStyle w:val="Paragrafi"/>
        <w:rPr>
          <w:lang w:val="sq-AL"/>
        </w:rPr>
      </w:pPr>
      <w:r w:rsidRPr="00B93155">
        <w:rPr>
          <w:lang w:val="sq-AL"/>
        </w:rPr>
        <w:t>15.4 Çdo tre muaj ekspertët i komunikojnë autoritetit kompetent listën e procesverbaleve të provave të kryera prej tyre.</w:t>
      </w:r>
    </w:p>
    <w:p w:rsidR="00D728DE" w:rsidRPr="00B93155" w:rsidRDefault="00D728DE" w:rsidP="00D728DE">
      <w:pPr>
        <w:pStyle w:val="Paragrafi"/>
        <w:rPr>
          <w:lang w:val="sq-AL"/>
        </w:rPr>
      </w:pPr>
      <w:bookmarkStart w:id="227" w:name="_Toc315334810"/>
      <w:bookmarkStart w:id="228" w:name="_Toc315432588"/>
      <w:bookmarkStart w:id="229" w:name="_Toc315938929"/>
      <w:bookmarkStart w:id="230" w:name="_Toc315939778"/>
      <w:bookmarkStart w:id="231" w:name="_Toc315940106"/>
      <w:bookmarkStart w:id="232" w:name="_Toc315940499"/>
      <w:bookmarkStart w:id="233" w:name="_Toc315940583"/>
      <w:bookmarkStart w:id="234" w:name="_Toc315940725"/>
      <w:bookmarkStart w:id="235" w:name="_Toc316385081"/>
      <w:bookmarkStart w:id="236" w:name="_Toc316480726"/>
      <w:r w:rsidRPr="00B93155">
        <w:rPr>
          <w:lang w:val="sq-AL"/>
        </w:rPr>
        <w:t>15.5 Etiketa</w:t>
      </w:r>
      <w:bookmarkEnd w:id="227"/>
      <w:bookmarkEnd w:id="228"/>
      <w:bookmarkEnd w:id="229"/>
      <w:bookmarkEnd w:id="230"/>
      <w:bookmarkEnd w:id="231"/>
      <w:bookmarkEnd w:id="232"/>
      <w:bookmarkEnd w:id="233"/>
      <w:bookmarkEnd w:id="234"/>
      <w:bookmarkEnd w:id="235"/>
      <w:bookmarkEnd w:id="236"/>
    </w:p>
    <w:p w:rsidR="00D728DE" w:rsidRPr="00B93155" w:rsidRDefault="00D728DE" w:rsidP="00D728DE">
      <w:pPr>
        <w:pStyle w:val="Paragrafi"/>
        <w:rPr>
          <w:lang w:val="sq-AL"/>
        </w:rPr>
      </w:pPr>
      <w:r w:rsidRPr="00B93155">
        <w:rPr>
          <w:lang w:val="sq-AL"/>
        </w:rPr>
        <w:t>Për çdo mjet transporti që i nënshtrohet provës me rezultat të rregullt, lëshohet një etiketë nën kujdesin e ekspertit, e cila vendoset me anë të ngjitjes ose përmes një ribatine në pjesën e djatht</w:t>
      </w:r>
      <w:r>
        <w:rPr>
          <w:lang w:val="sq-AL"/>
        </w:rPr>
        <w:t>ë anësore të përparme, në pjesë</w:t>
      </w:r>
      <w:r w:rsidRPr="00B93155">
        <w:rPr>
          <w:lang w:val="sq-AL"/>
        </w:rPr>
        <w:t>n e poshtme të trupit të mjetit të transportit, ose në afërsi të pjesës së poshtme të cisternave.</w:t>
      </w:r>
    </w:p>
    <w:p w:rsidR="00D728DE" w:rsidRPr="00B93155" w:rsidRDefault="00D728DE" w:rsidP="00D728DE">
      <w:pPr>
        <w:pStyle w:val="Paragrafi"/>
        <w:rPr>
          <w:lang w:val="sq-AL"/>
        </w:rPr>
      </w:pPr>
      <w:r w:rsidRPr="00B93155">
        <w:rPr>
          <w:lang w:val="sq-AL"/>
        </w:rPr>
        <w:t>Etiketa i shtohet asaj origjinale dhe nuk i zëvendëson ato. Etiketa duhet të ketë dimensione minimale 120x60 mm, duhet të jetë në material alumini ose çeliku dhe duhet të mbartë të shtypur në mënyrë të pashkatërrueshme të dhënat vijuese me shkronja të larta minimumi 4 mm:</w:t>
      </w:r>
    </w:p>
    <w:p w:rsidR="00D728DE" w:rsidRPr="00B93155" w:rsidRDefault="00D728DE" w:rsidP="00D728DE">
      <w:pPr>
        <w:pStyle w:val="Paragrafi"/>
        <w:rPr>
          <w:lang w:val="sq-AL"/>
        </w:rPr>
      </w:pPr>
      <w:r w:rsidRPr="00B93155">
        <w:rPr>
          <w:lang w:val="sq-AL"/>
        </w:rPr>
        <w:t>Eksperti A</w:t>
      </w:r>
      <w:r>
        <w:rPr>
          <w:lang w:val="sq-AL"/>
        </w:rPr>
        <w:t>.</w:t>
      </w:r>
      <w:r w:rsidRPr="00B93155">
        <w:rPr>
          <w:lang w:val="sq-AL"/>
        </w:rPr>
        <w:t>T</w:t>
      </w:r>
      <w:r>
        <w:rPr>
          <w:lang w:val="sq-AL"/>
        </w:rPr>
        <w:t>.</w:t>
      </w:r>
      <w:r w:rsidRPr="00B93155">
        <w:rPr>
          <w:lang w:val="sq-AL"/>
        </w:rPr>
        <w:t>P.:......(emër, mbiemër);</w:t>
      </w:r>
    </w:p>
    <w:p w:rsidR="00D728DE" w:rsidRPr="00B93155" w:rsidRDefault="00D728DE" w:rsidP="00D728DE">
      <w:pPr>
        <w:pStyle w:val="Paragrafi"/>
        <w:rPr>
          <w:lang w:val="sq-AL"/>
        </w:rPr>
      </w:pPr>
      <w:r w:rsidRPr="00B93155">
        <w:rPr>
          <w:lang w:val="sq-AL"/>
        </w:rPr>
        <w:t>Sigla A</w:t>
      </w:r>
      <w:r>
        <w:rPr>
          <w:lang w:val="sq-AL"/>
        </w:rPr>
        <w:t>.</w:t>
      </w:r>
      <w:r w:rsidRPr="00B93155">
        <w:rPr>
          <w:lang w:val="sq-AL"/>
        </w:rPr>
        <w:t>T</w:t>
      </w:r>
      <w:r>
        <w:rPr>
          <w:lang w:val="sq-AL"/>
        </w:rPr>
        <w:t>.</w:t>
      </w:r>
      <w:r w:rsidRPr="00B93155">
        <w:rPr>
          <w:lang w:val="sq-AL"/>
        </w:rPr>
        <w:t>P.:...........(FNA-IN-FRC-COIN etj</w:t>
      </w:r>
      <w:r>
        <w:rPr>
          <w:lang w:val="sq-AL"/>
        </w:rPr>
        <w:t>.</w:t>
      </w:r>
      <w:r w:rsidRPr="00B93155">
        <w:rPr>
          <w:lang w:val="sq-AL"/>
        </w:rPr>
        <w:t>);</w:t>
      </w:r>
    </w:p>
    <w:p w:rsidR="00D728DE" w:rsidRPr="00B93155" w:rsidRDefault="00D728DE" w:rsidP="00D728DE">
      <w:pPr>
        <w:pStyle w:val="Paragrafi"/>
        <w:rPr>
          <w:lang w:val="sq-AL"/>
        </w:rPr>
      </w:pPr>
      <w:r w:rsidRPr="00B93155">
        <w:rPr>
          <w:lang w:val="sq-AL"/>
        </w:rPr>
        <w:t xml:space="preserve">Nr. </w:t>
      </w:r>
      <w:r>
        <w:rPr>
          <w:lang w:val="sq-AL"/>
        </w:rPr>
        <w:t>i</w:t>
      </w:r>
      <w:r w:rsidRPr="00B93155">
        <w:rPr>
          <w:lang w:val="sq-AL"/>
        </w:rPr>
        <w:t>dentifikues, prodhuesi dhe viti i prodhimit i pajisjes izotermike;</w:t>
      </w:r>
    </w:p>
    <w:p w:rsidR="00D728DE" w:rsidRPr="00B93155" w:rsidRDefault="00D728DE" w:rsidP="00D728DE">
      <w:pPr>
        <w:pStyle w:val="Paragrafi"/>
        <w:rPr>
          <w:lang w:val="sq-AL"/>
        </w:rPr>
      </w:pPr>
      <w:r w:rsidRPr="00B93155">
        <w:rPr>
          <w:lang w:val="sq-AL"/>
        </w:rPr>
        <w:t>Data e vendosjes së etiketës:..(dita, muaji, viti).</w:t>
      </w:r>
    </w:p>
    <w:p w:rsidR="00D728DE" w:rsidRPr="00B93155" w:rsidRDefault="00D728DE" w:rsidP="00D728DE">
      <w:pPr>
        <w:pStyle w:val="Paragrafi"/>
        <w:rPr>
          <w:lang w:val="sq-AL"/>
        </w:rPr>
      </w:pPr>
      <w:r w:rsidRPr="00B93155">
        <w:rPr>
          <w:lang w:val="sq-AL"/>
        </w:rPr>
        <w:t xml:space="preserve">Të dhënat përkatëse të numrit të identifikimit, prodhuesit, vitit të prodhimit nxirren nga certifikata ATP e skaduar ose në prag të skadencës dhe të etiketave të mëparshme ose nga markimi që i është bërë nga ndërtuesi mjetit izotermik, siç parashikohet në pikën 10.2 të udhëzimit ose paragrafi 5 i </w:t>
      </w:r>
      <w:r>
        <w:rPr>
          <w:lang w:val="sq-AL"/>
        </w:rPr>
        <w:t>shtojcës 1</w:t>
      </w:r>
      <w:r w:rsidRPr="00B93155">
        <w:rPr>
          <w:lang w:val="sq-AL"/>
        </w:rPr>
        <w:t xml:space="preserve"> </w:t>
      </w:r>
      <w:r>
        <w:rPr>
          <w:lang w:val="sq-AL"/>
        </w:rPr>
        <w:t>të a</w:t>
      </w:r>
      <w:r w:rsidRPr="00B93155">
        <w:rPr>
          <w:lang w:val="sq-AL"/>
        </w:rPr>
        <w:t>neksi</w:t>
      </w:r>
      <w:r>
        <w:rPr>
          <w:lang w:val="sq-AL"/>
        </w:rPr>
        <w:t>t</w:t>
      </w:r>
      <w:r w:rsidRPr="00B93155">
        <w:rPr>
          <w:lang w:val="sq-AL"/>
        </w:rPr>
        <w:t xml:space="preserve"> 1 i Marrëveshjes.</w:t>
      </w:r>
    </w:p>
    <w:p w:rsidR="00D728DE" w:rsidRPr="00B93155" w:rsidRDefault="00D728DE" w:rsidP="00D728DE">
      <w:pPr>
        <w:pStyle w:val="Paragrafi"/>
        <w:rPr>
          <w:lang w:val="sq-AL"/>
        </w:rPr>
      </w:pPr>
      <w:r w:rsidRPr="00B93155">
        <w:rPr>
          <w:lang w:val="sq-AL"/>
        </w:rPr>
        <w:t xml:space="preserve">Vendosja e etiketës duhet kontrolluar nga </w:t>
      </w:r>
      <w:r>
        <w:rPr>
          <w:lang w:val="sq-AL"/>
        </w:rPr>
        <w:t>a</w:t>
      </w:r>
      <w:r w:rsidRPr="00B93155">
        <w:rPr>
          <w:lang w:val="sq-AL"/>
        </w:rPr>
        <w:t>utoriteti kompetent gjatë kontrollit të mjetit. Në rast humbje</w:t>
      </w:r>
      <w:r>
        <w:rPr>
          <w:lang w:val="sq-AL"/>
        </w:rPr>
        <w:t>je</w:t>
      </w:r>
      <w:r w:rsidRPr="00B93155">
        <w:rPr>
          <w:lang w:val="sq-AL"/>
        </w:rPr>
        <w:t xml:space="preserve"> të etiketës, pas paraqitjes së një denoncimi të rregullt, përdoruesi duhet të paraqesë një kopje të procesverbalit të provës </w:t>
      </w:r>
      <w:r>
        <w:rPr>
          <w:lang w:val="sq-AL"/>
        </w:rPr>
        <w:t>s</w:t>
      </w:r>
      <w:r w:rsidRPr="00B93155">
        <w:rPr>
          <w:lang w:val="sq-AL"/>
        </w:rPr>
        <w:t xml:space="preserve">ë ekspertit ose të kërkojë një dublikatë të së njëjtës etiketë ekspertit që ka kryer provën. </w:t>
      </w:r>
    </w:p>
    <w:p w:rsidR="00D728DE" w:rsidRPr="00B93155" w:rsidRDefault="00D728DE" w:rsidP="00D728DE">
      <w:pPr>
        <w:pStyle w:val="Paragrafi"/>
        <w:rPr>
          <w:lang w:val="sq-AL"/>
        </w:rPr>
      </w:pPr>
      <w:r w:rsidRPr="00B93155">
        <w:rPr>
          <w:lang w:val="sq-AL"/>
        </w:rPr>
        <w:t xml:space="preserve">Mbi grupet frigoriferike nuk vendosen etiketa të posaçme të ekspertit. </w:t>
      </w:r>
    </w:p>
    <w:p w:rsidR="00D728DE" w:rsidRPr="00B93155" w:rsidRDefault="00D728DE" w:rsidP="00D728DE">
      <w:pPr>
        <w:pStyle w:val="Paragrafi"/>
        <w:rPr>
          <w:lang w:val="sq-AL"/>
        </w:rPr>
      </w:pPr>
      <w:bookmarkStart w:id="237" w:name="_Toc315432589"/>
      <w:bookmarkStart w:id="238" w:name="_Toc315938930"/>
      <w:bookmarkStart w:id="239" w:name="_Toc315939779"/>
      <w:bookmarkStart w:id="240" w:name="_Toc315940107"/>
      <w:bookmarkStart w:id="241" w:name="_Toc315940500"/>
      <w:bookmarkStart w:id="242" w:name="_Toc315940584"/>
      <w:bookmarkStart w:id="243" w:name="_Toc315940726"/>
      <w:bookmarkStart w:id="244" w:name="_Toc316385082"/>
      <w:bookmarkStart w:id="245" w:name="_Toc316480727"/>
      <w:r w:rsidRPr="00B93155">
        <w:rPr>
          <w:lang w:val="sq-AL"/>
        </w:rPr>
        <w:t>15.6 Prova me rezultat negativ</w:t>
      </w:r>
      <w:bookmarkEnd w:id="237"/>
      <w:bookmarkEnd w:id="238"/>
      <w:bookmarkEnd w:id="239"/>
      <w:bookmarkEnd w:id="240"/>
      <w:bookmarkEnd w:id="241"/>
      <w:bookmarkEnd w:id="242"/>
      <w:bookmarkEnd w:id="243"/>
      <w:bookmarkEnd w:id="244"/>
      <w:bookmarkEnd w:id="245"/>
    </w:p>
    <w:p w:rsidR="00D728DE" w:rsidRPr="00B93155" w:rsidRDefault="00D728DE" w:rsidP="00D728DE">
      <w:pPr>
        <w:pStyle w:val="Paragrafi"/>
        <w:rPr>
          <w:lang w:val="sq-AL"/>
        </w:rPr>
      </w:pPr>
      <w:r w:rsidRPr="00B93155">
        <w:rPr>
          <w:lang w:val="sq-AL"/>
        </w:rPr>
        <w:t>15.6.1 Në rastin kur prova nuk kalohet, eksperti duhet të hartojë një procesverbal me rezultat negativ dhe duhet për këtë të njoftojë zyrën përkatëse të DPS</w:t>
      </w:r>
      <w:r>
        <w:rPr>
          <w:lang w:val="sq-AL"/>
        </w:rPr>
        <w:t>H</w:t>
      </w:r>
      <w:r w:rsidRPr="00B93155">
        <w:rPr>
          <w:lang w:val="sq-AL"/>
        </w:rPr>
        <w:t>TR</w:t>
      </w:r>
      <w:r>
        <w:rPr>
          <w:lang w:val="sq-AL"/>
        </w:rPr>
        <w:t>R-së</w:t>
      </w:r>
      <w:r w:rsidRPr="00B93155">
        <w:rPr>
          <w:lang w:val="sq-AL"/>
        </w:rPr>
        <w:t>, aty ku e ka vendndodhjen pronari.</w:t>
      </w:r>
    </w:p>
    <w:p w:rsidR="00D728DE" w:rsidRPr="00B93155" w:rsidRDefault="00D728DE" w:rsidP="00D728DE">
      <w:pPr>
        <w:pStyle w:val="Paragrafi"/>
        <w:rPr>
          <w:lang w:val="sq-AL"/>
        </w:rPr>
      </w:pPr>
      <w:r w:rsidRPr="00B93155">
        <w:rPr>
          <w:lang w:val="sq-AL"/>
        </w:rPr>
        <w:t>15.6.2</w:t>
      </w:r>
      <w:r w:rsidRPr="00B93155">
        <w:rPr>
          <w:lang w:val="sq-AL"/>
        </w:rPr>
        <w:tab/>
        <w:t>Në rastin kur prova nuk kalohet për pamjaftueshmëri të korrigjueshme të sistemit të ftohjes, mjeti i transportit mund t’i paraqitet ekspertit, brenda 30 ditëve nga prova negative, përmes një kërkes</w:t>
      </w:r>
      <w:r>
        <w:rPr>
          <w:lang w:val="sq-AL"/>
        </w:rPr>
        <w:t>e</w:t>
      </w:r>
      <w:r w:rsidRPr="00B93155">
        <w:rPr>
          <w:lang w:val="sq-AL"/>
        </w:rPr>
        <w:t xml:space="preserve"> tjetër prenotimi të motivueshme. Në procesverbalin e provës së re duhet të paraqiten, në rast rezultati pozitiv, ndërhyrjet e kryera.</w:t>
      </w:r>
    </w:p>
    <w:p w:rsidR="00D728DE" w:rsidRPr="00B93155" w:rsidRDefault="00D728DE" w:rsidP="00D728DE">
      <w:pPr>
        <w:pStyle w:val="Paragrafi"/>
        <w:rPr>
          <w:lang w:val="sq-AL"/>
        </w:rPr>
      </w:pPr>
      <w:r w:rsidRPr="00B93155">
        <w:rPr>
          <w:lang w:val="sq-AL"/>
        </w:rPr>
        <w:t>15.6.3</w:t>
      </w:r>
      <w:r w:rsidRPr="00B93155">
        <w:rPr>
          <w:lang w:val="sq-AL"/>
        </w:rPr>
        <w:tab/>
        <w:t>Në rast rezultati negativ të provave të lartpërmendura, mjeti duhet t’i nënshtrohet kontrollit dhe provës ATP dhe deklarohet si mjet për transport mallrash dhe vendoset shënimi “mjet jo në përputhje me standardet ATP”.</w:t>
      </w:r>
    </w:p>
    <w:p w:rsidR="00D728DE" w:rsidRPr="00B93155" w:rsidRDefault="00D728DE" w:rsidP="00D728DE">
      <w:pPr>
        <w:pStyle w:val="Paragrafi"/>
        <w:rPr>
          <w:lang w:val="sq-AL"/>
        </w:rPr>
      </w:pPr>
      <w:r w:rsidRPr="00B93155">
        <w:rPr>
          <w:lang w:val="sq-AL"/>
        </w:rPr>
        <w:t>15.6.4</w:t>
      </w:r>
      <w:r w:rsidRPr="00B93155">
        <w:rPr>
          <w:lang w:val="sq-AL"/>
        </w:rPr>
        <w:tab/>
        <w:t>Në rastin kur mjeti rezulton i përshtatshëm me normat për një klasifikim ATP më të ulët sesa ajo origjinale, eksperti autorizohet të lëshojë procesverbalet me rezultat pozitiv</w:t>
      </w:r>
      <w:r>
        <w:rPr>
          <w:lang w:val="sq-AL"/>
        </w:rPr>
        <w:t>,</w:t>
      </w:r>
      <w:r w:rsidRPr="00B93155">
        <w:rPr>
          <w:lang w:val="sq-AL"/>
        </w:rPr>
        <w:t xml:space="preserve"> duke treguar deklasimin e mjetit me këto kushte: </w:t>
      </w:r>
    </w:p>
    <w:p w:rsidR="00D728DE" w:rsidRPr="00B93155" w:rsidRDefault="00D728DE" w:rsidP="00D728DE">
      <w:pPr>
        <w:pStyle w:val="Paragrafi"/>
        <w:rPr>
          <w:lang w:val="sq-AL"/>
        </w:rPr>
      </w:pPr>
      <w:r w:rsidRPr="00B93155">
        <w:rPr>
          <w:lang w:val="sq-AL"/>
        </w:rPr>
        <w:t>a) pronari i mjetit duhet të lëshojë një deklaratë autorizuese me shkrim të deklasimit kundrejt ekspertit</w:t>
      </w:r>
      <w:r>
        <w:rPr>
          <w:lang w:val="sq-AL"/>
        </w:rPr>
        <w:t>,</w:t>
      </w:r>
      <w:r w:rsidRPr="00B93155">
        <w:rPr>
          <w:lang w:val="sq-AL"/>
        </w:rPr>
        <w:t xml:space="preserve"> origjinali i kësaj deklarate i duhet bashk</w:t>
      </w:r>
      <w:r>
        <w:rPr>
          <w:lang w:val="sq-AL"/>
        </w:rPr>
        <w:t>ë</w:t>
      </w:r>
      <w:r w:rsidRPr="00B93155">
        <w:rPr>
          <w:lang w:val="sq-AL"/>
        </w:rPr>
        <w:t>ngjitur procesverbaleve;</w:t>
      </w:r>
    </w:p>
    <w:p w:rsidR="00D728DE" w:rsidRPr="00B93155" w:rsidRDefault="00D728DE" w:rsidP="00D728DE">
      <w:pPr>
        <w:pStyle w:val="Paragrafi"/>
        <w:rPr>
          <w:lang w:val="sq-AL"/>
        </w:rPr>
      </w:pPr>
      <w:r w:rsidRPr="00B93155">
        <w:rPr>
          <w:lang w:val="sq-AL"/>
        </w:rPr>
        <w:t>b) në procesverbalet e ekspertit duhet të vendoset, në fund, një frazë me këtë përmbajtje: “deklasim nga.................në ................ sipas udhëzimit ............</w:t>
      </w:r>
      <w:r>
        <w:rPr>
          <w:lang w:val="sq-AL"/>
        </w:rPr>
        <w:t>”;</w:t>
      </w:r>
    </w:p>
    <w:p w:rsidR="00D728DE" w:rsidRPr="00B93155" w:rsidRDefault="00D728DE" w:rsidP="00D728DE">
      <w:pPr>
        <w:pStyle w:val="Paragrafi"/>
        <w:rPr>
          <w:lang w:val="sq-AL"/>
        </w:rPr>
      </w:pPr>
      <w:r w:rsidRPr="00B93155">
        <w:rPr>
          <w:lang w:val="sq-AL"/>
        </w:rPr>
        <w:lastRenderedPageBreak/>
        <w:t>c) në certifikatë, edhe duke lënë të paprekur vlerën e koeficientit K, duhet të vendoset shënimi “i deklasuar nga (sigla A</w:t>
      </w:r>
      <w:r>
        <w:rPr>
          <w:lang w:val="sq-AL"/>
        </w:rPr>
        <w:t>.</w:t>
      </w:r>
      <w:r w:rsidRPr="00B93155">
        <w:rPr>
          <w:lang w:val="sq-AL"/>
        </w:rPr>
        <w:t>T</w:t>
      </w:r>
      <w:r>
        <w:rPr>
          <w:lang w:val="sq-AL"/>
        </w:rPr>
        <w:t>.</w:t>
      </w:r>
      <w:r w:rsidRPr="00B93155">
        <w:rPr>
          <w:lang w:val="sq-AL"/>
        </w:rPr>
        <w:t>P e mjetit)”.</w:t>
      </w:r>
    </w:p>
    <w:p w:rsidR="00D728DE" w:rsidRPr="00B93155" w:rsidRDefault="00D728DE" w:rsidP="00D728DE">
      <w:pPr>
        <w:pStyle w:val="Paragrafi"/>
        <w:rPr>
          <w:lang w:val="sq-AL"/>
        </w:rPr>
      </w:pPr>
      <w:r w:rsidRPr="00B93155">
        <w:rPr>
          <w:lang w:val="sq-AL"/>
        </w:rPr>
        <w:t xml:space="preserve">Edhe kur pronari është dakord me shkrim për deklasimin, eksperti lëshon një procesverbal negativ, dhe të ndjekë procedurën e lartpërmendur. </w:t>
      </w:r>
    </w:p>
    <w:p w:rsidR="00D728DE" w:rsidRPr="00B93155" w:rsidRDefault="00D728DE" w:rsidP="00D728DE">
      <w:pPr>
        <w:pStyle w:val="Paragrafi"/>
        <w:rPr>
          <w:lang w:val="sq-AL"/>
        </w:rPr>
      </w:pPr>
      <w:r w:rsidRPr="00B93155">
        <w:rPr>
          <w:lang w:val="sq-AL"/>
        </w:rPr>
        <w:t xml:space="preserve">15.7 Arkivi i ekspertit dhe i </w:t>
      </w:r>
      <w:r>
        <w:rPr>
          <w:lang w:val="sq-AL"/>
        </w:rPr>
        <w:t>z</w:t>
      </w:r>
      <w:r w:rsidRPr="00B93155">
        <w:rPr>
          <w:lang w:val="sq-AL"/>
        </w:rPr>
        <w:t>yrës së DPS</w:t>
      </w:r>
      <w:r>
        <w:rPr>
          <w:lang w:val="sq-AL"/>
        </w:rPr>
        <w:t>H</w:t>
      </w:r>
      <w:r w:rsidRPr="00B93155">
        <w:rPr>
          <w:lang w:val="sq-AL"/>
        </w:rPr>
        <w:t>TR</w:t>
      </w:r>
      <w:r>
        <w:rPr>
          <w:lang w:val="sq-AL"/>
        </w:rPr>
        <w:t>R-së</w:t>
      </w:r>
      <w:r w:rsidRPr="00B93155">
        <w:rPr>
          <w:lang w:val="sq-AL"/>
        </w:rPr>
        <w:t xml:space="preserve"> për sa </w:t>
      </w:r>
      <w:r>
        <w:rPr>
          <w:lang w:val="sq-AL"/>
        </w:rPr>
        <w:t>u</w:t>
      </w:r>
      <w:r w:rsidRPr="00B93155">
        <w:rPr>
          <w:lang w:val="sq-AL"/>
        </w:rPr>
        <w:t xml:space="preserve"> përket kopjeve të thjeshta të procesverbaleve duhet të ruhet për një periudh</w:t>
      </w:r>
      <w:r>
        <w:rPr>
          <w:lang w:val="sq-AL"/>
        </w:rPr>
        <w:t>ë</w:t>
      </w:r>
      <w:r w:rsidRPr="00B93155">
        <w:rPr>
          <w:lang w:val="sq-AL"/>
        </w:rPr>
        <w:t xml:space="preserve"> minimale prej 7 vjetësh.</w:t>
      </w:r>
    </w:p>
    <w:p w:rsidR="00D728DE" w:rsidRPr="00B93155" w:rsidRDefault="00D728DE" w:rsidP="00D728DE">
      <w:pPr>
        <w:pStyle w:val="Paragrafi"/>
        <w:rPr>
          <w:lang w:val="sq-AL"/>
        </w:rPr>
      </w:pPr>
      <w:bookmarkStart w:id="246" w:name="_Toc315334811"/>
      <w:bookmarkStart w:id="247" w:name="_Toc315432590"/>
      <w:bookmarkStart w:id="248" w:name="_Toc315938931"/>
      <w:bookmarkStart w:id="249" w:name="_Toc315939780"/>
      <w:bookmarkStart w:id="250" w:name="_Toc315940108"/>
      <w:bookmarkStart w:id="251" w:name="_Toc315940501"/>
      <w:bookmarkStart w:id="252" w:name="_Toc315940585"/>
      <w:bookmarkStart w:id="253" w:name="_Toc315940727"/>
      <w:bookmarkStart w:id="254" w:name="_Toc316385083"/>
      <w:bookmarkStart w:id="255" w:name="_Toc316480728"/>
      <w:r w:rsidRPr="00B93155">
        <w:rPr>
          <w:lang w:val="sq-AL"/>
        </w:rPr>
        <w:t>16. Inspektimi dhe monitorimi</w:t>
      </w:r>
      <w:bookmarkEnd w:id="246"/>
      <w:bookmarkEnd w:id="247"/>
      <w:bookmarkEnd w:id="248"/>
      <w:bookmarkEnd w:id="249"/>
      <w:bookmarkEnd w:id="250"/>
      <w:bookmarkEnd w:id="251"/>
      <w:bookmarkEnd w:id="252"/>
      <w:bookmarkEnd w:id="253"/>
      <w:bookmarkEnd w:id="254"/>
      <w:bookmarkEnd w:id="255"/>
    </w:p>
    <w:p w:rsidR="00D728DE" w:rsidRPr="00B93155" w:rsidRDefault="00D728DE" w:rsidP="00D728DE">
      <w:pPr>
        <w:pStyle w:val="Paragrafi"/>
        <w:rPr>
          <w:lang w:val="sq-AL"/>
        </w:rPr>
      </w:pPr>
      <w:r w:rsidRPr="00B93155">
        <w:rPr>
          <w:lang w:val="sq-AL"/>
        </w:rPr>
        <w:t>16.1 Zbatimi dhe monitorimi i dispozitave të këtij udhëzimi dhe i marrëveshjes ATP bëhet nga drejtoritë, të cilat mbulojnë veprimtaritë e transportit rrugor në ministri dhe Drejtoria e Përgjithshme e Shërbimeve të Transportit Rrugor.</w:t>
      </w:r>
    </w:p>
    <w:p w:rsidR="00D728DE" w:rsidRPr="00B93155" w:rsidRDefault="00D728DE" w:rsidP="00D728DE">
      <w:pPr>
        <w:pStyle w:val="Paragrafi"/>
        <w:rPr>
          <w:lang w:val="sq-AL"/>
        </w:rPr>
      </w:pPr>
      <w:r w:rsidRPr="00B93155">
        <w:rPr>
          <w:lang w:val="sq-AL"/>
        </w:rPr>
        <w:t>16.2 Drejtoria e Përgjithshme e Shërbimeve të Transportit Rrugor duhet të publikojë në faqen e saj zyrtare të internetit, emrat e ekspertëve ATP të emëruar dhe ambientet e provave të miratuara</w:t>
      </w:r>
      <w:r>
        <w:rPr>
          <w:lang w:val="sq-AL"/>
        </w:rPr>
        <w:t>.</w:t>
      </w:r>
    </w:p>
    <w:p w:rsidR="00D728DE" w:rsidRPr="00B93155" w:rsidRDefault="00D728DE" w:rsidP="00D728DE">
      <w:pPr>
        <w:pStyle w:val="Paragrafi"/>
        <w:rPr>
          <w:lang w:val="sq-AL"/>
        </w:rPr>
      </w:pPr>
      <w:r w:rsidRPr="00B93155">
        <w:rPr>
          <w:lang w:val="sq-AL"/>
        </w:rPr>
        <w:t>16.3 Inspektimi dhe kontrolli i veprimtarisë së ekspertëve për kryerjen e kontrolleve sipas seksioneve 5 dhe 6 të shtojcës 2, aneksi 1 i marrëveshjes, si dhe mbi plotësimin e kushteve të vendosura në këtë udhëzim, si dhe në marrëveshjen ATP bëhet nga inspektorët e specializuar të DPS</w:t>
      </w:r>
      <w:r>
        <w:rPr>
          <w:lang w:val="sq-AL"/>
        </w:rPr>
        <w:t>H</w:t>
      </w:r>
      <w:r w:rsidRPr="00B93155">
        <w:rPr>
          <w:lang w:val="sq-AL"/>
        </w:rPr>
        <w:t>TR</w:t>
      </w:r>
      <w:r>
        <w:rPr>
          <w:lang w:val="sq-AL"/>
        </w:rPr>
        <w:t>R</w:t>
      </w:r>
      <w:r w:rsidRPr="00B93155">
        <w:rPr>
          <w:lang w:val="sq-AL"/>
        </w:rPr>
        <w:t xml:space="preserve">-së. </w:t>
      </w:r>
    </w:p>
    <w:p w:rsidR="00D728DE" w:rsidRDefault="00D728DE" w:rsidP="00D728DE">
      <w:pPr>
        <w:pStyle w:val="Paragrafi"/>
        <w:rPr>
          <w:lang w:val="sq-AL"/>
        </w:rPr>
      </w:pPr>
      <w:r w:rsidRPr="00B93155">
        <w:rPr>
          <w:lang w:val="sq-AL"/>
        </w:rPr>
        <w:t>16.4 Inspektimi i veprimtarisë së ekspertëve në qendrat e miratuara të provave, si dhe plotësimi i kërkesave të ambientit të provave</w:t>
      </w:r>
      <w:r>
        <w:rPr>
          <w:lang w:val="sq-AL"/>
        </w:rPr>
        <w:t>,</w:t>
      </w:r>
      <w:r w:rsidRPr="00B93155">
        <w:rPr>
          <w:lang w:val="sq-AL"/>
        </w:rPr>
        <w:t xml:space="preserve"> sipas pikës 14 të këtij udhëzimi kryhet të paktën një herë në vit.</w:t>
      </w:r>
    </w:p>
    <w:p w:rsidR="00D728DE" w:rsidRPr="00B93155" w:rsidRDefault="00D728DE" w:rsidP="00D728DE">
      <w:pPr>
        <w:pStyle w:val="Paragrafi"/>
        <w:rPr>
          <w:lang w:val="sq-AL"/>
        </w:rPr>
      </w:pPr>
      <w:r w:rsidRPr="00B93155">
        <w:rPr>
          <w:lang w:val="sq-AL"/>
        </w:rPr>
        <w:t>16.5 Për plotësimin e detyrimeve të këtij udhëzimi, inspektorët dhe specialistët e DPSHTRR-së për kryerjen e kontrolleve sipas pikave 16.3 dhe 16.4 më sipër, dhe ata të caktuar për lëshimin e certifikatës ATP, duhet të jenë të trajnuar nga institucione të akredituara.</w:t>
      </w:r>
    </w:p>
    <w:p w:rsidR="00D728DE" w:rsidRPr="00B93155" w:rsidRDefault="00D728DE" w:rsidP="00D728DE">
      <w:pPr>
        <w:pStyle w:val="Paragrafi"/>
        <w:rPr>
          <w:lang w:val="sq-AL"/>
        </w:rPr>
      </w:pPr>
      <w:r w:rsidRPr="00B93155">
        <w:rPr>
          <w:lang w:val="sq-AL"/>
        </w:rPr>
        <w:t>16.6 Drejtoria e Përgjithshme e Shërbimeve të Transportit Rrugor duhet të ndërpresë në çdo moment veprimtarinë e ekspertit kur konstaton shkelje të dispozitave të këtij udhëzimi dhe të marrëveshjes dhe të njoftojë për veprimin e ndërmarrë MPPT</w:t>
      </w:r>
      <w:r>
        <w:rPr>
          <w:lang w:val="sq-AL"/>
        </w:rPr>
        <w:t>-në</w:t>
      </w:r>
      <w:r w:rsidRPr="00B93155">
        <w:rPr>
          <w:lang w:val="sq-AL"/>
        </w:rPr>
        <w:t>.</w:t>
      </w:r>
    </w:p>
    <w:p w:rsidR="00D728DE" w:rsidRPr="00B93155" w:rsidRDefault="00D728DE" w:rsidP="00D728DE">
      <w:pPr>
        <w:pStyle w:val="Paragrafi"/>
        <w:rPr>
          <w:lang w:val="sq-AL"/>
        </w:rPr>
      </w:pPr>
      <w:r w:rsidRPr="00B93155">
        <w:rPr>
          <w:lang w:val="sq-AL"/>
        </w:rPr>
        <w:t xml:space="preserve">16.7 Zyrat përkatëse të caktuara nga autoriteti kompetent për lëshimin e certifikatës ATP, përsëritjen e saj, janë përgjegjëse dhe për sa i përket mbikëqyrjes së veprimtarisë së ekspertit të miratuar dhe plotësimit të kushteve të ambientit për kryerjen e provave në zbatim të këtij udhëzimi. </w:t>
      </w:r>
    </w:p>
    <w:p w:rsidR="00D728DE" w:rsidRPr="00B93155" w:rsidRDefault="00D728DE" w:rsidP="00D728DE">
      <w:pPr>
        <w:pStyle w:val="Paragrafi"/>
        <w:rPr>
          <w:lang w:val="sq-AL"/>
        </w:rPr>
      </w:pPr>
      <w:r w:rsidRPr="00B93155">
        <w:rPr>
          <w:lang w:val="sq-AL"/>
        </w:rPr>
        <w:t>16.8 Nëse zbulohen shkelje të marrëveshjes, kryer nga një person me qëndrim në territorin e njërës prej palëve kontraktuese të marrëveshjes ATP, apo ushtrohet ndonjë masë ndëshkuese ndaj tyre, autoriteti kompetent nëpërmjet MPPT</w:t>
      </w:r>
      <w:r>
        <w:rPr>
          <w:lang w:val="sq-AL"/>
        </w:rPr>
        <w:t>-së</w:t>
      </w:r>
      <w:r w:rsidRPr="00B93155">
        <w:rPr>
          <w:lang w:val="sq-AL"/>
        </w:rPr>
        <w:t xml:space="preserve"> duhet të njoftojë autoritetet kompetente të palës tjetër për shkeljen e ndodhur dhe masën ndëshkuese të vendosur.</w:t>
      </w:r>
    </w:p>
    <w:p w:rsidR="00D728DE" w:rsidRPr="00B93155" w:rsidRDefault="00D728DE" w:rsidP="00D728DE">
      <w:pPr>
        <w:pStyle w:val="Paragrafi"/>
        <w:rPr>
          <w:lang w:val="sq-AL"/>
        </w:rPr>
      </w:pPr>
      <w:bookmarkStart w:id="256" w:name="_Toc315940109"/>
      <w:bookmarkStart w:id="257" w:name="_Toc315940502"/>
      <w:bookmarkStart w:id="258" w:name="_Toc315940586"/>
      <w:bookmarkStart w:id="259" w:name="_Toc315940728"/>
      <w:bookmarkStart w:id="260" w:name="_Toc316385084"/>
      <w:bookmarkStart w:id="261" w:name="_Toc316480729"/>
      <w:r w:rsidRPr="00B93155">
        <w:rPr>
          <w:lang w:val="sq-AL"/>
        </w:rPr>
        <w:t>17. Dispozita të përgjithshme</w:t>
      </w:r>
      <w:bookmarkEnd w:id="256"/>
      <w:bookmarkEnd w:id="257"/>
      <w:bookmarkEnd w:id="258"/>
      <w:bookmarkEnd w:id="259"/>
      <w:bookmarkEnd w:id="260"/>
      <w:bookmarkEnd w:id="261"/>
    </w:p>
    <w:p w:rsidR="00D728DE" w:rsidRPr="00B93155" w:rsidRDefault="00D728DE" w:rsidP="00D728DE">
      <w:pPr>
        <w:pStyle w:val="Paragrafi"/>
        <w:rPr>
          <w:lang w:val="sq-AL"/>
        </w:rPr>
      </w:pPr>
      <w:bookmarkStart w:id="262" w:name="_Toc315432591"/>
      <w:bookmarkStart w:id="263" w:name="_Toc315938932"/>
      <w:bookmarkStart w:id="264" w:name="_Toc315939781"/>
      <w:r w:rsidRPr="00B93155">
        <w:rPr>
          <w:lang w:val="sq-AL"/>
        </w:rPr>
        <w:t>17.1 Certifikata e miratimit ATP për transportin brenda vendit</w:t>
      </w:r>
      <w:r>
        <w:rPr>
          <w:lang w:val="sq-AL"/>
        </w:rPr>
        <w:t>,</w:t>
      </w:r>
      <w:r w:rsidRPr="00B93155">
        <w:rPr>
          <w:lang w:val="sq-AL"/>
        </w:rPr>
        <w:t xml:space="preserve"> sipas pikës 8 të këtij udhëzimi</w:t>
      </w:r>
      <w:r>
        <w:rPr>
          <w:lang w:val="sq-AL"/>
        </w:rPr>
        <w:t>,</w:t>
      </w:r>
      <w:r w:rsidRPr="00B93155">
        <w:rPr>
          <w:lang w:val="sq-AL"/>
        </w:rPr>
        <w:t xml:space="preserve"> do të lëshohet pas miratimit të ambienteve të provave me vendndodhje në Shqipëri.</w:t>
      </w:r>
      <w:bookmarkEnd w:id="262"/>
      <w:bookmarkEnd w:id="263"/>
      <w:bookmarkEnd w:id="264"/>
    </w:p>
    <w:p w:rsidR="00D728DE" w:rsidRPr="00B93155" w:rsidRDefault="00D728DE" w:rsidP="00D728DE">
      <w:pPr>
        <w:pStyle w:val="Paragrafi"/>
        <w:rPr>
          <w:lang w:val="sq-AL"/>
        </w:rPr>
      </w:pPr>
      <w:r w:rsidRPr="00B93155">
        <w:rPr>
          <w:lang w:val="sq-AL"/>
        </w:rPr>
        <w:t>17.2 DPSHTRR-ja duhet të marr</w:t>
      </w:r>
      <w:r>
        <w:rPr>
          <w:lang w:val="sq-AL"/>
        </w:rPr>
        <w:t>ë</w:t>
      </w:r>
      <w:r w:rsidRPr="00B93155">
        <w:rPr>
          <w:lang w:val="sq-AL"/>
        </w:rPr>
        <w:t xml:space="preserve"> masa për trajnimin pranë institucioneve të akredituara të specialisteve të saj, të ngarkuar me detyrime në zbatim të këtij udhëzimi.</w:t>
      </w:r>
    </w:p>
    <w:p w:rsidR="00D728DE" w:rsidRPr="00B93155" w:rsidRDefault="00D728DE" w:rsidP="00D728DE">
      <w:pPr>
        <w:pStyle w:val="Paragrafi"/>
        <w:rPr>
          <w:lang w:val="sq-AL"/>
        </w:rPr>
      </w:pPr>
      <w:r w:rsidRPr="00B93155">
        <w:rPr>
          <w:lang w:val="sq-AL"/>
        </w:rPr>
        <w:t xml:space="preserve">17.3 DPSHTRR-ja të publikojë në faqen e saj zyrtare të internetit tekstin në gjuhen shqipe të marrëveshjes për transportin ndërkombëtar të ushqimeve delikate dhe për mjetet e veçanta që përdoren për këtë transport (ATP), i ndryshuar së fundi më 2 janar 2011. Përkthimi dhe publikimi i marrëveshjes të kryhet periodikisht nga DPSHTRR-ja sa herë rishqyrtohen dhe ribotohen anekset e saj. </w:t>
      </w:r>
    </w:p>
    <w:p w:rsidR="00D728DE" w:rsidRPr="00B93155" w:rsidRDefault="00D728DE" w:rsidP="00D728DE">
      <w:pPr>
        <w:pStyle w:val="Paragrafi"/>
        <w:rPr>
          <w:lang w:val="sq-AL"/>
        </w:rPr>
      </w:pPr>
      <w:r w:rsidRPr="00B93155">
        <w:rPr>
          <w:lang w:val="sq-AL"/>
        </w:rPr>
        <w:t>Ky udhëzim hyn në fuqi pas botimit në Fletoren Zyrtare.</w:t>
      </w:r>
    </w:p>
    <w:p w:rsidR="00D728DE" w:rsidRPr="00B93155" w:rsidRDefault="00D728DE" w:rsidP="00D728DE">
      <w:pPr>
        <w:pStyle w:val="Paragrafi"/>
        <w:ind w:firstLine="0"/>
        <w:rPr>
          <w:lang w:val="sq-AL"/>
        </w:rPr>
      </w:pPr>
    </w:p>
    <w:p w:rsidR="00D728DE" w:rsidRPr="00B93155" w:rsidRDefault="00D728DE" w:rsidP="00D728DE">
      <w:pPr>
        <w:pStyle w:val="Autoriteti"/>
      </w:pPr>
      <w:r>
        <w:t>MINIST</w:t>
      </w:r>
      <w:r w:rsidRPr="00D728DE">
        <w:t>RI</w:t>
      </w:r>
      <w:r>
        <w:t xml:space="preserve"> I PUN</w:t>
      </w:r>
      <w:r w:rsidRPr="00D728DE">
        <w:t>Ë</w:t>
      </w:r>
      <w:r>
        <w:t xml:space="preserve">VE PUBLIKE DHE TRANSPORTIT </w:t>
      </w:r>
    </w:p>
    <w:p w:rsidR="00D728DE" w:rsidRDefault="00D728DE" w:rsidP="00D728DE">
      <w:pPr>
        <w:pStyle w:val="AutoritetiEmer"/>
      </w:pPr>
      <w:r w:rsidRPr="00B93155">
        <w:t>Sokol Olldashi</w:t>
      </w:r>
    </w:p>
    <w:sectPr w:rsidR="00D728D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A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Calibri">
    <w:panose1 w:val="020F0502020204030204"/>
    <w:charset w:val="00"/>
    <w:family w:val="swiss"/>
    <w:pitch w:val="variable"/>
    <w:sig w:usb0="E00002FF" w:usb1="4000ACFF" w:usb2="00000001" w:usb3="00000000" w:csb0="0000019F" w:csb1="00000000"/>
  </w:font>
  <w:font w:name="PDLLN I+ Times. New. Roman.">
    <w:altName w:val="Times New Roman Bold"/>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JCFDHN+Arial">
    <w:altName w:val="Arial"/>
    <w:panose1 w:val="00000000000000000000"/>
    <w:charset w:val="00"/>
    <w:family w:val="swiss"/>
    <w:notTrueType/>
    <w:pitch w:val="default"/>
    <w:sig w:usb0="00000003" w:usb1="00000000" w:usb2="00000000" w:usb3="00000000" w:csb0="00000001" w:csb1="00000000"/>
  </w:font>
  <w:font w:name="JCFDAN+Arial,Bold">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6D4A4E04"/>
    <w:lvl w:ilvl="0">
      <w:start w:val="1"/>
      <w:numFmt w:val="decimal"/>
      <w:lvlText w:val="%1."/>
      <w:lvlJc w:val="left"/>
      <w:pPr>
        <w:tabs>
          <w:tab w:val="num" w:pos="1800"/>
        </w:tabs>
        <w:ind w:left="1800" w:hanging="360"/>
      </w:pPr>
    </w:lvl>
  </w:abstractNum>
  <w:abstractNum w:abstractNumId="1">
    <w:nsid w:val="FFFFFF7D"/>
    <w:multiLevelType w:val="singleLevel"/>
    <w:tmpl w:val="A9103B6E"/>
    <w:lvl w:ilvl="0">
      <w:start w:val="1"/>
      <w:numFmt w:val="decimal"/>
      <w:lvlText w:val="%1."/>
      <w:lvlJc w:val="left"/>
      <w:pPr>
        <w:tabs>
          <w:tab w:val="num" w:pos="1440"/>
        </w:tabs>
        <w:ind w:left="1440" w:hanging="360"/>
      </w:pPr>
    </w:lvl>
  </w:abstractNum>
  <w:abstractNum w:abstractNumId="2">
    <w:nsid w:val="FFFFFF7E"/>
    <w:multiLevelType w:val="singleLevel"/>
    <w:tmpl w:val="12080150"/>
    <w:lvl w:ilvl="0">
      <w:start w:val="1"/>
      <w:numFmt w:val="decimal"/>
      <w:lvlText w:val="%1."/>
      <w:lvlJc w:val="left"/>
      <w:pPr>
        <w:tabs>
          <w:tab w:val="num" w:pos="1080"/>
        </w:tabs>
        <w:ind w:left="1080" w:hanging="360"/>
      </w:pPr>
    </w:lvl>
  </w:abstractNum>
  <w:abstractNum w:abstractNumId="3">
    <w:nsid w:val="FFFFFF7F"/>
    <w:multiLevelType w:val="singleLevel"/>
    <w:tmpl w:val="E9A61338"/>
    <w:lvl w:ilvl="0">
      <w:start w:val="1"/>
      <w:numFmt w:val="decimal"/>
      <w:lvlText w:val="%1."/>
      <w:lvlJc w:val="left"/>
      <w:pPr>
        <w:tabs>
          <w:tab w:val="num" w:pos="720"/>
        </w:tabs>
        <w:ind w:left="720" w:hanging="360"/>
      </w:pPr>
    </w:lvl>
  </w:abstractNum>
  <w:abstractNum w:abstractNumId="4">
    <w:nsid w:val="FFFFFF80"/>
    <w:multiLevelType w:val="singleLevel"/>
    <w:tmpl w:val="EF4612A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0DAC7D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9B6877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8">
    <w:nsid w:val="FFFFFF88"/>
    <w:multiLevelType w:val="singleLevel"/>
    <w:tmpl w:val="D3A4F044"/>
    <w:lvl w:ilvl="0">
      <w:start w:val="1"/>
      <w:numFmt w:val="decimal"/>
      <w:lvlText w:val="%1."/>
      <w:lvlJc w:val="left"/>
      <w:pPr>
        <w:tabs>
          <w:tab w:val="num" w:pos="360"/>
        </w:tabs>
        <w:ind w:left="360" w:hanging="360"/>
      </w:pPr>
    </w:lvl>
  </w:abstractNum>
  <w:abstractNum w:abstractNumId="9">
    <w:nsid w:val="FFFFFF89"/>
    <w:multiLevelType w:val="singleLevel"/>
    <w:tmpl w:val="37EA9A54"/>
    <w:lvl w:ilvl="0">
      <w:start w:val="1"/>
      <w:numFmt w:val="bullet"/>
      <w:lvlText w:val=""/>
      <w:lvlJc w:val="left"/>
      <w:pPr>
        <w:tabs>
          <w:tab w:val="num" w:pos="360"/>
        </w:tabs>
        <w:ind w:left="360" w:hanging="360"/>
      </w:pPr>
      <w:rPr>
        <w:rFonts w:ascii="Symbol" w:hAnsi="Symbol" w:hint="default"/>
      </w:rPr>
    </w:lvl>
  </w:abstractNum>
  <w:abstractNum w:abstractNumId="10">
    <w:nsid w:val="2F8E1035"/>
    <w:multiLevelType w:val="hybridMultilevel"/>
    <w:tmpl w:val="06F8DC2A"/>
    <w:lvl w:ilvl="0" w:tplc="A89CED9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7"/>
  </w:num>
  <w:num w:numId="2">
    <w:abstractNumId w:val="7"/>
  </w:num>
  <w:num w:numId="3">
    <w:abstractNumId w:val="11"/>
  </w:num>
  <w:num w:numId="4">
    <w:abstractNumId w:val="10"/>
  </w:num>
  <w:num w:numId="5">
    <w:abstractNumId w:val="9"/>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728DE"/>
    <w:rsid w:val="0000709E"/>
    <w:rsid w:val="00011621"/>
    <w:rsid w:val="000168D2"/>
    <w:rsid w:val="00034533"/>
    <w:rsid w:val="00047F09"/>
    <w:rsid w:val="00074ECB"/>
    <w:rsid w:val="00086B00"/>
    <w:rsid w:val="00094C8D"/>
    <w:rsid w:val="000E26BA"/>
    <w:rsid w:val="000E4149"/>
    <w:rsid w:val="000E6E9E"/>
    <w:rsid w:val="0012658B"/>
    <w:rsid w:val="00134B4F"/>
    <w:rsid w:val="00142511"/>
    <w:rsid w:val="00154804"/>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16541"/>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728DE"/>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8E578CB-F3F2-4253-9EFD-8D14530E6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28DE"/>
    <w:rPr>
      <w:rFonts w:eastAsia="MS Mincho"/>
      <w:sz w:val="24"/>
      <w:szCs w:val="24"/>
      <w:lang w:val="en-US" w:eastAsia="en-US"/>
    </w:rPr>
  </w:style>
  <w:style w:type="paragraph" w:styleId="Heading1">
    <w:name w:val="heading 1"/>
    <w:basedOn w:val="Normal"/>
    <w:next w:val="Normal"/>
    <w:link w:val="Heading1Char"/>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6A303A"/>
    <w:pPr>
      <w:spacing w:before="200"/>
      <w:outlineLvl w:val="1"/>
    </w:pPr>
    <w:rPr>
      <w:rFonts w:ascii="Cambria" w:hAnsi="Cambria" w:cs="Cambria"/>
      <w:b/>
      <w:bCs/>
      <w:sz w:val="26"/>
      <w:szCs w:val="26"/>
    </w:rPr>
  </w:style>
  <w:style w:type="paragraph" w:styleId="Heading3">
    <w:name w:val="heading 3"/>
    <w:basedOn w:val="Normal"/>
    <w:next w:val="Normal"/>
    <w:link w:val="Heading3Char"/>
    <w:qFormat/>
    <w:rsid w:val="006A303A"/>
    <w:pPr>
      <w:spacing w:before="200" w:line="271" w:lineRule="auto"/>
      <w:outlineLvl w:val="2"/>
    </w:pPr>
    <w:rPr>
      <w:rFonts w:ascii="Cambria" w:hAnsi="Cambria" w:cs="Cambria"/>
      <w:b/>
      <w:bCs/>
    </w:rPr>
  </w:style>
  <w:style w:type="paragraph" w:styleId="Heading4">
    <w:name w:val="heading 4"/>
    <w:basedOn w:val="Normal"/>
    <w:next w:val="Normal"/>
    <w:link w:val="Heading4Char"/>
    <w:qFormat/>
    <w:rsid w:val="006A303A"/>
    <w:pPr>
      <w:spacing w:before="200"/>
      <w:outlineLvl w:val="3"/>
    </w:pPr>
    <w:rPr>
      <w:rFonts w:ascii="Cambria" w:hAnsi="Cambria" w:cs="Cambria"/>
      <w:b/>
      <w:bCs/>
      <w:i/>
      <w:iCs/>
    </w:rPr>
  </w:style>
  <w:style w:type="paragraph" w:styleId="Heading5">
    <w:name w:val="heading 5"/>
    <w:basedOn w:val="Normal"/>
    <w:next w:val="Normal"/>
    <w:link w:val="Heading5Char"/>
    <w:qFormat/>
    <w:rsid w:val="006A303A"/>
    <w:pPr>
      <w:spacing w:before="200"/>
      <w:outlineLvl w:val="4"/>
    </w:pPr>
    <w:rPr>
      <w:rFonts w:ascii="Cambria" w:hAnsi="Cambria" w:cs="Cambria"/>
      <w:b/>
      <w:bCs/>
      <w:color w:val="7F7F7F"/>
    </w:rPr>
  </w:style>
  <w:style w:type="paragraph" w:styleId="Heading6">
    <w:name w:val="heading 6"/>
    <w:basedOn w:val="Normal"/>
    <w:next w:val="Normal"/>
    <w:link w:val="Heading6Char"/>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link w:val="Heading7Char"/>
    <w:qFormat/>
    <w:rsid w:val="006A303A"/>
    <w:pPr>
      <w:outlineLvl w:val="6"/>
    </w:pPr>
    <w:rPr>
      <w:rFonts w:ascii="Cambria" w:hAnsi="Cambria" w:cs="Cambria"/>
      <w:i/>
      <w:iCs/>
    </w:rPr>
  </w:style>
  <w:style w:type="paragraph" w:styleId="Heading8">
    <w:name w:val="heading 8"/>
    <w:basedOn w:val="Normal"/>
    <w:next w:val="Normal"/>
    <w:link w:val="Heading8Char"/>
    <w:qFormat/>
    <w:rsid w:val="006A303A"/>
    <w:pPr>
      <w:outlineLvl w:val="7"/>
    </w:pPr>
    <w:rPr>
      <w:rFonts w:ascii="Cambria" w:hAnsi="Cambria" w:cs="Cambria"/>
      <w:sz w:val="20"/>
      <w:szCs w:val="20"/>
    </w:rPr>
  </w:style>
  <w:style w:type="paragraph" w:styleId="Heading9">
    <w:name w:val="heading 9"/>
    <w:basedOn w:val="Normal"/>
    <w:next w:val="Normal"/>
    <w:link w:val="Heading9Char"/>
    <w:qFormat/>
    <w:rsid w:val="006A303A"/>
    <w:pPr>
      <w:outlineLvl w:val="8"/>
    </w:pPr>
    <w:rPr>
      <w:rFonts w:ascii="Cambria"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neksi">
    <w:name w:val="Aneksi"/>
    <w:next w:val="Normal"/>
    <w:rsid w:val="006A303A"/>
    <w:rPr>
      <w:rFonts w:ascii="CG Times" w:eastAsia="MS Mincho" w:hAnsi="CG Times" w:cs="CG Times"/>
      <w:sz w:val="22"/>
      <w:szCs w:val="22"/>
      <w:lang w:eastAsia="en-US"/>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eastAsia="en-US"/>
    </w:rPr>
  </w:style>
  <w:style w:type="paragraph" w:customStyle="1" w:styleId="AneksiTitull">
    <w:name w:val="Aneksi_Titull"/>
    <w:next w:val="Normal"/>
    <w:rsid w:val="006A303A"/>
    <w:pPr>
      <w:jc w:val="center"/>
    </w:pPr>
    <w:rPr>
      <w:rFonts w:ascii="CG Times" w:eastAsia="MS Mincho" w:hAnsi="CG Times" w:cs="CG Times"/>
      <w:sz w:val="24"/>
      <w:szCs w:val="24"/>
      <w:lang w:eastAsia="en-US"/>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link w:val="AutoritetiChar"/>
    <w:rsid w:val="006A303A"/>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link w:val="AutoritetiEmerChar"/>
    <w:rsid w:val="006A303A"/>
    <w:pPr>
      <w:widowControl w:val="0"/>
      <w:jc w:val="right"/>
    </w:pPr>
    <w:rPr>
      <w:rFonts w:ascii="CG Times" w:eastAsia="MS Mincho" w:hAnsi="CG Times" w:cs="CG Times"/>
      <w:b/>
      <w:bCs/>
      <w:sz w:val="22"/>
      <w:szCs w:val="22"/>
      <w:lang w:eastAsia="en-US"/>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link w:val="BalloonTextChar"/>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eastAsia="en-US"/>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eastAsia="en-US"/>
    </w:rPr>
  </w:style>
  <w:style w:type="paragraph" w:styleId="BodyText">
    <w:name w:val="Body Text"/>
    <w:basedOn w:val="Normal"/>
    <w:link w:val="BodyTextChar"/>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sz w:val="22"/>
      <w:szCs w:val="22"/>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lang w:val="en-US" w:eastAsia="en-US"/>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lang w:val="en-US" w:eastAsia="en-US"/>
    </w:rPr>
  </w:style>
  <w:style w:type="character" w:styleId="FollowedHyperlink">
    <w:name w:val="FollowedHyperlink"/>
    <w:basedOn w:val="DefaultParagraphFont"/>
    <w:rsid w:val="006A303A"/>
    <w:rPr>
      <w:color w:val="800080"/>
      <w:u w:val="single"/>
    </w:rPr>
  </w:style>
  <w:style w:type="paragraph" w:styleId="Footer">
    <w:name w:val="footer"/>
    <w:basedOn w:val="Normal"/>
    <w:link w:val="FooterChar"/>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link w:val="FootnoteTextChar"/>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link w:val="HeaderChar"/>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eastAsia="en-US"/>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lang w:val="en-US" w:eastAsia="en-US"/>
    </w:rPr>
  </w:style>
  <w:style w:type="paragraph" w:customStyle="1" w:styleId="KapitulliNr">
    <w:name w:val="Kapitulli_Nr"/>
    <w:rsid w:val="006A303A"/>
    <w:pPr>
      <w:keepNext/>
      <w:widowControl w:val="0"/>
      <w:jc w:val="center"/>
    </w:pPr>
    <w:rPr>
      <w:rFonts w:ascii="CG Times" w:eastAsia="MS Mincho" w:hAnsi="CG Times" w:cs="CG Times"/>
      <w:caps/>
      <w:sz w:val="22"/>
      <w:szCs w:val="22"/>
      <w:lang w:eastAsia="en-US"/>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eastAsia="en-US"/>
    </w:rPr>
  </w:style>
  <w:style w:type="paragraph" w:customStyle="1" w:styleId="KreuNr">
    <w:name w:val="Kreu_Nr"/>
    <w:rsid w:val="006A303A"/>
    <w:pPr>
      <w:keepNext/>
      <w:widowControl w:val="0"/>
      <w:jc w:val="center"/>
    </w:pPr>
    <w:rPr>
      <w:rFonts w:ascii="CG Times" w:eastAsia="MS Mincho" w:hAnsi="CG Times" w:cs="CG Times"/>
      <w:caps/>
      <w:sz w:val="22"/>
      <w:szCs w:val="22"/>
      <w:lang w:val="en-US" w:eastAsia="en-US"/>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lang w:val="en-US" w:eastAsia="en-US"/>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hAnsi="Trebuchet MS" w:cs="Trebuchet MS"/>
      <w:sz w:val="22"/>
      <w:szCs w:val="22"/>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link w:val="MediumGrid2-Accent2Char"/>
    <w:rsid w:val="006A303A"/>
    <w:pPr>
      <w:spacing w:before="200"/>
      <w:ind w:left="360" w:right="360"/>
    </w:pPr>
    <w:rPr>
      <w:i/>
      <w:iCs/>
    </w:rPr>
  </w:style>
  <w:style w:type="paragraph" w:customStyle="1" w:styleId="MediumGrid3-Accent21">
    <w:name w:val="Medium Grid 3 - Accent 21"/>
    <w:basedOn w:val="Normal"/>
    <w:next w:val="Normal"/>
    <w:link w:val="MediumGrid3-Accent2Char"/>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lang w:val="en-US" w:eastAsia="en-US"/>
    </w:rPr>
  </w:style>
  <w:style w:type="paragraph" w:customStyle="1" w:styleId="NeniNr">
    <w:name w:val="Neni_Nr"/>
    <w:next w:val="Normal"/>
    <w:link w:val="NeniNrChar"/>
    <w:rsid w:val="006A303A"/>
    <w:pPr>
      <w:keepNext/>
      <w:widowControl w:val="0"/>
      <w:jc w:val="center"/>
    </w:pPr>
    <w:rPr>
      <w:rFonts w:ascii="CG Times" w:eastAsia="MS Mincho" w:hAnsi="CG Times" w:cs="CG Times"/>
      <w:sz w:val="22"/>
      <w:szCs w:val="22"/>
      <w:lang w:eastAsia="en-US"/>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eastAsia="en-US"/>
    </w:rPr>
  </w:style>
  <w:style w:type="paragraph" w:customStyle="1" w:styleId="NenkreuNr">
    <w:name w:val="Nenkreu_Nr"/>
    <w:rsid w:val="006A303A"/>
    <w:pPr>
      <w:keepNext/>
      <w:widowControl w:val="0"/>
      <w:jc w:val="center"/>
    </w:pPr>
    <w:rPr>
      <w:rFonts w:ascii="CG Times" w:eastAsia="MS Mincho" w:hAnsi="CG Times" w:cs="CG Times"/>
      <w:caps/>
      <w:sz w:val="22"/>
      <w:szCs w:val="22"/>
      <w:lang w:eastAsia="en-US"/>
    </w:rPr>
  </w:style>
  <w:style w:type="paragraph" w:customStyle="1" w:styleId="NenkreuTitull">
    <w:name w:val="Nenkreu_Titull"/>
    <w:rsid w:val="006A303A"/>
    <w:pPr>
      <w:jc w:val="center"/>
    </w:pPr>
    <w:rPr>
      <w:rFonts w:ascii="CG Times" w:eastAsia="MS Mincho" w:hAnsi="CG Times" w:cs="CG Times"/>
      <w:caps/>
      <w:sz w:val="22"/>
      <w:szCs w:val="22"/>
      <w:lang w:eastAsia="en-US"/>
    </w:rPr>
  </w:style>
  <w:style w:type="paragraph" w:customStyle="1" w:styleId="Nenpika">
    <w:name w:val="Nenpika"/>
    <w:next w:val="Normal"/>
    <w:autoRedefine/>
    <w:rsid w:val="006A303A"/>
    <w:pPr>
      <w:ind w:firstLine="720"/>
    </w:pPr>
    <w:rPr>
      <w:rFonts w:ascii="CG Times" w:eastAsia="MS Mincho" w:hAnsi="CG Times" w:cs="CG Times"/>
      <w:sz w:val="22"/>
      <w:szCs w:val="22"/>
      <w:lang w:val="en-US" w:eastAsia="en-US"/>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eastAsia="en-US"/>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eastAsia="en-US"/>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lang w:val="en-US" w:eastAsia="en-US"/>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lang w:val="en-US" w:eastAsia="en-US"/>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eastAsia="en-US"/>
    </w:rPr>
  </w:style>
  <w:style w:type="paragraph" w:customStyle="1" w:styleId="PjesaTitull">
    <w:name w:val="Pjesa_Titull"/>
    <w:rsid w:val="006A303A"/>
    <w:pPr>
      <w:keepNext/>
      <w:widowControl w:val="0"/>
      <w:jc w:val="center"/>
    </w:pPr>
    <w:rPr>
      <w:rFonts w:ascii="CG Times" w:eastAsia="MS Mincho" w:hAnsi="CG Times" w:cs="CG Times"/>
      <w:caps/>
      <w:sz w:val="22"/>
      <w:szCs w:val="22"/>
      <w:lang w:eastAsia="en-US"/>
    </w:rPr>
  </w:style>
  <w:style w:type="paragraph" w:customStyle="1" w:styleId="Section">
    <w:name w:val="Section"/>
    <w:rsid w:val="006A303A"/>
    <w:rPr>
      <w:rFonts w:ascii="Arial" w:eastAsia="MS Mincho" w:hAnsi="Arial" w:cs="Arial"/>
      <w:kern w:val="32"/>
      <w:sz w:val="48"/>
      <w:szCs w:val="48"/>
      <w:lang w:val="en-US" w:eastAsia="en-US"/>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eastAsia="en-US"/>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eastAsia="en-US"/>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lang w:val="en-US" w:eastAsia="en-US"/>
    </w:rPr>
  </w:style>
  <w:style w:type="paragraph" w:styleId="Subtitle">
    <w:name w:val="Subtitle"/>
    <w:basedOn w:val="Normal"/>
    <w:next w:val="Normal"/>
    <w:link w:val="SubtitleChar"/>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eastAsia="en-US"/>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link w:val="TableTitleChar"/>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link w:val="TitleChar"/>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eastAsia="en-US"/>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eastAsia="en-US"/>
    </w:rPr>
  </w:style>
  <w:style w:type="paragraph" w:customStyle="1" w:styleId="TitulliTitull">
    <w:name w:val="Titulli_Titull"/>
    <w:link w:val="TitulliTitullChar"/>
    <w:rsid w:val="006A303A"/>
    <w:pPr>
      <w:keepNext/>
      <w:widowControl w:val="0"/>
      <w:jc w:val="center"/>
      <w:outlineLvl w:val="0"/>
    </w:pPr>
    <w:rPr>
      <w:rFonts w:ascii="CG Times" w:eastAsia="MS Mincho" w:hAnsi="CG Times" w:cs="CG Times"/>
      <w:caps/>
      <w:sz w:val="22"/>
      <w:szCs w:val="22"/>
      <w:lang w:eastAsia="en-US"/>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eastAsia="en-US"/>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Heading1Char">
    <w:name w:val="Heading 1 Char"/>
    <w:basedOn w:val="DefaultParagraphFont"/>
    <w:link w:val="Heading1"/>
    <w:locked/>
    <w:rsid w:val="00D728DE"/>
    <w:rPr>
      <w:rFonts w:ascii="Arial" w:eastAsia="MS Mincho" w:hAnsi="Arial" w:cs="Arial"/>
      <w:b/>
      <w:bCs/>
      <w:kern w:val="32"/>
      <w:sz w:val="32"/>
      <w:szCs w:val="32"/>
      <w:lang w:val="en-US" w:eastAsia="en-US" w:bidi="ar-SA"/>
    </w:rPr>
  </w:style>
  <w:style w:type="character" w:customStyle="1" w:styleId="Heading2Char">
    <w:name w:val="Heading 2 Char"/>
    <w:basedOn w:val="DefaultParagraphFont"/>
    <w:link w:val="Heading2"/>
    <w:rsid w:val="00D728DE"/>
    <w:rPr>
      <w:rFonts w:ascii="Cambria" w:eastAsia="MS Mincho" w:hAnsi="Cambria" w:cs="Cambria"/>
      <w:b/>
      <w:bCs/>
      <w:sz w:val="26"/>
      <w:szCs w:val="26"/>
      <w:lang w:val="en-US" w:eastAsia="en-US" w:bidi="ar-SA"/>
    </w:rPr>
  </w:style>
  <w:style w:type="character" w:customStyle="1" w:styleId="Heading3Char">
    <w:name w:val="Heading 3 Char"/>
    <w:basedOn w:val="DefaultParagraphFont"/>
    <w:link w:val="Heading3"/>
    <w:rsid w:val="00D728DE"/>
    <w:rPr>
      <w:rFonts w:ascii="Cambria" w:eastAsia="MS Mincho" w:hAnsi="Cambria" w:cs="Cambria"/>
      <w:b/>
      <w:bCs/>
      <w:sz w:val="24"/>
      <w:szCs w:val="24"/>
      <w:lang w:val="en-US" w:eastAsia="en-US" w:bidi="ar-SA"/>
    </w:rPr>
  </w:style>
  <w:style w:type="character" w:customStyle="1" w:styleId="Heading4Char">
    <w:name w:val="Heading 4 Char"/>
    <w:basedOn w:val="DefaultParagraphFont"/>
    <w:link w:val="Heading4"/>
    <w:semiHidden/>
    <w:locked/>
    <w:rsid w:val="00D728DE"/>
    <w:rPr>
      <w:rFonts w:ascii="Cambria" w:eastAsia="MS Mincho" w:hAnsi="Cambria" w:cs="Cambria"/>
      <w:b/>
      <w:bCs/>
      <w:i/>
      <w:iCs/>
      <w:sz w:val="24"/>
      <w:szCs w:val="24"/>
      <w:lang w:val="en-US" w:eastAsia="en-US" w:bidi="ar-SA"/>
    </w:rPr>
  </w:style>
  <w:style w:type="character" w:customStyle="1" w:styleId="Heading5Char">
    <w:name w:val="Heading 5 Char"/>
    <w:basedOn w:val="DefaultParagraphFont"/>
    <w:link w:val="Heading5"/>
    <w:semiHidden/>
    <w:locked/>
    <w:rsid w:val="00D728DE"/>
    <w:rPr>
      <w:rFonts w:ascii="Cambria" w:eastAsia="MS Mincho" w:hAnsi="Cambria" w:cs="Cambria"/>
      <w:b/>
      <w:bCs/>
      <w:color w:val="7F7F7F"/>
      <w:sz w:val="24"/>
      <w:szCs w:val="24"/>
      <w:lang w:val="en-US" w:eastAsia="en-US" w:bidi="ar-SA"/>
    </w:rPr>
  </w:style>
  <w:style w:type="character" w:customStyle="1" w:styleId="Heading6Char">
    <w:name w:val="Heading 6 Char"/>
    <w:basedOn w:val="DefaultParagraphFont"/>
    <w:link w:val="Heading6"/>
    <w:semiHidden/>
    <w:locked/>
    <w:rsid w:val="00D728DE"/>
    <w:rPr>
      <w:rFonts w:ascii="Cambria" w:eastAsia="MS Mincho" w:hAnsi="Cambria" w:cs="Cambria"/>
      <w:b/>
      <w:bCs/>
      <w:i/>
      <w:iCs/>
      <w:color w:val="7F7F7F"/>
      <w:sz w:val="24"/>
      <w:szCs w:val="24"/>
      <w:lang w:val="en-US" w:eastAsia="en-US" w:bidi="ar-SA"/>
    </w:rPr>
  </w:style>
  <w:style w:type="character" w:customStyle="1" w:styleId="Heading7Char">
    <w:name w:val="Heading 7 Char"/>
    <w:basedOn w:val="DefaultParagraphFont"/>
    <w:link w:val="Heading7"/>
    <w:semiHidden/>
    <w:locked/>
    <w:rsid w:val="00D728DE"/>
    <w:rPr>
      <w:rFonts w:ascii="Cambria" w:eastAsia="MS Mincho" w:hAnsi="Cambria" w:cs="Cambria"/>
      <w:i/>
      <w:iCs/>
      <w:sz w:val="24"/>
      <w:szCs w:val="24"/>
      <w:lang w:val="en-US" w:eastAsia="en-US" w:bidi="ar-SA"/>
    </w:rPr>
  </w:style>
  <w:style w:type="character" w:customStyle="1" w:styleId="Heading8Char">
    <w:name w:val="Heading 8 Char"/>
    <w:basedOn w:val="DefaultParagraphFont"/>
    <w:link w:val="Heading8"/>
    <w:semiHidden/>
    <w:locked/>
    <w:rsid w:val="00D728DE"/>
    <w:rPr>
      <w:rFonts w:ascii="Cambria" w:eastAsia="MS Mincho" w:hAnsi="Cambria" w:cs="Cambria"/>
      <w:lang w:val="en-US" w:eastAsia="en-US" w:bidi="ar-SA"/>
    </w:rPr>
  </w:style>
  <w:style w:type="character" w:customStyle="1" w:styleId="Heading9Char">
    <w:name w:val="Heading 9 Char"/>
    <w:basedOn w:val="DefaultParagraphFont"/>
    <w:link w:val="Heading9"/>
    <w:semiHidden/>
    <w:locked/>
    <w:rsid w:val="00D728DE"/>
    <w:rPr>
      <w:rFonts w:ascii="Cambria" w:eastAsia="MS Mincho" w:hAnsi="Cambria" w:cs="Cambria"/>
      <w:i/>
      <w:iCs/>
      <w:spacing w:val="5"/>
      <w:lang w:val="en-US" w:eastAsia="en-US" w:bidi="ar-SA"/>
    </w:rPr>
  </w:style>
  <w:style w:type="character" w:customStyle="1" w:styleId="CharChar14">
    <w:name w:val=" Char Char14"/>
    <w:basedOn w:val="DefaultParagraphFont"/>
    <w:locked/>
    <w:rsid w:val="00D728DE"/>
    <w:rPr>
      <w:rFonts w:ascii="Cambria" w:hAnsi="Cambria" w:cs="Cambria"/>
      <w:b/>
      <w:bCs/>
      <w:sz w:val="26"/>
      <w:szCs w:val="26"/>
      <w:lang w:val="en-US" w:eastAsia="en-US"/>
    </w:rPr>
  </w:style>
  <w:style w:type="character" w:customStyle="1" w:styleId="CharChar13">
    <w:name w:val=" Char Char13"/>
    <w:basedOn w:val="DefaultParagraphFont"/>
    <w:locked/>
    <w:rsid w:val="00D728DE"/>
    <w:rPr>
      <w:rFonts w:ascii="Cambria" w:hAnsi="Cambria" w:cs="Cambria"/>
      <w:b/>
      <w:bCs/>
      <w:sz w:val="24"/>
      <w:szCs w:val="24"/>
      <w:lang w:val="en-US" w:eastAsia="en-US"/>
    </w:rPr>
  </w:style>
  <w:style w:type="character" w:customStyle="1" w:styleId="NumriDataChar">
    <w:name w:val="Numri_Data Char"/>
    <w:basedOn w:val="DefaultParagraphFont"/>
    <w:link w:val="NumriData"/>
    <w:locked/>
    <w:rsid w:val="00D728DE"/>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D728DE"/>
    <w:rPr>
      <w:rFonts w:ascii="CG Times" w:eastAsia="MS Mincho" w:hAnsi="CG Times" w:cs="CG Times"/>
      <w:sz w:val="22"/>
      <w:szCs w:val="22"/>
      <w:lang w:val="en-US" w:eastAsia="en-US" w:bidi="ar-SA"/>
    </w:rPr>
  </w:style>
  <w:style w:type="character" w:customStyle="1" w:styleId="BodyTextChar">
    <w:name w:val="Body Text Char"/>
    <w:basedOn w:val="DefaultParagraphFont"/>
    <w:link w:val="BodyText"/>
    <w:locked/>
    <w:rsid w:val="00D728DE"/>
    <w:rPr>
      <w:rFonts w:eastAsia="MS Mincho"/>
      <w:sz w:val="24"/>
      <w:szCs w:val="24"/>
      <w:lang w:val="en-US" w:eastAsia="en-US" w:bidi="ar-SA"/>
    </w:rPr>
  </w:style>
  <w:style w:type="character" w:customStyle="1" w:styleId="VENDOSIChar">
    <w:name w:val="VENDOSI Char"/>
    <w:basedOn w:val="DefaultParagraphFont"/>
    <w:link w:val="VENDOSI"/>
    <w:locked/>
    <w:rsid w:val="00D728DE"/>
    <w:rPr>
      <w:rFonts w:ascii="CG Times" w:eastAsia="MS Mincho" w:hAnsi="CG Times" w:cs="CG Times"/>
      <w:caps/>
      <w:sz w:val="22"/>
      <w:szCs w:val="22"/>
      <w:lang w:val="en-GB" w:eastAsia="en-US" w:bidi="ar-SA"/>
    </w:rPr>
  </w:style>
  <w:style w:type="character" w:customStyle="1" w:styleId="FooterChar">
    <w:name w:val="Footer Char"/>
    <w:basedOn w:val="DefaultParagraphFont"/>
    <w:link w:val="Footer"/>
    <w:locked/>
    <w:rsid w:val="00D728DE"/>
    <w:rPr>
      <w:rFonts w:eastAsia="MS Mincho"/>
      <w:sz w:val="24"/>
      <w:szCs w:val="24"/>
      <w:lang w:val="en-US" w:eastAsia="en-US" w:bidi="ar-SA"/>
    </w:rPr>
  </w:style>
  <w:style w:type="character" w:customStyle="1" w:styleId="TitleChar">
    <w:name w:val="Title Char"/>
    <w:basedOn w:val="DefaultParagraphFont"/>
    <w:link w:val="Title"/>
    <w:locked/>
    <w:rsid w:val="00D728DE"/>
    <w:rPr>
      <w:rFonts w:ascii="Cambria" w:hAnsi="Cambria" w:cs="Cambria"/>
      <w:spacing w:val="5"/>
      <w:sz w:val="52"/>
      <w:szCs w:val="52"/>
      <w:lang w:val="en-US" w:eastAsia="en-US" w:bidi="ar-SA"/>
    </w:rPr>
  </w:style>
  <w:style w:type="character" w:customStyle="1" w:styleId="SubtitleChar">
    <w:name w:val="Subtitle Char"/>
    <w:basedOn w:val="DefaultParagraphFont"/>
    <w:link w:val="Subtitle"/>
    <w:locked/>
    <w:rsid w:val="00D728DE"/>
    <w:rPr>
      <w:rFonts w:ascii="Cambria" w:hAnsi="Cambria" w:cs="Cambria"/>
      <w:i/>
      <w:iCs/>
      <w:spacing w:val="13"/>
      <w:sz w:val="24"/>
      <w:szCs w:val="24"/>
      <w:lang w:val="en-US" w:eastAsia="en-US" w:bidi="ar-SA"/>
    </w:rPr>
  </w:style>
  <w:style w:type="character" w:customStyle="1" w:styleId="MediumGrid2-Accent2Char">
    <w:name w:val="Medium Grid 2 - Accent 2 Char"/>
    <w:basedOn w:val="DefaultParagraphFont"/>
    <w:link w:val="MediumGrid2-Accent21"/>
    <w:locked/>
    <w:rsid w:val="00D728DE"/>
    <w:rPr>
      <w:rFonts w:eastAsia="MS Mincho"/>
      <w:i/>
      <w:iCs/>
      <w:sz w:val="24"/>
      <w:szCs w:val="24"/>
      <w:lang w:val="en-US" w:eastAsia="en-US" w:bidi="ar-SA"/>
    </w:rPr>
  </w:style>
  <w:style w:type="character" w:customStyle="1" w:styleId="MediumGrid3-Accent2Char">
    <w:name w:val="Medium Grid 3 - Accent 2 Char"/>
    <w:basedOn w:val="DefaultParagraphFont"/>
    <w:link w:val="MediumGrid3-Accent21"/>
    <w:locked/>
    <w:rsid w:val="00D728DE"/>
    <w:rPr>
      <w:rFonts w:eastAsia="MS Mincho"/>
      <w:b/>
      <w:bCs/>
      <w:i/>
      <w:iCs/>
      <w:sz w:val="24"/>
      <w:szCs w:val="24"/>
      <w:lang w:val="en-US" w:eastAsia="en-US" w:bidi="ar-SA"/>
    </w:rPr>
  </w:style>
  <w:style w:type="character" w:customStyle="1" w:styleId="HeaderChar">
    <w:name w:val="Header Char"/>
    <w:basedOn w:val="DefaultParagraphFont"/>
    <w:link w:val="Header"/>
    <w:semiHidden/>
    <w:locked/>
    <w:rsid w:val="00D728DE"/>
    <w:rPr>
      <w:rFonts w:eastAsia="MS Mincho"/>
      <w:sz w:val="24"/>
      <w:szCs w:val="24"/>
      <w:lang w:val="en-US" w:eastAsia="en-US" w:bidi="ar-SA"/>
    </w:rPr>
  </w:style>
  <w:style w:type="character" w:customStyle="1" w:styleId="FootnoteTextChar">
    <w:name w:val="Footnote Text Char"/>
    <w:basedOn w:val="DefaultParagraphFont"/>
    <w:link w:val="FootnoteText"/>
    <w:semiHidden/>
    <w:rsid w:val="00D728DE"/>
    <w:rPr>
      <w:rFonts w:eastAsia="MS Mincho"/>
      <w:lang w:val="sq-AL" w:eastAsia="en-US" w:bidi="ar-SA"/>
    </w:rPr>
  </w:style>
  <w:style w:type="character" w:customStyle="1" w:styleId="BalloonTextChar">
    <w:name w:val="Balloon Text Char"/>
    <w:basedOn w:val="DefaultParagraphFont"/>
    <w:link w:val="BalloonText"/>
    <w:locked/>
    <w:rsid w:val="00D728DE"/>
    <w:rPr>
      <w:rFonts w:ascii="Lucida Grande" w:eastAsia="MS Mincho" w:hAnsi="Lucida Grande" w:cs="Lucida Grande"/>
      <w:sz w:val="18"/>
      <w:szCs w:val="18"/>
      <w:lang w:val="en-US" w:eastAsia="en-US" w:bidi="ar-SA"/>
    </w:rPr>
  </w:style>
  <w:style w:type="character" w:customStyle="1" w:styleId="TableTitleChar">
    <w:name w:val="Table Title Char"/>
    <w:link w:val="TableTitle"/>
    <w:locked/>
    <w:rsid w:val="00D728DE"/>
    <w:rPr>
      <w:b/>
      <w:bCs/>
      <w:sz w:val="21"/>
      <w:szCs w:val="21"/>
      <w:lang w:val="en-GB" w:eastAsia="x-none" w:bidi="ar-SA"/>
    </w:rPr>
  </w:style>
  <w:style w:type="paragraph" w:styleId="NoSpacing">
    <w:name w:val="No Spacing"/>
    <w:qFormat/>
    <w:rsid w:val="00D728DE"/>
    <w:rPr>
      <w:sz w:val="24"/>
      <w:szCs w:val="22"/>
      <w:lang w:val="en-US" w:eastAsia="en-US"/>
    </w:rPr>
  </w:style>
  <w:style w:type="character" w:customStyle="1" w:styleId="TitulliChar">
    <w:name w:val="Titulli Char"/>
    <w:basedOn w:val="DefaultParagraphFont"/>
    <w:link w:val="Titulli"/>
    <w:rsid w:val="00D728DE"/>
    <w:rPr>
      <w:rFonts w:ascii="CG Times" w:eastAsia="MS Mincho" w:hAnsi="CG Times" w:cs="CG Times"/>
      <w:b/>
      <w:bCs/>
      <w:caps/>
      <w:sz w:val="22"/>
      <w:szCs w:val="22"/>
      <w:lang w:val="en-GB" w:eastAsia="en-US" w:bidi="ar-SA"/>
    </w:rPr>
  </w:style>
  <w:style w:type="character" w:customStyle="1" w:styleId="f11">
    <w:name w:val="f11"/>
    <w:basedOn w:val="DefaultParagraphFont"/>
    <w:rsid w:val="00D728DE"/>
    <w:rPr>
      <w:rFonts w:ascii="Bookman Old Style" w:hAnsi="Bookman Old Style" w:hint="default"/>
      <w:color w:val="000000"/>
      <w:sz w:val="22"/>
      <w:szCs w:val="22"/>
    </w:rPr>
  </w:style>
  <w:style w:type="paragraph" w:customStyle="1" w:styleId="ModelNrmlDouble">
    <w:name w:val="ModelNrmlDouble"/>
    <w:basedOn w:val="Normal"/>
    <w:rsid w:val="00D728DE"/>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D728DE"/>
    <w:pPr>
      <w:ind w:firstLine="0"/>
    </w:pPr>
    <w:rPr>
      <w:u w:val="single"/>
    </w:rPr>
  </w:style>
  <w:style w:type="paragraph" w:customStyle="1" w:styleId="ModelNrmlSingle">
    <w:name w:val="ModelNrmlSingle"/>
    <w:basedOn w:val="Normal"/>
    <w:rsid w:val="00D728DE"/>
    <w:pPr>
      <w:spacing w:after="240"/>
      <w:ind w:firstLine="720"/>
      <w:jc w:val="both"/>
    </w:pPr>
    <w:rPr>
      <w:rFonts w:eastAsia="Times New Roman"/>
      <w:sz w:val="22"/>
      <w:szCs w:val="20"/>
    </w:rPr>
  </w:style>
  <w:style w:type="character" w:customStyle="1" w:styleId="NeniNrChar">
    <w:name w:val="Neni_Nr Char"/>
    <w:basedOn w:val="DefaultParagraphFont"/>
    <w:link w:val="NeniNr"/>
    <w:rsid w:val="00D728DE"/>
    <w:rPr>
      <w:rFonts w:ascii="CG Times" w:eastAsia="MS Mincho" w:hAnsi="CG Times" w:cs="CG Times"/>
      <w:sz w:val="22"/>
      <w:szCs w:val="22"/>
      <w:lang w:val="en-GB" w:eastAsia="en-US" w:bidi="ar-SA"/>
    </w:rPr>
  </w:style>
  <w:style w:type="character" w:customStyle="1" w:styleId="TitulliTitullChar">
    <w:name w:val="Titulli_Titull Char"/>
    <w:basedOn w:val="DefaultParagraphFont"/>
    <w:link w:val="TitulliTitull"/>
    <w:rsid w:val="00D728DE"/>
    <w:rPr>
      <w:rFonts w:ascii="CG Times" w:eastAsia="MS Mincho" w:hAnsi="CG Times" w:cs="CG Times"/>
      <w:caps/>
      <w:sz w:val="22"/>
      <w:szCs w:val="22"/>
      <w:lang w:val="en-GB" w:eastAsia="en-US" w:bidi="ar-SA"/>
    </w:rPr>
  </w:style>
  <w:style w:type="paragraph" w:customStyle="1" w:styleId="ecxyiv2026995msonormal">
    <w:name w:val="ecxyiv2026995msonormal"/>
    <w:basedOn w:val="Normal"/>
    <w:rsid w:val="00D728DE"/>
    <w:pPr>
      <w:spacing w:after="324"/>
    </w:pPr>
    <w:rPr>
      <w:rFonts w:eastAsia="Times New Roman"/>
    </w:rPr>
  </w:style>
  <w:style w:type="character" w:customStyle="1" w:styleId="hpsatn">
    <w:name w:val="hps atn"/>
    <w:basedOn w:val="DefaultParagraphFont"/>
    <w:rsid w:val="00D728DE"/>
  </w:style>
  <w:style w:type="character" w:customStyle="1" w:styleId="atn">
    <w:name w:val="atn"/>
    <w:basedOn w:val="DefaultParagraphFont"/>
    <w:rsid w:val="00D728DE"/>
  </w:style>
  <w:style w:type="character" w:customStyle="1" w:styleId="gt-icon-text1">
    <w:name w:val="gt-icon-text1"/>
    <w:basedOn w:val="DefaultParagraphFont"/>
    <w:rsid w:val="00D728DE"/>
  </w:style>
  <w:style w:type="paragraph" w:customStyle="1" w:styleId="CM4">
    <w:name w:val="CM4"/>
    <w:basedOn w:val="Normal"/>
    <w:next w:val="Normal"/>
    <w:rsid w:val="00D728DE"/>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D728DE"/>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rsid w:val="00D728DE"/>
    <w:rPr>
      <w:rFonts w:eastAsia="Times New Roman"/>
      <w:b/>
      <w:bCs/>
      <w:sz w:val="20"/>
      <w:szCs w:val="20"/>
      <w:lang w:val="en-GB"/>
    </w:rPr>
  </w:style>
  <w:style w:type="paragraph" w:styleId="BodyText2">
    <w:name w:val="Body Text 2"/>
    <w:basedOn w:val="Normal"/>
    <w:rsid w:val="00D728DE"/>
    <w:pPr>
      <w:jc w:val="center"/>
    </w:pPr>
    <w:rPr>
      <w:rFonts w:ascii="Arial" w:eastAsia="Times New Roman" w:hAnsi="Arial"/>
      <w:b/>
      <w:caps/>
      <w:sz w:val="28"/>
      <w:szCs w:val="20"/>
      <w:lang w:val="sq-AL"/>
    </w:rPr>
  </w:style>
  <w:style w:type="paragraph" w:customStyle="1" w:styleId="Char1CharChar1CharCharCharChar1CharCharChar1">
    <w:name w:val=" Char1 Char Char1 Char Char Char Char1 Char Char Char1"/>
    <w:basedOn w:val="Normal"/>
    <w:rsid w:val="00D728DE"/>
    <w:pPr>
      <w:spacing w:after="160" w:line="240" w:lineRule="exact"/>
    </w:pPr>
    <w:rPr>
      <w:rFonts w:ascii="Tahoma" w:hAnsi="Tahoma"/>
      <w:sz w:val="20"/>
      <w:szCs w:val="20"/>
      <w:lang w:val="sq-AL"/>
    </w:rPr>
  </w:style>
  <w:style w:type="paragraph" w:customStyle="1" w:styleId="Normal0">
    <w:name w:val="[Normal]"/>
    <w:rsid w:val="00D728DE"/>
    <w:pPr>
      <w:autoSpaceDE w:val="0"/>
      <w:autoSpaceDN w:val="0"/>
      <w:adjustRightInd w:val="0"/>
    </w:pPr>
    <w:rPr>
      <w:rFonts w:ascii="Arial" w:eastAsia="MS Mincho" w:hAnsi="Arial" w:cs="Arial"/>
      <w:sz w:val="24"/>
      <w:szCs w:val="24"/>
      <w:lang w:val="en-US" w:eastAsia="en-US"/>
    </w:rPr>
  </w:style>
  <w:style w:type="paragraph" w:customStyle="1" w:styleId="a0">
    <w:name w:val="a0"/>
    <w:basedOn w:val="Normal"/>
    <w:rsid w:val="00D728DE"/>
    <w:pPr>
      <w:spacing w:before="100" w:beforeAutospacing="1" w:after="100" w:afterAutospacing="1"/>
      <w:jc w:val="center"/>
    </w:pPr>
    <w:rPr>
      <w:lang w:val="sq-AL"/>
    </w:rPr>
  </w:style>
  <w:style w:type="paragraph" w:customStyle="1" w:styleId="a1">
    <w:name w:val="a1"/>
    <w:basedOn w:val="Normal"/>
    <w:rsid w:val="00D728DE"/>
    <w:pPr>
      <w:spacing w:before="100" w:beforeAutospacing="1" w:after="100" w:afterAutospacing="1"/>
    </w:pPr>
    <w:rPr>
      <w:lang w:val="sq-AL"/>
    </w:rPr>
  </w:style>
  <w:style w:type="paragraph" w:customStyle="1" w:styleId="a2">
    <w:name w:val="a2"/>
    <w:basedOn w:val="Normal"/>
    <w:rsid w:val="00D728DE"/>
    <w:pPr>
      <w:spacing w:before="100" w:beforeAutospacing="1" w:after="100" w:afterAutospacing="1"/>
      <w:jc w:val="both"/>
    </w:pPr>
    <w:rPr>
      <w:lang w:val="sq-AL"/>
    </w:rPr>
  </w:style>
  <w:style w:type="character" w:customStyle="1" w:styleId="actstitle">
    <w:name w:val="actstitle"/>
    <w:basedOn w:val="DefaultParagraphFont"/>
    <w:rsid w:val="00D728DE"/>
  </w:style>
  <w:style w:type="paragraph" w:customStyle="1" w:styleId="akti0">
    <w:name w:val="akti"/>
    <w:basedOn w:val="Normal"/>
    <w:rsid w:val="00D728DE"/>
    <w:pPr>
      <w:spacing w:before="100" w:beforeAutospacing="1" w:after="100" w:afterAutospacing="1"/>
    </w:pPr>
    <w:rPr>
      <w:rFonts w:eastAsia="SimSun"/>
      <w:lang w:val="sq-AL" w:eastAsia="zh-CN"/>
    </w:rPr>
  </w:style>
  <w:style w:type="paragraph" w:customStyle="1" w:styleId="Anlagentext">
    <w:name w:val="Anlagentext"/>
    <w:basedOn w:val="Normal"/>
    <w:rsid w:val="00D728DE"/>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rsid w:val="00D728DE"/>
    <w:pPr>
      <w:spacing w:after="240" w:line="360" w:lineRule="atLeast"/>
      <w:jc w:val="both"/>
    </w:pPr>
    <w:rPr>
      <w:rFonts w:ascii="Arial" w:hAnsi="Arial"/>
      <w:szCs w:val="20"/>
      <w:lang w:val="sq-AL" w:eastAsia="de-DE"/>
    </w:rPr>
  </w:style>
  <w:style w:type="paragraph" w:customStyle="1" w:styleId="Artikel">
    <w:name w:val="Artikel"/>
    <w:basedOn w:val="Normal"/>
    <w:rsid w:val="00D728DE"/>
    <w:pPr>
      <w:spacing w:after="480" w:line="360" w:lineRule="atLeast"/>
      <w:jc w:val="center"/>
    </w:pPr>
    <w:rPr>
      <w:rFonts w:ascii="Arial" w:hAnsi="Arial"/>
      <w:b/>
      <w:szCs w:val="20"/>
      <w:u w:val="single"/>
      <w:lang w:val="sq-AL" w:eastAsia="de-DE"/>
    </w:rPr>
  </w:style>
  <w:style w:type="character" w:customStyle="1" w:styleId="bc">
    <w:name w:val="bc"/>
    <w:basedOn w:val="DefaultParagraphFont"/>
    <w:rsid w:val="00D728DE"/>
  </w:style>
  <w:style w:type="paragraph" w:customStyle="1" w:styleId="betreff">
    <w:name w:val="betreff"/>
    <w:basedOn w:val="Normal"/>
    <w:next w:val="anrede"/>
    <w:rsid w:val="00D728DE"/>
    <w:pPr>
      <w:spacing w:after="480" w:line="360" w:lineRule="atLeast"/>
      <w:ind w:left="1276" w:hanging="1276"/>
      <w:jc w:val="both"/>
    </w:pPr>
    <w:rPr>
      <w:rFonts w:ascii="Arial" w:hAnsi="Arial"/>
      <w:b/>
      <w:szCs w:val="20"/>
      <w:lang w:val="sq-AL" w:eastAsia="de-DE"/>
    </w:rPr>
  </w:style>
  <w:style w:type="paragraph" w:customStyle="1" w:styleId="Normal115pt">
    <w:name w:val="Normal + 11.5 pt"/>
    <w:aliases w:val="Black,Justified"/>
    <w:basedOn w:val="Normal"/>
    <w:rsid w:val="00D728DE"/>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D728DE"/>
    <w:pPr>
      <w:spacing w:before="100" w:beforeAutospacing="1" w:after="100" w:afterAutospacing="1"/>
    </w:pPr>
    <w:rPr>
      <w:lang w:val="sq-AL"/>
    </w:rPr>
  </w:style>
  <w:style w:type="paragraph" w:customStyle="1" w:styleId="bodytext212pt">
    <w:name w:val="bodytext212pt"/>
    <w:basedOn w:val="Normal"/>
    <w:rsid w:val="00D728DE"/>
    <w:pPr>
      <w:spacing w:before="100" w:beforeAutospacing="1" w:after="100" w:afterAutospacing="1"/>
    </w:pPr>
    <w:rPr>
      <w:rFonts w:ascii="Arial Unicode MS" w:eastAsia="Arial Unicode MS" w:hAnsi="Arial Unicode MS" w:cs="Arial Unicode MS"/>
    </w:rPr>
  </w:style>
  <w:style w:type="character" w:styleId="BookTitle">
    <w:name w:val="Book Title"/>
    <w:qFormat/>
    <w:rsid w:val="00D728DE"/>
    <w:rPr>
      <w:i/>
      <w:iCs/>
      <w:smallCaps/>
      <w:spacing w:val="5"/>
    </w:rPr>
  </w:style>
  <w:style w:type="paragraph" w:customStyle="1" w:styleId="briefkopf">
    <w:name w:val="briefkopf"/>
    <w:basedOn w:val="Normal"/>
    <w:rsid w:val="00D728DE"/>
    <w:pPr>
      <w:spacing w:before="1440" w:after="1200" w:line="240" w:lineRule="exact"/>
      <w:jc w:val="both"/>
    </w:pPr>
    <w:rPr>
      <w:rFonts w:ascii="Arial" w:hAnsi="Arial"/>
      <w:sz w:val="22"/>
      <w:szCs w:val="20"/>
      <w:lang w:val="sq-AL" w:eastAsia="de-DE"/>
    </w:rPr>
  </w:style>
  <w:style w:type="character" w:customStyle="1" w:styleId="CharChar">
    <w:name w:val="Char Char"/>
    <w:basedOn w:val="DefaultParagraphFont"/>
    <w:locked/>
    <w:rsid w:val="00D728DE"/>
    <w:rPr>
      <w:rFonts w:ascii="Trebuchet MS" w:eastAsia="MS Mincho" w:hAnsi="Trebuchet MS"/>
      <w:sz w:val="22"/>
      <w:lang w:val="en-GB" w:eastAsia="en-US" w:bidi="ar-SA"/>
    </w:rPr>
  </w:style>
  <w:style w:type="character" w:customStyle="1" w:styleId="CharCharChar">
    <w:name w:val="Char Char Char"/>
    <w:basedOn w:val="DefaultParagraphFont"/>
    <w:rsid w:val="00D728DE"/>
    <w:rPr>
      <w:b/>
      <w:bCs/>
      <w:sz w:val="24"/>
      <w:szCs w:val="24"/>
      <w:lang w:val="en-US" w:eastAsia="en-US" w:bidi="ar-SA"/>
    </w:rPr>
  </w:style>
  <w:style w:type="paragraph" w:customStyle="1" w:styleId="CharCharCharChar">
    <w:name w:val="Char Char Char Char"/>
    <w:basedOn w:val="Normal"/>
    <w:rsid w:val="00D728DE"/>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D728DE"/>
    <w:pPr>
      <w:spacing w:after="160" w:line="240" w:lineRule="exact"/>
    </w:pPr>
    <w:rPr>
      <w:rFonts w:ascii="Tahoma" w:hAnsi="Tahoma" w:cs="Tahoma"/>
      <w:sz w:val="20"/>
      <w:szCs w:val="20"/>
      <w:lang w:val="sq-AL"/>
    </w:rPr>
  </w:style>
  <w:style w:type="character" w:customStyle="1" w:styleId="CharChar1">
    <w:name w:val="Char Char1"/>
    <w:basedOn w:val="DefaultParagraphFont"/>
    <w:rsid w:val="00D728DE"/>
    <w:rPr>
      <w:rFonts w:ascii="Trebuchet MS" w:eastAsia="MS Mincho" w:hAnsi="Trebuchet MS"/>
      <w:lang w:val="en-GB" w:eastAsia="en-US" w:bidi="ar-SA"/>
    </w:rPr>
  </w:style>
  <w:style w:type="paragraph" w:customStyle="1" w:styleId="Char1">
    <w:name w:val="Char1"/>
    <w:basedOn w:val="Normal"/>
    <w:rsid w:val="00D728DE"/>
    <w:pPr>
      <w:spacing w:after="160" w:line="240" w:lineRule="exact"/>
    </w:pPr>
    <w:rPr>
      <w:rFonts w:ascii="Tahoma" w:hAnsi="Tahoma"/>
      <w:sz w:val="20"/>
      <w:szCs w:val="20"/>
      <w:lang w:val="sq-AL"/>
    </w:rPr>
  </w:style>
  <w:style w:type="paragraph" w:customStyle="1" w:styleId="Char2">
    <w:name w:val="Char2"/>
    <w:basedOn w:val="Normal"/>
    <w:rsid w:val="00D728DE"/>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D728DE"/>
    <w:pPr>
      <w:ind w:left="720"/>
    </w:pPr>
    <w:rPr>
      <w:lang w:val="sq-AL"/>
    </w:rPr>
  </w:style>
  <w:style w:type="paragraph" w:customStyle="1" w:styleId="ColorfulList-Accent12">
    <w:name w:val="Colorful List - Accent 12"/>
    <w:basedOn w:val="Normal"/>
    <w:qFormat/>
    <w:rsid w:val="00D728DE"/>
    <w:pPr>
      <w:ind w:left="720"/>
    </w:pPr>
    <w:rPr>
      <w:lang w:val="sq-AL" w:eastAsia="en-GB"/>
    </w:rPr>
  </w:style>
  <w:style w:type="paragraph" w:customStyle="1" w:styleId="DefaultParagraphFontParaCharChar">
    <w:name w:val="Default Paragraph Font Para Char Char"/>
    <w:aliases w:val="Default Paragraph Font Para Char Para Char Char"/>
    <w:basedOn w:val="Normal"/>
    <w:rsid w:val="00D728DE"/>
    <w:rPr>
      <w:sz w:val="20"/>
      <w:szCs w:val="20"/>
    </w:rPr>
  </w:style>
  <w:style w:type="paragraph" w:customStyle="1" w:styleId="ecxmsonormal">
    <w:name w:val="ecxmsonormal"/>
    <w:basedOn w:val="Normal"/>
    <w:rsid w:val="00D728DE"/>
    <w:pPr>
      <w:spacing w:after="324"/>
    </w:pPr>
    <w:rPr>
      <w:lang w:val="en-GB" w:eastAsia="en-GB"/>
    </w:rPr>
  </w:style>
  <w:style w:type="paragraph" w:customStyle="1" w:styleId="ein1">
    <w:name w:val="ein1"/>
    <w:basedOn w:val="Normal"/>
    <w:rsid w:val="00D728DE"/>
    <w:pPr>
      <w:ind w:left="1134" w:hanging="1134"/>
      <w:jc w:val="both"/>
    </w:pPr>
    <w:rPr>
      <w:rFonts w:ascii="Arial" w:hAnsi="Arial"/>
      <w:sz w:val="22"/>
      <w:szCs w:val="20"/>
      <w:lang w:val="sq-AL" w:eastAsia="de-DE"/>
    </w:rPr>
  </w:style>
  <w:style w:type="paragraph" w:customStyle="1" w:styleId="Einrck1">
    <w:name w:val="Einrück1"/>
    <w:basedOn w:val="Normal"/>
    <w:rsid w:val="00D728DE"/>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D728DE"/>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D728DE"/>
    <w:pPr>
      <w:spacing w:line="360" w:lineRule="atLeast"/>
      <w:ind w:left="851" w:hanging="851"/>
      <w:jc w:val="both"/>
    </w:pPr>
    <w:rPr>
      <w:rFonts w:ascii="Arial" w:hAnsi="Arial"/>
      <w:szCs w:val="20"/>
      <w:lang w:val="sq-AL" w:eastAsia="de-DE"/>
    </w:rPr>
  </w:style>
  <w:style w:type="paragraph" w:customStyle="1" w:styleId="Einrckung2">
    <w:name w:val="Einrückung 2"/>
    <w:basedOn w:val="Normal"/>
    <w:rsid w:val="00D728DE"/>
    <w:pPr>
      <w:spacing w:line="360" w:lineRule="atLeast"/>
      <w:ind w:left="1701" w:hanging="851"/>
    </w:pPr>
    <w:rPr>
      <w:rFonts w:ascii="Arial" w:hAnsi="Arial"/>
      <w:szCs w:val="20"/>
      <w:lang w:val="sq-AL" w:eastAsia="de-DE"/>
    </w:rPr>
  </w:style>
  <w:style w:type="paragraph" w:customStyle="1" w:styleId="Einrckung3">
    <w:name w:val="Einrückung 3"/>
    <w:basedOn w:val="Normal"/>
    <w:rsid w:val="00D728DE"/>
    <w:pPr>
      <w:spacing w:line="360" w:lineRule="atLeast"/>
      <w:ind w:left="2552" w:hanging="851"/>
    </w:pPr>
    <w:rPr>
      <w:rFonts w:ascii="Arial" w:hAnsi="Arial"/>
      <w:szCs w:val="20"/>
      <w:lang w:val="sq-AL" w:eastAsia="de-DE"/>
    </w:rPr>
  </w:style>
  <w:style w:type="character" w:customStyle="1" w:styleId="f01">
    <w:name w:val="f01"/>
    <w:basedOn w:val="DefaultParagraphFont"/>
    <w:rsid w:val="00D728DE"/>
    <w:rPr>
      <w:rFonts w:ascii="FangSong" w:eastAsia="FangSong" w:hAnsi="FangSong" w:hint="eastAsia"/>
      <w:color w:val="000000"/>
      <w:sz w:val="20"/>
      <w:szCs w:val="20"/>
    </w:rPr>
  </w:style>
  <w:style w:type="character" w:customStyle="1" w:styleId="f41">
    <w:name w:val="f41"/>
    <w:basedOn w:val="DefaultParagraphFont"/>
    <w:rsid w:val="00D728DE"/>
    <w:rPr>
      <w:rFonts w:ascii="MS Mincho" w:eastAsia="MS Mincho" w:hAnsi="MS Mincho" w:hint="eastAsia"/>
      <w:color w:val="000000"/>
      <w:sz w:val="20"/>
      <w:szCs w:val="20"/>
    </w:rPr>
  </w:style>
  <w:style w:type="paragraph" w:customStyle="1" w:styleId="FootnoteText1">
    <w:name w:val="Footnote Text1"/>
    <w:rsid w:val="00D728DE"/>
    <w:rPr>
      <w:rFonts w:ascii="Helvetica" w:eastAsia="ヒラギノ角ゴ Pro W3" w:hAnsi="Helvetica"/>
      <w:color w:val="000000"/>
      <w:lang w:eastAsia="en-US"/>
    </w:rPr>
  </w:style>
  <w:style w:type="character" w:styleId="IntenseEmphasis">
    <w:name w:val="Intense Emphasis"/>
    <w:qFormat/>
    <w:rsid w:val="00D728DE"/>
    <w:rPr>
      <w:b/>
      <w:bCs/>
    </w:rPr>
  </w:style>
  <w:style w:type="paragraph" w:styleId="IntenseQuote">
    <w:name w:val="Intense Quote"/>
    <w:basedOn w:val="Normal"/>
    <w:next w:val="Normal"/>
    <w:qFormat/>
    <w:rsid w:val="00D728DE"/>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styleId="IntenseReference">
    <w:name w:val="Intense Reference"/>
    <w:qFormat/>
    <w:rsid w:val="00D728DE"/>
    <w:rPr>
      <w:smallCaps/>
      <w:spacing w:val="5"/>
      <w:u w:val="single"/>
    </w:rPr>
  </w:style>
  <w:style w:type="paragraph" w:customStyle="1" w:styleId="JuPara">
    <w:name w:val="Ju_Para"/>
    <w:basedOn w:val="Normal"/>
    <w:rsid w:val="00D728DE"/>
    <w:pPr>
      <w:suppressAutoHyphens/>
      <w:ind w:firstLine="284"/>
      <w:jc w:val="both"/>
    </w:pPr>
    <w:rPr>
      <w:lang w:val="en-GB" w:eastAsia="fr-FR"/>
    </w:rPr>
  </w:style>
  <w:style w:type="paragraph" w:customStyle="1" w:styleId="ju-005fpara-0020char-0020char">
    <w:name w:val="ju-005fpara-0020char-0020char"/>
    <w:basedOn w:val="Normal"/>
    <w:rsid w:val="00D728DE"/>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D728DE"/>
  </w:style>
  <w:style w:type="character" w:customStyle="1" w:styleId="ju--005fpara----char--char">
    <w:name w:val="ju--005fpara----char--char"/>
    <w:basedOn w:val="DefaultParagraphFont"/>
    <w:rsid w:val="00D728DE"/>
  </w:style>
  <w:style w:type="character" w:customStyle="1" w:styleId="longtext1">
    <w:name w:val="long_text1"/>
    <w:basedOn w:val="DefaultParagraphFont"/>
    <w:rsid w:val="00D728DE"/>
    <w:rPr>
      <w:sz w:val="20"/>
      <w:szCs w:val="20"/>
    </w:rPr>
  </w:style>
  <w:style w:type="character" w:customStyle="1" w:styleId="mediumtext">
    <w:name w:val="medium_text"/>
    <w:basedOn w:val="DefaultParagraphFont"/>
    <w:rsid w:val="00D728DE"/>
  </w:style>
  <w:style w:type="paragraph" w:customStyle="1" w:styleId="neninr0">
    <w:name w:val="neninr"/>
    <w:basedOn w:val="Normal"/>
    <w:rsid w:val="00D728DE"/>
    <w:pPr>
      <w:spacing w:before="100" w:beforeAutospacing="1" w:after="100" w:afterAutospacing="1"/>
    </w:pPr>
    <w:rPr>
      <w:lang w:val="sq-AL"/>
    </w:rPr>
  </w:style>
  <w:style w:type="paragraph" w:customStyle="1" w:styleId="NormalLatinArial">
    <w:name w:val="Normal + (Latin) Arial"/>
    <w:basedOn w:val="Normal"/>
    <w:rsid w:val="00D728DE"/>
    <w:rPr>
      <w:rFonts w:ascii="Arial" w:hAnsi="Arial" w:cs="Arial"/>
    </w:rPr>
  </w:style>
  <w:style w:type="paragraph" w:customStyle="1" w:styleId="Normal1">
    <w:name w:val="Normal+1"/>
    <w:basedOn w:val="Default"/>
    <w:next w:val="Default"/>
    <w:rsid w:val="00D728DE"/>
    <w:rPr>
      <w:rFonts w:ascii="Life L2" w:hAnsi="Life L2"/>
      <w:color w:val="auto"/>
    </w:rPr>
  </w:style>
  <w:style w:type="paragraph" w:customStyle="1" w:styleId="NummerierteListe">
    <w:name w:val="Nummerierte Liste"/>
    <w:aliases w:val="Links:  0,63 cm"/>
    <w:basedOn w:val="Normal"/>
    <w:rsid w:val="00D728DE"/>
    <w:pPr>
      <w:tabs>
        <w:tab w:val="left" w:pos="426"/>
      </w:tabs>
    </w:pPr>
    <w:rPr>
      <w:rFonts w:ascii="Arial" w:hAnsi="Arial"/>
      <w:sz w:val="22"/>
      <w:szCs w:val="20"/>
      <w:lang w:val="en-GB" w:eastAsia="de-DE"/>
    </w:rPr>
  </w:style>
  <w:style w:type="paragraph" w:customStyle="1" w:styleId="numridata0">
    <w:name w:val="numridata"/>
    <w:basedOn w:val="Normal"/>
    <w:rsid w:val="00D728DE"/>
    <w:pPr>
      <w:spacing w:before="100" w:beforeAutospacing="1" w:after="100" w:afterAutospacing="1"/>
    </w:pPr>
  </w:style>
  <w:style w:type="paragraph" w:customStyle="1" w:styleId="paragrafi0">
    <w:name w:val="paragrafi"/>
    <w:basedOn w:val="Normal"/>
    <w:rsid w:val="00D728DE"/>
    <w:pPr>
      <w:spacing w:before="100" w:beforeAutospacing="1" w:after="100" w:afterAutospacing="1"/>
    </w:pPr>
    <w:rPr>
      <w:lang w:val="en-GB" w:eastAsia="en-GB"/>
    </w:rPr>
  </w:style>
  <w:style w:type="paragraph" w:customStyle="1" w:styleId="Paragrafoelenco">
    <w:name w:val="Paragrafo elenco"/>
    <w:basedOn w:val="Normal"/>
    <w:qFormat/>
    <w:rsid w:val="00D728DE"/>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D728DE"/>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qFormat/>
    <w:rsid w:val="00D728DE"/>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shorttext">
    <w:name w:val="short_text"/>
    <w:basedOn w:val="DefaultParagraphFont"/>
    <w:rsid w:val="00D728DE"/>
  </w:style>
  <w:style w:type="paragraph" w:customStyle="1" w:styleId="Standard1">
    <w:name w:val="Standard1"/>
    <w:basedOn w:val="Normal"/>
    <w:rsid w:val="00D728DE"/>
    <w:pPr>
      <w:spacing w:line="360" w:lineRule="atLeast"/>
      <w:jc w:val="both"/>
    </w:pPr>
    <w:rPr>
      <w:rFonts w:ascii="Arial" w:hAnsi="Arial"/>
      <w:szCs w:val="20"/>
      <w:lang w:val="sq-AL" w:eastAsia="de-DE"/>
    </w:rPr>
  </w:style>
  <w:style w:type="paragraph" w:customStyle="1" w:styleId="Style1">
    <w:name w:val="Style 1"/>
    <w:rsid w:val="00D728DE"/>
    <w:pPr>
      <w:widowControl w:val="0"/>
      <w:autoSpaceDE w:val="0"/>
      <w:autoSpaceDN w:val="0"/>
      <w:adjustRightInd w:val="0"/>
    </w:pPr>
    <w:rPr>
      <w:rFonts w:eastAsia="SimSun"/>
      <w:lang w:val="en-US" w:eastAsia="zh-CN"/>
    </w:rPr>
  </w:style>
  <w:style w:type="paragraph" w:customStyle="1" w:styleId="Style4">
    <w:name w:val="Style 4"/>
    <w:rsid w:val="00D728DE"/>
    <w:pPr>
      <w:widowControl w:val="0"/>
      <w:autoSpaceDE w:val="0"/>
      <w:autoSpaceDN w:val="0"/>
      <w:spacing w:before="108"/>
      <w:ind w:left="288" w:hanging="288"/>
    </w:pPr>
    <w:rPr>
      <w:rFonts w:eastAsia="SimSun"/>
      <w:sz w:val="18"/>
      <w:szCs w:val="18"/>
      <w:lang w:val="en-US" w:eastAsia="zh-CN"/>
    </w:rPr>
  </w:style>
  <w:style w:type="paragraph" w:customStyle="1" w:styleId="Style8">
    <w:name w:val="Style 8"/>
    <w:rsid w:val="00D728DE"/>
    <w:pPr>
      <w:widowControl w:val="0"/>
      <w:autoSpaceDE w:val="0"/>
      <w:autoSpaceDN w:val="0"/>
      <w:spacing w:before="72" w:line="307" w:lineRule="auto"/>
    </w:pPr>
    <w:rPr>
      <w:rFonts w:eastAsia="SimSun"/>
      <w:sz w:val="18"/>
      <w:szCs w:val="18"/>
      <w:lang w:val="en-US" w:eastAsia="zh-CN"/>
    </w:rPr>
  </w:style>
  <w:style w:type="paragraph" w:customStyle="1" w:styleId="style5">
    <w:name w:val="style5"/>
    <w:basedOn w:val="Normal"/>
    <w:rsid w:val="00D728DE"/>
    <w:pPr>
      <w:spacing w:before="100" w:beforeAutospacing="1" w:after="100" w:afterAutospacing="1"/>
    </w:pPr>
    <w:rPr>
      <w:lang w:val="sq-AL"/>
    </w:rPr>
  </w:style>
  <w:style w:type="character" w:styleId="SubtleEmphasis">
    <w:name w:val="Subtle Emphasis"/>
    <w:qFormat/>
    <w:rsid w:val="00D728DE"/>
    <w:rPr>
      <w:i/>
      <w:iCs/>
    </w:rPr>
  </w:style>
  <w:style w:type="character" w:styleId="SubtleReference">
    <w:name w:val="Subtle Reference"/>
    <w:qFormat/>
    <w:rsid w:val="00D728DE"/>
    <w:rPr>
      <w:smallCaps/>
    </w:rPr>
  </w:style>
  <w:style w:type="paragraph" w:customStyle="1" w:styleId="Tabellenberschrift">
    <w:name w:val="Tabellenüberschrift"/>
    <w:basedOn w:val="Normal"/>
    <w:rsid w:val="00D728DE"/>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D728DE"/>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D728DE"/>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qFormat/>
    <w:rsid w:val="00D728DE"/>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rsid w:val="00D728DE"/>
    <w:pPr>
      <w:spacing w:after="120"/>
    </w:pPr>
    <w:rPr>
      <w:sz w:val="16"/>
      <w:szCs w:val="16"/>
      <w:lang w:val="en-GB"/>
    </w:rPr>
  </w:style>
  <w:style w:type="paragraph" w:styleId="BodyTextIndent">
    <w:name w:val="Body Text Indent"/>
    <w:basedOn w:val="Normal"/>
    <w:rsid w:val="00D728DE"/>
    <w:pPr>
      <w:spacing w:after="120"/>
      <w:ind w:left="360"/>
    </w:pPr>
    <w:rPr>
      <w:sz w:val="20"/>
      <w:szCs w:val="20"/>
      <w:lang w:val="en-GB"/>
    </w:rPr>
  </w:style>
  <w:style w:type="character" w:styleId="CommentReference">
    <w:name w:val="annotation reference"/>
    <w:semiHidden/>
    <w:unhideWhenUsed/>
    <w:rsid w:val="00D728DE"/>
    <w:rPr>
      <w:sz w:val="16"/>
      <w:szCs w:val="16"/>
    </w:rPr>
  </w:style>
  <w:style w:type="paragraph" w:styleId="CommentText">
    <w:name w:val="annotation text"/>
    <w:basedOn w:val="Normal"/>
    <w:semiHidden/>
    <w:unhideWhenUsed/>
    <w:rsid w:val="00D728DE"/>
    <w:pPr>
      <w:spacing w:after="200" w:line="276" w:lineRule="auto"/>
    </w:pPr>
    <w:rPr>
      <w:rFonts w:ascii="Calibri" w:hAnsi="Calibri"/>
      <w:sz w:val="20"/>
      <w:szCs w:val="20"/>
      <w:lang w:val="sq-AL"/>
    </w:rPr>
  </w:style>
  <w:style w:type="paragraph" w:styleId="CommentSubject">
    <w:name w:val="annotation subject"/>
    <w:basedOn w:val="CommentText"/>
    <w:next w:val="CommentText"/>
    <w:semiHidden/>
    <w:unhideWhenUsed/>
    <w:rsid w:val="00D728DE"/>
    <w:rPr>
      <w:b/>
      <w:bCs/>
    </w:rPr>
  </w:style>
  <w:style w:type="paragraph" w:customStyle="1" w:styleId="Corpodeltesto">
    <w:name w:val="Corpo del testo"/>
    <w:basedOn w:val="Default"/>
    <w:next w:val="Default"/>
    <w:rsid w:val="00D728DE"/>
    <w:rPr>
      <w:rFonts w:eastAsia="Times New Roman"/>
      <w:color w:val="auto"/>
    </w:rPr>
  </w:style>
  <w:style w:type="paragraph" w:customStyle="1" w:styleId="Didascalia">
    <w:name w:val="Didascalia"/>
    <w:basedOn w:val="Default"/>
    <w:next w:val="Default"/>
    <w:rsid w:val="00D728DE"/>
    <w:rPr>
      <w:rFonts w:eastAsia="Times New Roman"/>
      <w:color w:val="auto"/>
    </w:rPr>
  </w:style>
  <w:style w:type="numbering" w:customStyle="1" w:styleId="NoList1">
    <w:name w:val="No List1"/>
    <w:next w:val="NoList"/>
    <w:semiHidden/>
    <w:unhideWhenUsed/>
    <w:rsid w:val="00D728DE"/>
  </w:style>
  <w:style w:type="paragraph" w:customStyle="1" w:styleId="Normale">
    <w:name w:val="Normale"/>
    <w:basedOn w:val="Default"/>
    <w:next w:val="Default"/>
    <w:rsid w:val="00D728DE"/>
    <w:rPr>
      <w:rFonts w:eastAsia="Times New Roman"/>
      <w:color w:val="auto"/>
    </w:rPr>
  </w:style>
  <w:style w:type="paragraph" w:customStyle="1" w:styleId="Rientrocorpodeltesto">
    <w:name w:val="Rientro corpo del testo"/>
    <w:basedOn w:val="Default"/>
    <w:next w:val="Default"/>
    <w:rsid w:val="00D728DE"/>
    <w:rPr>
      <w:rFonts w:eastAsia="Times New Roman"/>
      <w:color w:val="auto"/>
    </w:rPr>
  </w:style>
  <w:style w:type="paragraph" w:customStyle="1" w:styleId="Rientrocorpodeltesto2">
    <w:name w:val="Rientro corpo del testo 2"/>
    <w:basedOn w:val="Default"/>
    <w:next w:val="Default"/>
    <w:rsid w:val="00D728DE"/>
    <w:rPr>
      <w:rFonts w:eastAsia="Times New Roman"/>
      <w:color w:val="auto"/>
    </w:rPr>
  </w:style>
  <w:style w:type="paragraph" w:customStyle="1" w:styleId="Rientrocorpodeltesto3">
    <w:name w:val="Rientro corpo del testo 3"/>
    <w:basedOn w:val="Default"/>
    <w:next w:val="Default"/>
    <w:rsid w:val="00D728DE"/>
    <w:rPr>
      <w:rFonts w:eastAsia="Times New Roman"/>
      <w:color w:val="auto"/>
    </w:rPr>
  </w:style>
  <w:style w:type="character" w:customStyle="1" w:styleId="ssens">
    <w:name w:val="ssens"/>
    <w:basedOn w:val="DefaultParagraphFont"/>
    <w:rsid w:val="00D728DE"/>
  </w:style>
  <w:style w:type="character" w:customStyle="1" w:styleId="subtitle0">
    <w:name w:val="subtitle"/>
    <w:basedOn w:val="DefaultParagraphFont"/>
    <w:rsid w:val="00D728DE"/>
  </w:style>
  <w:style w:type="paragraph" w:customStyle="1" w:styleId="Titolo1">
    <w:name w:val="Titolo 1"/>
    <w:basedOn w:val="Default"/>
    <w:next w:val="Default"/>
    <w:rsid w:val="00D728DE"/>
    <w:rPr>
      <w:rFonts w:eastAsia="Times New Roman"/>
      <w:color w:val="auto"/>
    </w:rPr>
  </w:style>
  <w:style w:type="paragraph" w:customStyle="1" w:styleId="Titolo2">
    <w:name w:val="Titolo 2"/>
    <w:basedOn w:val="Default"/>
    <w:next w:val="Default"/>
    <w:rsid w:val="00D728DE"/>
    <w:rPr>
      <w:rFonts w:eastAsia="Times New Roman"/>
      <w:color w:val="auto"/>
    </w:rPr>
  </w:style>
  <w:style w:type="paragraph" w:customStyle="1" w:styleId="Titolo3">
    <w:name w:val="Titolo 3"/>
    <w:basedOn w:val="Default"/>
    <w:next w:val="Default"/>
    <w:rsid w:val="00D728DE"/>
    <w:rPr>
      <w:rFonts w:eastAsia="Times New Roman"/>
      <w:color w:val="auto"/>
    </w:rPr>
  </w:style>
  <w:style w:type="paragraph" w:customStyle="1" w:styleId="Titolo4">
    <w:name w:val="Titolo 4"/>
    <w:basedOn w:val="Default"/>
    <w:next w:val="Default"/>
    <w:rsid w:val="00D728DE"/>
    <w:rPr>
      <w:rFonts w:eastAsia="Times New Roman"/>
      <w:color w:val="auto"/>
    </w:rPr>
  </w:style>
  <w:style w:type="character" w:customStyle="1" w:styleId="vi">
    <w:name w:val="vi"/>
    <w:basedOn w:val="DefaultParagraphFont"/>
    <w:rsid w:val="00D728DE"/>
  </w:style>
  <w:style w:type="paragraph" w:customStyle="1" w:styleId="Char0">
    <w:name w:val=" Char"/>
    <w:basedOn w:val="Normal"/>
    <w:rsid w:val="00D728DE"/>
    <w:pPr>
      <w:spacing w:after="160" w:line="240" w:lineRule="exact"/>
    </w:pPr>
    <w:rPr>
      <w:rFonts w:ascii="Tahoma" w:hAnsi="Tahoma"/>
      <w:sz w:val="20"/>
      <w:szCs w:val="20"/>
      <w:lang w:val="en-GB"/>
    </w:rPr>
  </w:style>
  <w:style w:type="paragraph" w:styleId="EndnoteText">
    <w:name w:val="endnote text"/>
    <w:basedOn w:val="Normal"/>
    <w:semiHidden/>
    <w:unhideWhenUsed/>
    <w:rsid w:val="00D728DE"/>
    <w:rPr>
      <w:rFonts w:ascii="Tahoma" w:eastAsia="Times New Roman" w:hAnsi="Tahoma" w:cs="Tahoma"/>
      <w:sz w:val="20"/>
      <w:szCs w:val="20"/>
    </w:rPr>
  </w:style>
  <w:style w:type="character" w:styleId="EndnoteReference">
    <w:name w:val="endnote reference"/>
    <w:semiHidden/>
    <w:unhideWhenUsed/>
    <w:rsid w:val="00D728DE"/>
    <w:rPr>
      <w:vertAlign w:val="superscript"/>
    </w:rPr>
  </w:style>
  <w:style w:type="paragraph" w:customStyle="1" w:styleId="CharCharCharCharCharCharCharCharCharCharCharCharCharChar1Char">
    <w:name w:val=" Char Char Char Char Char Char Char Char Char Char Char Char Char Char1 Char"/>
    <w:basedOn w:val="Normal"/>
    <w:rsid w:val="00D728DE"/>
    <w:pPr>
      <w:widowControl w:val="0"/>
      <w:tabs>
        <w:tab w:val="left" w:pos="19"/>
        <w:tab w:val="left" w:pos="536"/>
        <w:tab w:val="left" w:pos="720"/>
      </w:tabs>
      <w:autoSpaceDE w:val="0"/>
      <w:autoSpaceDN w:val="0"/>
      <w:adjustRightInd w:val="0"/>
      <w:spacing w:before="240" w:after="160" w:line="240" w:lineRule="exact"/>
      <w:jc w:val="both"/>
    </w:pPr>
    <w:rPr>
      <w:rFonts w:ascii="Tahoma" w:hAnsi="Tahoma"/>
      <w:sz w:val="20"/>
      <w:szCs w:val="20"/>
      <w:lang w:val="sq-AL"/>
    </w:rPr>
  </w:style>
  <w:style w:type="paragraph" w:customStyle="1" w:styleId="CharCharCharCharCharCharCharChar1Char">
    <w:name w:val=" Char Char Char Char Char Char Char Char1 Char"/>
    <w:basedOn w:val="Normal"/>
    <w:rsid w:val="00D728DE"/>
    <w:pPr>
      <w:widowControl w:val="0"/>
      <w:tabs>
        <w:tab w:val="left" w:pos="19"/>
        <w:tab w:val="left" w:pos="536"/>
        <w:tab w:val="left" w:pos="720"/>
      </w:tabs>
      <w:autoSpaceDE w:val="0"/>
      <w:autoSpaceDN w:val="0"/>
      <w:adjustRightInd w:val="0"/>
      <w:spacing w:before="240" w:after="160" w:line="240" w:lineRule="exact"/>
      <w:jc w:val="both"/>
    </w:pPr>
    <w:rPr>
      <w:rFonts w:ascii="Tahoma" w:hAnsi="Tahoma"/>
      <w:sz w:val="20"/>
      <w:szCs w:val="20"/>
      <w:lang w:val="sq-AL"/>
    </w:rPr>
  </w:style>
  <w:style w:type="paragraph" w:customStyle="1" w:styleId="CM210">
    <w:name w:val="CM210"/>
    <w:basedOn w:val="Normal"/>
    <w:next w:val="Normal"/>
    <w:rsid w:val="00D728DE"/>
    <w:pPr>
      <w:widowControl w:val="0"/>
      <w:tabs>
        <w:tab w:val="left" w:pos="19"/>
        <w:tab w:val="left" w:pos="720"/>
      </w:tabs>
      <w:autoSpaceDE w:val="0"/>
      <w:autoSpaceDN w:val="0"/>
      <w:adjustRightInd w:val="0"/>
      <w:spacing w:before="240" w:after="118"/>
    </w:pPr>
    <w:rPr>
      <w:rFonts w:ascii="PDLLN I+ Times. New. Roman." w:eastAsia="Times New Roman" w:hAnsi="PDLLN I+ Times. New. Roman."/>
      <w:szCs w:val="22"/>
    </w:rPr>
  </w:style>
  <w:style w:type="paragraph" w:customStyle="1" w:styleId="CM47">
    <w:name w:val="CM47"/>
    <w:basedOn w:val="Normal"/>
    <w:next w:val="Normal"/>
    <w:rsid w:val="00D728DE"/>
    <w:pPr>
      <w:widowControl w:val="0"/>
      <w:tabs>
        <w:tab w:val="left" w:pos="19"/>
        <w:tab w:val="left" w:pos="720"/>
      </w:tabs>
      <w:autoSpaceDE w:val="0"/>
      <w:autoSpaceDN w:val="0"/>
      <w:adjustRightInd w:val="0"/>
      <w:spacing w:after="273"/>
    </w:pPr>
    <w:rPr>
      <w:rFonts w:ascii="Verdana" w:eastAsia="Times New Roman" w:hAnsi="Verdana"/>
      <w:szCs w:val="22"/>
    </w:rPr>
  </w:style>
  <w:style w:type="paragraph" w:customStyle="1" w:styleId="CM48">
    <w:name w:val="CM48"/>
    <w:basedOn w:val="Normal"/>
    <w:next w:val="Normal"/>
    <w:rsid w:val="00D728DE"/>
    <w:pPr>
      <w:widowControl w:val="0"/>
      <w:tabs>
        <w:tab w:val="left" w:pos="19"/>
        <w:tab w:val="left" w:pos="720"/>
      </w:tabs>
      <w:autoSpaceDE w:val="0"/>
      <w:autoSpaceDN w:val="0"/>
      <w:adjustRightInd w:val="0"/>
      <w:spacing w:after="548"/>
    </w:pPr>
    <w:rPr>
      <w:rFonts w:ascii="Verdana" w:eastAsia="Times New Roman" w:hAnsi="Verdana"/>
      <w:szCs w:val="22"/>
    </w:rPr>
  </w:style>
  <w:style w:type="paragraph" w:customStyle="1" w:styleId="CM5">
    <w:name w:val="CM5"/>
    <w:basedOn w:val="Normal"/>
    <w:next w:val="Normal"/>
    <w:rsid w:val="00D728DE"/>
    <w:pPr>
      <w:widowControl w:val="0"/>
      <w:tabs>
        <w:tab w:val="left" w:pos="19"/>
        <w:tab w:val="left" w:pos="720"/>
      </w:tabs>
      <w:autoSpaceDE w:val="0"/>
      <w:autoSpaceDN w:val="0"/>
      <w:adjustRightInd w:val="0"/>
      <w:spacing w:line="276" w:lineRule="atLeast"/>
    </w:pPr>
    <w:rPr>
      <w:rFonts w:ascii="Verdana" w:eastAsia="Times New Roman" w:hAnsi="Verdana"/>
      <w:szCs w:val="22"/>
    </w:rPr>
  </w:style>
  <w:style w:type="paragraph" w:customStyle="1" w:styleId="CM20">
    <w:name w:val="CM20"/>
    <w:basedOn w:val="Normal"/>
    <w:next w:val="Normal"/>
    <w:rsid w:val="00D728DE"/>
    <w:pPr>
      <w:widowControl w:val="0"/>
      <w:tabs>
        <w:tab w:val="left" w:pos="19"/>
        <w:tab w:val="left" w:pos="720"/>
      </w:tabs>
      <w:autoSpaceDE w:val="0"/>
      <w:autoSpaceDN w:val="0"/>
      <w:adjustRightInd w:val="0"/>
      <w:spacing w:line="276" w:lineRule="atLeast"/>
    </w:pPr>
    <w:rPr>
      <w:rFonts w:ascii="Verdana" w:eastAsia="Times New Roman" w:hAnsi="Verdana"/>
      <w:szCs w:val="22"/>
    </w:rPr>
  </w:style>
  <w:style w:type="paragraph" w:customStyle="1" w:styleId="CM21">
    <w:name w:val="CM21"/>
    <w:basedOn w:val="Default"/>
    <w:next w:val="Default"/>
    <w:rsid w:val="00D728DE"/>
    <w:pPr>
      <w:spacing w:line="416" w:lineRule="atLeast"/>
    </w:pPr>
    <w:rPr>
      <w:rFonts w:ascii="JCFDHN+Arial" w:eastAsia="Times New Roman" w:hAnsi="JCFDHN+Arial"/>
      <w:color w:val="auto"/>
    </w:rPr>
  </w:style>
  <w:style w:type="paragraph" w:customStyle="1" w:styleId="CM119">
    <w:name w:val="CM119"/>
    <w:basedOn w:val="Default"/>
    <w:next w:val="Default"/>
    <w:rsid w:val="00D728DE"/>
    <w:pPr>
      <w:spacing w:after="415"/>
    </w:pPr>
    <w:rPr>
      <w:rFonts w:ascii="JCFDHN+Arial" w:eastAsia="Times New Roman" w:hAnsi="JCFDHN+Arial"/>
      <w:color w:val="auto"/>
    </w:rPr>
  </w:style>
  <w:style w:type="paragraph" w:customStyle="1" w:styleId="CM25">
    <w:name w:val="CM25"/>
    <w:basedOn w:val="Default"/>
    <w:next w:val="Default"/>
    <w:rsid w:val="00D728DE"/>
    <w:pPr>
      <w:spacing w:line="416" w:lineRule="atLeast"/>
    </w:pPr>
    <w:rPr>
      <w:rFonts w:ascii="JCFDHN+Arial" w:eastAsia="Times New Roman" w:hAnsi="JCFDHN+Arial"/>
      <w:color w:val="auto"/>
    </w:rPr>
  </w:style>
  <w:style w:type="paragraph" w:customStyle="1" w:styleId="CM28">
    <w:name w:val="CM28"/>
    <w:basedOn w:val="Default"/>
    <w:next w:val="Default"/>
    <w:rsid w:val="00D728DE"/>
    <w:pPr>
      <w:spacing w:line="416" w:lineRule="atLeast"/>
    </w:pPr>
    <w:rPr>
      <w:rFonts w:ascii="JCFDHN+Arial" w:eastAsia="Times New Roman" w:hAnsi="JCFDHN+Arial"/>
      <w:color w:val="auto"/>
    </w:rPr>
  </w:style>
  <w:style w:type="paragraph" w:customStyle="1" w:styleId="CM134">
    <w:name w:val="CM134"/>
    <w:basedOn w:val="Default"/>
    <w:next w:val="Default"/>
    <w:rsid w:val="00D728DE"/>
    <w:pPr>
      <w:spacing w:after="200"/>
    </w:pPr>
    <w:rPr>
      <w:rFonts w:ascii="JCFDAN+Arial,Bold" w:eastAsia="Times New Roman" w:hAnsi="JCFDAN+Arial,Bold"/>
      <w:color w:val="auto"/>
    </w:rPr>
  </w:style>
  <w:style w:type="paragraph" w:customStyle="1" w:styleId="CM18">
    <w:name w:val="CM18"/>
    <w:basedOn w:val="Default"/>
    <w:next w:val="Default"/>
    <w:rsid w:val="00D728DE"/>
    <w:pPr>
      <w:spacing w:line="416" w:lineRule="atLeast"/>
    </w:pPr>
    <w:rPr>
      <w:rFonts w:ascii="JCFDAN+Arial,Bold" w:eastAsia="Times New Roman" w:hAnsi="JCFDAN+Arial,Bold"/>
      <w:color w:val="auto"/>
    </w:rPr>
  </w:style>
  <w:style w:type="paragraph" w:customStyle="1" w:styleId="CM23">
    <w:name w:val="CM23"/>
    <w:basedOn w:val="Default"/>
    <w:next w:val="Default"/>
    <w:rsid w:val="00D728DE"/>
    <w:pPr>
      <w:spacing w:line="416" w:lineRule="atLeast"/>
    </w:pPr>
    <w:rPr>
      <w:rFonts w:ascii="JCFDAN+Arial,Bold" w:eastAsia="Times New Roman" w:hAnsi="JCFDAN+Arial,Bold"/>
      <w:color w:val="auto"/>
    </w:rPr>
  </w:style>
  <w:style w:type="paragraph" w:customStyle="1" w:styleId="CM14">
    <w:name w:val="CM14"/>
    <w:basedOn w:val="Default"/>
    <w:next w:val="Default"/>
    <w:rsid w:val="00D728DE"/>
    <w:pPr>
      <w:spacing w:line="413" w:lineRule="atLeast"/>
    </w:pPr>
    <w:rPr>
      <w:rFonts w:ascii="JCFDAN+Arial,Bold" w:eastAsia="Times New Roman" w:hAnsi="JCFDAN+Arial,Bold"/>
      <w:color w:val="auto"/>
    </w:rPr>
  </w:style>
  <w:style w:type="paragraph" w:customStyle="1" w:styleId="CM136">
    <w:name w:val="CM136"/>
    <w:basedOn w:val="Default"/>
    <w:next w:val="Default"/>
    <w:rsid w:val="00D728DE"/>
    <w:pPr>
      <w:spacing w:after="1085"/>
    </w:pPr>
    <w:rPr>
      <w:rFonts w:ascii="JCFDHN+Arial" w:eastAsia="Times New Roman" w:hAnsi="JCFDHN+Arial"/>
      <w:color w:val="auto"/>
    </w:rPr>
  </w:style>
  <w:style w:type="paragraph" w:customStyle="1" w:styleId="CM122">
    <w:name w:val="CM122"/>
    <w:basedOn w:val="Default"/>
    <w:next w:val="Default"/>
    <w:rsid w:val="00D728DE"/>
    <w:pPr>
      <w:spacing w:after="518"/>
    </w:pPr>
    <w:rPr>
      <w:rFonts w:ascii="JCFDAN+Arial,Bold" w:eastAsia="Times New Roman" w:hAnsi="JCFDAN+Arial,Bold"/>
      <w:color w:val="auto"/>
    </w:rPr>
  </w:style>
  <w:style w:type="paragraph" w:customStyle="1" w:styleId="CM11">
    <w:name w:val="CM11"/>
    <w:basedOn w:val="Default"/>
    <w:next w:val="Default"/>
    <w:rsid w:val="00D728DE"/>
    <w:pPr>
      <w:spacing w:line="416" w:lineRule="atLeast"/>
    </w:pPr>
    <w:rPr>
      <w:rFonts w:ascii="JCFDHN+Arial" w:eastAsia="Times New Roman" w:hAnsi="JCFDHN+Arial"/>
      <w:color w:val="auto"/>
    </w:rPr>
  </w:style>
  <w:style w:type="paragraph" w:customStyle="1" w:styleId="CM12">
    <w:name w:val="CM12"/>
    <w:basedOn w:val="Default"/>
    <w:next w:val="Default"/>
    <w:rsid w:val="00D728DE"/>
    <w:pPr>
      <w:spacing w:line="413" w:lineRule="atLeast"/>
    </w:pPr>
    <w:rPr>
      <w:rFonts w:ascii="JCFDHN+Arial" w:eastAsia="Times New Roman" w:hAnsi="JCFDHN+Arial"/>
      <w:color w:val="auto"/>
    </w:rPr>
  </w:style>
  <w:style w:type="paragraph" w:customStyle="1" w:styleId="CM126">
    <w:name w:val="CM126"/>
    <w:basedOn w:val="Default"/>
    <w:next w:val="Default"/>
    <w:rsid w:val="00D728DE"/>
    <w:pPr>
      <w:spacing w:after="273"/>
    </w:pPr>
    <w:rPr>
      <w:rFonts w:ascii="JCFDHN+Arial" w:eastAsia="Times New Roman" w:hAnsi="JCFDHN+Arial"/>
      <w:color w:val="auto"/>
    </w:rPr>
  </w:style>
  <w:style w:type="paragraph" w:customStyle="1" w:styleId="CM121">
    <w:name w:val="CM121"/>
    <w:basedOn w:val="Default"/>
    <w:next w:val="Default"/>
    <w:rsid w:val="00D728DE"/>
    <w:pPr>
      <w:spacing w:after="575"/>
    </w:pPr>
    <w:rPr>
      <w:rFonts w:ascii="JCFDHN+Arial" w:eastAsia="Times New Roman" w:hAnsi="JCFDHN+Arial"/>
      <w:color w:val="auto"/>
    </w:rPr>
  </w:style>
  <w:style w:type="paragraph" w:customStyle="1" w:styleId="CM97">
    <w:name w:val="CM97"/>
    <w:basedOn w:val="Default"/>
    <w:next w:val="Default"/>
    <w:rsid w:val="00D728DE"/>
    <w:pPr>
      <w:spacing w:line="276" w:lineRule="atLeast"/>
    </w:pPr>
    <w:rPr>
      <w:rFonts w:ascii="JCFDAN+Arial,Bold" w:eastAsia="Times New Roman" w:hAnsi="JCFDAN+Arial,Bold"/>
      <w:color w:val="auto"/>
    </w:rPr>
  </w:style>
  <w:style w:type="paragraph" w:customStyle="1" w:styleId="CM96">
    <w:name w:val="CM96"/>
    <w:basedOn w:val="Default"/>
    <w:next w:val="Default"/>
    <w:rsid w:val="00D728DE"/>
    <w:pPr>
      <w:spacing w:line="276" w:lineRule="atLeast"/>
    </w:pPr>
    <w:rPr>
      <w:rFonts w:ascii="JCFDAN+Arial,Bold" w:eastAsia="Times New Roman" w:hAnsi="JCFDAN+Arial,Bold"/>
      <w:color w:val="auto"/>
    </w:rPr>
  </w:style>
  <w:style w:type="paragraph" w:customStyle="1" w:styleId="CM13">
    <w:name w:val="CM13"/>
    <w:basedOn w:val="Default"/>
    <w:next w:val="Default"/>
    <w:rsid w:val="00D728DE"/>
    <w:pPr>
      <w:spacing w:line="416" w:lineRule="atLeast"/>
    </w:pPr>
    <w:rPr>
      <w:rFonts w:ascii="JCFDAN+Arial,Bold" w:eastAsia="Times New Roman" w:hAnsi="JCFDAN+Arial,Bold"/>
      <w:color w:val="auto"/>
    </w:rPr>
  </w:style>
  <w:style w:type="paragraph" w:customStyle="1" w:styleId="CM123">
    <w:name w:val="CM123"/>
    <w:basedOn w:val="Default"/>
    <w:next w:val="Default"/>
    <w:rsid w:val="00D728DE"/>
    <w:pPr>
      <w:spacing w:after="1008"/>
    </w:pPr>
    <w:rPr>
      <w:rFonts w:ascii="JCFDHN+Arial" w:eastAsia="Times New Roman" w:hAnsi="JCFDHN+Arial"/>
      <w:color w:val="auto"/>
    </w:rPr>
  </w:style>
  <w:style w:type="paragraph" w:customStyle="1" w:styleId="CM92">
    <w:name w:val="CM92"/>
    <w:basedOn w:val="Default"/>
    <w:next w:val="Default"/>
    <w:rsid w:val="00D728DE"/>
    <w:pPr>
      <w:spacing w:after="265"/>
    </w:pPr>
    <w:rPr>
      <w:rFonts w:ascii="Arial" w:eastAsia="Times New Roman" w:hAnsi="Arial" w:cs="Arial"/>
      <w:color w:val="auto"/>
    </w:rPr>
  </w:style>
  <w:style w:type="paragraph" w:customStyle="1" w:styleId="CM51">
    <w:name w:val="CM51"/>
    <w:basedOn w:val="Default"/>
    <w:next w:val="Default"/>
    <w:rsid w:val="00D728DE"/>
    <w:pPr>
      <w:spacing w:line="276" w:lineRule="atLeast"/>
    </w:pPr>
    <w:rPr>
      <w:rFonts w:ascii="Arial" w:eastAsia="Times New Roman" w:hAnsi="Arial" w:cs="Arial"/>
      <w:color w:val="auto"/>
    </w:rPr>
  </w:style>
  <w:style w:type="paragraph" w:customStyle="1" w:styleId="CM15">
    <w:name w:val="CM15"/>
    <w:basedOn w:val="Default"/>
    <w:next w:val="Default"/>
    <w:rsid w:val="00D728DE"/>
    <w:pPr>
      <w:spacing w:line="276" w:lineRule="atLeast"/>
    </w:pPr>
    <w:rPr>
      <w:rFonts w:ascii="Arial" w:eastAsia="Times New Roman" w:hAnsi="Arial" w:cs="Arial"/>
      <w:color w:val="auto"/>
    </w:rPr>
  </w:style>
  <w:style w:type="paragraph" w:customStyle="1" w:styleId="CM88">
    <w:name w:val="CM88"/>
    <w:basedOn w:val="Default"/>
    <w:next w:val="Default"/>
    <w:rsid w:val="00D728DE"/>
    <w:pPr>
      <w:spacing w:line="573" w:lineRule="atLeast"/>
    </w:pPr>
    <w:rPr>
      <w:rFonts w:ascii="Arial" w:eastAsia="Times New Roman" w:hAnsi="Arial" w:cs="Arial"/>
      <w:color w:val="auto"/>
    </w:rPr>
  </w:style>
  <w:style w:type="paragraph" w:customStyle="1" w:styleId="CM1">
    <w:name w:val="CM1"/>
    <w:basedOn w:val="Default"/>
    <w:next w:val="Default"/>
    <w:rsid w:val="00D728DE"/>
    <w:rPr>
      <w:rFonts w:ascii="Arial" w:eastAsia="Times New Roman" w:hAnsi="Arial" w:cs="Arial"/>
      <w:color w:val="auto"/>
    </w:rPr>
  </w:style>
  <w:style w:type="paragraph" w:customStyle="1" w:styleId="CM93">
    <w:name w:val="CM93"/>
    <w:basedOn w:val="Default"/>
    <w:next w:val="Default"/>
    <w:rsid w:val="00D728DE"/>
    <w:pPr>
      <w:spacing w:after="358"/>
    </w:pPr>
    <w:rPr>
      <w:rFonts w:ascii="Arial" w:eastAsia="Times New Roman" w:hAnsi="Arial" w:cs="Arial"/>
      <w:color w:val="auto"/>
    </w:rPr>
  </w:style>
  <w:style w:type="paragraph" w:customStyle="1" w:styleId="CM10">
    <w:name w:val="CM10"/>
    <w:basedOn w:val="Default"/>
    <w:next w:val="Default"/>
    <w:rsid w:val="00D728DE"/>
    <w:rPr>
      <w:rFonts w:ascii="Arial" w:eastAsia="Times New Roman" w:hAnsi="Arial" w:cs="Arial"/>
      <w:color w:val="auto"/>
    </w:rPr>
  </w:style>
  <w:style w:type="paragraph" w:customStyle="1" w:styleId="CM100">
    <w:name w:val="CM100"/>
    <w:basedOn w:val="Default"/>
    <w:next w:val="Default"/>
    <w:rsid w:val="00D728DE"/>
    <w:pPr>
      <w:spacing w:after="1525"/>
    </w:pPr>
    <w:rPr>
      <w:rFonts w:ascii="Arial" w:eastAsia="Times New Roman" w:hAnsi="Arial" w:cs="Arial"/>
      <w:color w:val="auto"/>
    </w:rPr>
  </w:style>
  <w:style w:type="paragraph" w:customStyle="1" w:styleId="CM110">
    <w:name w:val="CM110"/>
    <w:basedOn w:val="Default"/>
    <w:next w:val="Default"/>
    <w:rsid w:val="00D728DE"/>
    <w:pPr>
      <w:spacing w:after="1363"/>
    </w:pPr>
    <w:rPr>
      <w:rFonts w:ascii="Arial" w:eastAsia="Times New Roman" w:hAnsi="Arial" w:cs="Arial"/>
      <w:color w:val="auto"/>
    </w:rPr>
  </w:style>
  <w:style w:type="paragraph" w:customStyle="1" w:styleId="CM112">
    <w:name w:val="CM112"/>
    <w:basedOn w:val="Default"/>
    <w:next w:val="Default"/>
    <w:rsid w:val="00D728DE"/>
    <w:pPr>
      <w:spacing w:after="1228"/>
    </w:pPr>
    <w:rPr>
      <w:rFonts w:ascii="Arial" w:eastAsia="Times New Roman" w:hAnsi="Arial" w:cs="Arial"/>
      <w:color w:val="auto"/>
    </w:rPr>
  </w:style>
  <w:style w:type="paragraph" w:customStyle="1" w:styleId="CM95">
    <w:name w:val="CM95"/>
    <w:basedOn w:val="Default"/>
    <w:next w:val="Default"/>
    <w:rsid w:val="00D728DE"/>
    <w:pPr>
      <w:spacing w:after="875"/>
    </w:pPr>
    <w:rPr>
      <w:rFonts w:ascii="Arial" w:eastAsia="Times New Roman" w:hAnsi="Arial" w:cs="Arial"/>
      <w:color w:val="auto"/>
    </w:rPr>
  </w:style>
  <w:style w:type="paragraph" w:customStyle="1" w:styleId="CM108">
    <w:name w:val="CM108"/>
    <w:basedOn w:val="Default"/>
    <w:next w:val="Default"/>
    <w:rsid w:val="00D728DE"/>
    <w:pPr>
      <w:spacing w:after="628"/>
    </w:pPr>
    <w:rPr>
      <w:rFonts w:ascii="Arial" w:eastAsia="Times New Roman" w:hAnsi="Arial" w:cs="Arial"/>
      <w:color w:val="auto"/>
    </w:rPr>
  </w:style>
  <w:style w:type="paragraph" w:customStyle="1" w:styleId="CM89">
    <w:name w:val="CM89"/>
    <w:basedOn w:val="Default"/>
    <w:next w:val="Default"/>
    <w:rsid w:val="00D728DE"/>
    <w:pPr>
      <w:spacing w:line="758" w:lineRule="atLeast"/>
    </w:pPr>
    <w:rPr>
      <w:rFonts w:ascii="Arial" w:eastAsia="Times New Roman" w:hAnsi="Arial" w:cs="Arial"/>
      <w:color w:val="auto"/>
    </w:rPr>
  </w:style>
  <w:style w:type="paragraph" w:customStyle="1" w:styleId="CM106">
    <w:name w:val="CM106"/>
    <w:basedOn w:val="Default"/>
    <w:next w:val="Default"/>
    <w:rsid w:val="00D728DE"/>
    <w:pPr>
      <w:spacing w:after="93"/>
    </w:pPr>
    <w:rPr>
      <w:rFonts w:ascii="Arial" w:eastAsia="Times New Roman" w:hAnsi="Arial" w:cs="Arial"/>
      <w:color w:val="auto"/>
    </w:rPr>
  </w:style>
  <w:style w:type="paragraph" w:customStyle="1" w:styleId="CM111">
    <w:name w:val="CM111"/>
    <w:basedOn w:val="Default"/>
    <w:next w:val="Default"/>
    <w:rsid w:val="00D728DE"/>
    <w:pPr>
      <w:spacing w:after="138"/>
    </w:pPr>
    <w:rPr>
      <w:rFonts w:ascii="Arial" w:eastAsia="Times New Roman" w:hAnsi="Arial" w:cs="Arial"/>
      <w:color w:val="auto"/>
    </w:rPr>
  </w:style>
  <w:style w:type="paragraph" w:customStyle="1" w:styleId="CM86">
    <w:name w:val="CM86"/>
    <w:basedOn w:val="Default"/>
    <w:next w:val="Default"/>
    <w:rsid w:val="00D728DE"/>
    <w:pPr>
      <w:spacing w:line="503" w:lineRule="atLeast"/>
    </w:pPr>
    <w:rPr>
      <w:rFonts w:ascii="Arial" w:eastAsia="Times New Roman" w:hAnsi="Arial" w:cs="Arial"/>
      <w:color w:val="auto"/>
    </w:rPr>
  </w:style>
  <w:style w:type="paragraph" w:customStyle="1" w:styleId="CM113">
    <w:name w:val="CM113"/>
    <w:basedOn w:val="Default"/>
    <w:next w:val="Default"/>
    <w:rsid w:val="00D728DE"/>
    <w:pPr>
      <w:spacing w:after="67"/>
    </w:pPr>
    <w:rPr>
      <w:rFonts w:ascii="Arial" w:eastAsia="Times New Roman" w:hAnsi="Arial" w:cs="Arial"/>
      <w:color w:val="auto"/>
    </w:rPr>
  </w:style>
  <w:style w:type="paragraph" w:customStyle="1" w:styleId="CM102">
    <w:name w:val="CM102"/>
    <w:basedOn w:val="Default"/>
    <w:next w:val="Default"/>
    <w:rsid w:val="00D728DE"/>
    <w:pPr>
      <w:spacing w:after="490"/>
    </w:pPr>
    <w:rPr>
      <w:rFonts w:ascii="Arial" w:eastAsia="Times New Roman" w:hAnsi="Arial" w:cs="Arial"/>
      <w:color w:val="auto"/>
    </w:rPr>
  </w:style>
  <w:style w:type="paragraph" w:customStyle="1" w:styleId="CM98">
    <w:name w:val="CM98"/>
    <w:basedOn w:val="Default"/>
    <w:next w:val="Default"/>
    <w:rsid w:val="00D728DE"/>
    <w:pPr>
      <w:spacing w:after="548"/>
    </w:pPr>
    <w:rPr>
      <w:rFonts w:ascii="Arial" w:eastAsia="Times New Roman" w:hAnsi="Arial" w:cs="Arial"/>
      <w:color w:val="auto"/>
    </w:rPr>
  </w:style>
  <w:style w:type="paragraph" w:customStyle="1" w:styleId="CM34">
    <w:name w:val="CM34"/>
    <w:basedOn w:val="Default"/>
    <w:next w:val="Default"/>
    <w:rsid w:val="00D728DE"/>
    <w:pPr>
      <w:spacing w:line="276" w:lineRule="atLeast"/>
    </w:pPr>
    <w:rPr>
      <w:rFonts w:ascii="Arial" w:eastAsia="Times New Roman" w:hAnsi="Arial" w:cs="Arial"/>
      <w:color w:val="auto"/>
    </w:rPr>
  </w:style>
  <w:style w:type="paragraph" w:customStyle="1" w:styleId="Corpotesto">
    <w:name w:val="Corpo testo"/>
    <w:basedOn w:val="Normal"/>
    <w:rsid w:val="00D728DE"/>
    <w:pPr>
      <w:widowControl w:val="0"/>
      <w:tabs>
        <w:tab w:val="left" w:pos="19"/>
        <w:tab w:val="left" w:pos="720"/>
      </w:tabs>
      <w:overflowPunct w:val="0"/>
      <w:autoSpaceDE w:val="0"/>
      <w:autoSpaceDN w:val="0"/>
      <w:adjustRightInd w:val="0"/>
      <w:jc w:val="both"/>
      <w:textAlignment w:val="baseline"/>
    </w:pPr>
    <w:rPr>
      <w:rFonts w:eastAsia="Times New Roman"/>
      <w:color w:val="000000"/>
      <w:szCs w:val="20"/>
    </w:rPr>
  </w:style>
  <w:style w:type="paragraph" w:styleId="TOC1">
    <w:name w:val="toc 1"/>
    <w:basedOn w:val="Normal"/>
    <w:next w:val="Normal"/>
    <w:autoRedefine/>
    <w:qFormat/>
    <w:rsid w:val="00D728DE"/>
    <w:pPr>
      <w:widowControl w:val="0"/>
      <w:autoSpaceDE w:val="0"/>
      <w:autoSpaceDN w:val="0"/>
      <w:adjustRightInd w:val="0"/>
      <w:spacing w:before="240"/>
      <w:jc w:val="both"/>
    </w:pPr>
    <w:rPr>
      <w:rFonts w:ascii="Arial" w:eastAsia="Times New Roman" w:hAnsi="Arial" w:cs="Arial"/>
      <w:szCs w:val="22"/>
      <w:lang w:val="sq-AL"/>
    </w:rPr>
  </w:style>
  <w:style w:type="paragraph" w:styleId="TOC2">
    <w:name w:val="toc 2"/>
    <w:basedOn w:val="Normal"/>
    <w:next w:val="Normal"/>
    <w:autoRedefine/>
    <w:qFormat/>
    <w:rsid w:val="00D728DE"/>
    <w:pPr>
      <w:widowControl w:val="0"/>
      <w:tabs>
        <w:tab w:val="left" w:pos="426"/>
        <w:tab w:val="right" w:pos="9019"/>
      </w:tabs>
      <w:autoSpaceDE w:val="0"/>
      <w:autoSpaceDN w:val="0"/>
      <w:adjustRightInd w:val="0"/>
      <w:spacing w:before="240"/>
      <w:jc w:val="both"/>
    </w:pPr>
    <w:rPr>
      <w:rFonts w:ascii="Arial" w:eastAsia="Times New Roman" w:hAnsi="Arial" w:cs="Arial"/>
      <w:szCs w:val="22"/>
      <w:lang w:val="sq-AL"/>
    </w:rPr>
  </w:style>
  <w:style w:type="paragraph" w:styleId="TOC3">
    <w:name w:val="toc 3"/>
    <w:basedOn w:val="Normal"/>
    <w:next w:val="Normal"/>
    <w:autoRedefine/>
    <w:unhideWhenUsed/>
    <w:qFormat/>
    <w:rsid w:val="00D728DE"/>
    <w:pPr>
      <w:spacing w:after="100" w:line="276" w:lineRule="auto"/>
      <w:ind w:left="440"/>
    </w:pPr>
    <w:rPr>
      <w:rFonts w:ascii="Calibri" w:hAnsi="Calibri" w:cs="Arial"/>
      <w:sz w:val="22"/>
      <w:szCs w:val="22"/>
      <w:lang w:eastAsia="ja-JP"/>
    </w:rPr>
  </w:style>
  <w:style w:type="paragraph" w:customStyle="1" w:styleId="tekstiri">
    <w:name w:val="tekst i ri"/>
    <w:rsid w:val="00D728DE"/>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line="240" w:lineRule="atLeast"/>
      <w:ind w:right="1"/>
      <w:jc w:val="both"/>
    </w:pPr>
    <w:rPr>
      <w:rFonts w:ascii="CG Times" w:hAnsi="CG Times" w:cs="CG Times"/>
      <w:sz w:val="22"/>
      <w:szCs w:val="22"/>
      <w:lang w:val="en-US" w:eastAsia="en-US"/>
    </w:rPr>
  </w:style>
  <w:style w:type="character" w:customStyle="1" w:styleId="AutoritetiChar">
    <w:name w:val="Autoriteti Char"/>
    <w:basedOn w:val="DefaultParagraphFont"/>
    <w:link w:val="Autoriteti"/>
    <w:locked/>
    <w:rsid w:val="00D728DE"/>
    <w:rPr>
      <w:rFonts w:ascii="CG Times" w:eastAsia="MS Mincho" w:hAnsi="CG Times" w:cs="CG Times"/>
      <w:caps/>
      <w:sz w:val="22"/>
      <w:szCs w:val="22"/>
      <w:lang w:val="en-GB" w:eastAsia="en-US" w:bidi="ar-SA"/>
    </w:rPr>
  </w:style>
  <w:style w:type="character" w:customStyle="1" w:styleId="AutoritetiEmerChar">
    <w:name w:val="Autoriteti_Emer Char"/>
    <w:basedOn w:val="DefaultParagraphFont"/>
    <w:link w:val="AutoritetiEmer"/>
    <w:rsid w:val="00D728DE"/>
    <w:rPr>
      <w:rFonts w:ascii="CG Times" w:eastAsia="MS Mincho" w:hAnsi="CG Times" w:cs="CG Times"/>
      <w:b/>
      <w:bC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5330</Words>
  <Characters>30386</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35645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Inida Noga</cp:lastModifiedBy>
  <cp:revision>2</cp:revision>
  <dcterms:created xsi:type="dcterms:W3CDTF">2019-03-18T15:01:00Z</dcterms:created>
  <dcterms:modified xsi:type="dcterms:W3CDTF">2019-03-18T15:01:00Z</dcterms:modified>
</cp:coreProperties>
</file>