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B0E" w:rsidRPr="008512D5" w:rsidRDefault="00841B0E" w:rsidP="00841B0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512D5">
        <w:rPr>
          <w:sz w:val="21"/>
          <w:szCs w:val="21"/>
          <w:lang w:val="sq-AL"/>
        </w:rPr>
        <w:t>UDHËZIM</w:t>
      </w:r>
    </w:p>
    <w:p w:rsidR="00841B0E" w:rsidRPr="008512D5" w:rsidRDefault="00841B0E" w:rsidP="00841B0E">
      <w:pPr>
        <w:pStyle w:val="NumriData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Nr. 14, datë 8.8.2012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</w:p>
    <w:p w:rsidR="00841B0E" w:rsidRPr="008512D5" w:rsidRDefault="00841B0E" w:rsidP="00841B0E">
      <w:pPr>
        <w:pStyle w:val="Titulli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PËR KRITERET PËR PAJISJEN ME LICENCË KOMBËTARE PËR PERSONELIN E MIRËMBAJTJES SË AVIONIT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mbështetje të pikës 4 të nenit 102 të Kushtetutës së Republikës së Shqipërisë dhe në zbatim të pikës ç të nenit 7 dhe pikës 2 të nenit 33 të ligjit nr. 10 040, datë 22.12.2008 “Kodi Ajror i Republikës së Shqipërisë”, të ndryshuar,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</w:p>
    <w:p w:rsidR="00841B0E" w:rsidRPr="008512D5" w:rsidRDefault="00841B0E" w:rsidP="00841B0E">
      <w:pPr>
        <w:pStyle w:val="VENDOSI"/>
        <w:keepNext w:val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UDHËZOJ:</w:t>
      </w:r>
    </w:p>
    <w:p w:rsidR="00841B0E" w:rsidRPr="009A75D0" w:rsidRDefault="00841B0E" w:rsidP="00841B0E">
      <w:pPr>
        <w:pStyle w:val="Paragrafi"/>
        <w:rPr>
          <w:sz w:val="12"/>
          <w:szCs w:val="21"/>
          <w:lang w:val="sq-AL"/>
        </w:rPr>
      </w:pPr>
    </w:p>
    <w:p w:rsidR="00841B0E" w:rsidRPr="008512D5" w:rsidRDefault="00841B0E" w:rsidP="00841B0E">
      <w:pPr>
        <w:pStyle w:val="Paragrafi"/>
        <w:ind w:left="720" w:firstLine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1. Qëllimi dhe fusha e zbatimit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Përcaktimi i kritereve bazë për pajisjen dhe lëshimin e licencës kombëtare për personelin e mirëmbajtjes së avionit.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Ky udhëzim zbatohet për personelin teknik shqiptar, i cili do të kryejë mirëmbajtje të avionit, motorit dhe pjesëve përbërëse të tij në një organizatë shqiptare mirëmbajtjeje të miratuar.</w:t>
      </w:r>
    </w:p>
    <w:p w:rsidR="00841B0E" w:rsidRPr="008512D5" w:rsidRDefault="00841B0E" w:rsidP="00841B0E">
      <w:pPr>
        <w:pStyle w:val="Paragrafi"/>
        <w:ind w:left="720" w:firstLine="0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2. Klasifikimi i licencave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Licencat klasifikohen si më poshtë:</w:t>
      </w:r>
    </w:p>
    <w:p w:rsidR="00841B0E" w:rsidRPr="008512D5" w:rsidRDefault="00841B0E" w:rsidP="00841B0E">
      <w:pPr>
        <w:widowControl w:val="0"/>
        <w:jc w:val="both"/>
        <w:rPr>
          <w:sz w:val="21"/>
          <w:szCs w:val="21"/>
          <w:lang w:val="sq-AL"/>
        </w:rPr>
      </w:pPr>
    </w:p>
    <w:tbl>
      <w:tblPr>
        <w:tblW w:w="8854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275"/>
        <w:gridCol w:w="3402"/>
        <w:gridCol w:w="2410"/>
      </w:tblGrid>
      <w:tr w:rsidR="00841B0E" w:rsidRPr="005F66E0" w:rsidTr="00CE77CB">
        <w:trPr>
          <w:trHeight w:val="413"/>
        </w:trPr>
        <w:tc>
          <w:tcPr>
            <w:tcW w:w="1767" w:type="dxa"/>
          </w:tcPr>
          <w:p w:rsidR="00841B0E" w:rsidRPr="005F66E0" w:rsidRDefault="00841B0E" w:rsidP="00CE77CB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b/>
                <w:sz w:val="20"/>
                <w:szCs w:val="20"/>
                <w:lang w:val="sq-AL"/>
              </w:rPr>
              <w:t xml:space="preserve">Kategoria </w:t>
            </w:r>
          </w:p>
        </w:tc>
        <w:tc>
          <w:tcPr>
            <w:tcW w:w="1275" w:type="dxa"/>
          </w:tcPr>
          <w:p w:rsidR="00841B0E" w:rsidRPr="005F66E0" w:rsidRDefault="00841B0E" w:rsidP="00CE77CB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b/>
                <w:sz w:val="20"/>
                <w:szCs w:val="20"/>
                <w:lang w:val="sq-AL"/>
              </w:rPr>
              <w:t>Klasa</w:t>
            </w:r>
          </w:p>
        </w:tc>
        <w:tc>
          <w:tcPr>
            <w:tcW w:w="3402" w:type="dxa"/>
          </w:tcPr>
          <w:p w:rsidR="00841B0E" w:rsidRPr="005F66E0" w:rsidRDefault="00841B0E" w:rsidP="00CE77CB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b/>
                <w:sz w:val="20"/>
                <w:szCs w:val="20"/>
                <w:lang w:val="sq-AL"/>
              </w:rPr>
              <w:t>Grupi</w:t>
            </w:r>
          </w:p>
        </w:tc>
        <w:tc>
          <w:tcPr>
            <w:tcW w:w="2410" w:type="dxa"/>
          </w:tcPr>
          <w:p w:rsidR="00841B0E" w:rsidRPr="005F66E0" w:rsidRDefault="00841B0E" w:rsidP="00CE77CB">
            <w:pPr>
              <w:widowControl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b/>
                <w:sz w:val="20"/>
                <w:szCs w:val="20"/>
                <w:lang w:val="sq-AL"/>
              </w:rPr>
              <w:t>Klasifikimi</w:t>
            </w:r>
          </w:p>
        </w:tc>
      </w:tr>
      <w:tr w:rsidR="00841B0E" w:rsidRPr="005F66E0" w:rsidTr="00CE77CB">
        <w:trPr>
          <w:trHeight w:val="836"/>
        </w:trPr>
        <w:tc>
          <w:tcPr>
            <w:tcW w:w="1767" w:type="dxa"/>
            <w:vMerge w:val="restart"/>
          </w:tcPr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</w:p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Tipi I –</w:t>
            </w:r>
          </w:p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mirëmbajtje baze</w:t>
            </w:r>
          </w:p>
        </w:tc>
        <w:tc>
          <w:tcPr>
            <w:tcW w:w="1275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Avion</w:t>
            </w:r>
          </w:p>
        </w:tc>
        <w:tc>
          <w:tcPr>
            <w:tcW w:w="3402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A1 aeroplanë me MTOW &gt; 5700 kg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 xml:space="preserve">A2 aeroplanë me MTOW </w:t>
            </w:r>
            <w:r w:rsidRPr="005F66E0">
              <w:rPr>
                <w:sz w:val="20"/>
                <w:szCs w:val="20"/>
                <w:lang w:val="sq-AL"/>
              </w:rPr>
              <w:t>≤</w:t>
            </w: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 xml:space="preserve"> 5700 kg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A3 helikopterë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A4 avionë të tjerë nga A1, A2, A3</w:t>
            </w:r>
          </w:p>
        </w:tc>
        <w:tc>
          <w:tcPr>
            <w:tcW w:w="2410" w:type="dxa"/>
          </w:tcPr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Lloji i klasifikimit, seritë ose prodhuesi</w:t>
            </w:r>
          </w:p>
        </w:tc>
      </w:tr>
      <w:tr w:rsidR="00841B0E" w:rsidRPr="005F66E0" w:rsidTr="00CE77CB">
        <w:trPr>
          <w:trHeight w:val="632"/>
        </w:trPr>
        <w:tc>
          <w:tcPr>
            <w:tcW w:w="1767" w:type="dxa"/>
            <w:vMerge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75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Motor</w:t>
            </w:r>
          </w:p>
        </w:tc>
        <w:tc>
          <w:tcPr>
            <w:tcW w:w="3402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B1 Turbine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B2 Piston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B3 APU</w:t>
            </w:r>
          </w:p>
        </w:tc>
        <w:tc>
          <w:tcPr>
            <w:tcW w:w="2410" w:type="dxa"/>
          </w:tcPr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Lloji i klasifikimit, seritë ose prodhuesi</w:t>
            </w:r>
          </w:p>
        </w:tc>
      </w:tr>
      <w:tr w:rsidR="00841B0E" w:rsidRPr="005F66E0" w:rsidTr="00CE77CB">
        <w:tc>
          <w:tcPr>
            <w:tcW w:w="1767" w:type="dxa"/>
            <w:vMerge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  <w:tc>
          <w:tcPr>
            <w:tcW w:w="1275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 xml:space="preserve">Pjesë përbërëse </w:t>
            </w:r>
          </w:p>
        </w:tc>
        <w:tc>
          <w:tcPr>
            <w:tcW w:w="3402" w:type="dxa"/>
          </w:tcPr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Grupet nga C1 në C20 siç janë të përcaktuara nga pjesa 145 për mirëmbajtjen në aktet nënligjore përkatëse</w:t>
            </w:r>
          </w:p>
        </w:tc>
        <w:tc>
          <w:tcPr>
            <w:tcW w:w="2410" w:type="dxa"/>
          </w:tcPr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Pjesë përbërëse specifike ose referencë të lista e aftësive në MOE</w:t>
            </w:r>
          </w:p>
        </w:tc>
      </w:tr>
      <w:tr w:rsidR="00841B0E" w:rsidRPr="005F66E0" w:rsidTr="00CE77CB">
        <w:trPr>
          <w:trHeight w:val="775"/>
        </w:trPr>
        <w:tc>
          <w:tcPr>
            <w:tcW w:w="1767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 xml:space="preserve">Tipi II – 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Mirëmbajtje linje</w:t>
            </w:r>
          </w:p>
        </w:tc>
        <w:tc>
          <w:tcPr>
            <w:tcW w:w="1275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Avion</w:t>
            </w:r>
          </w:p>
        </w:tc>
        <w:tc>
          <w:tcPr>
            <w:tcW w:w="3402" w:type="dxa"/>
          </w:tcPr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A1 aeroplanë me MTOW &gt; 5700 kg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 xml:space="preserve">A2 aeroplanë me MTOW </w:t>
            </w:r>
            <w:r w:rsidRPr="005F66E0">
              <w:rPr>
                <w:sz w:val="20"/>
                <w:szCs w:val="20"/>
                <w:lang w:val="sq-AL"/>
              </w:rPr>
              <w:t>≤</w:t>
            </w: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 xml:space="preserve"> 5700 kg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A3 helikopterë</w:t>
            </w:r>
          </w:p>
          <w:p w:rsidR="00841B0E" w:rsidRPr="005F66E0" w:rsidRDefault="00841B0E" w:rsidP="00CE77CB">
            <w:pPr>
              <w:widowControl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A4 avionë të tjerë nga A1, A2, A3</w:t>
            </w:r>
          </w:p>
        </w:tc>
        <w:tc>
          <w:tcPr>
            <w:tcW w:w="2410" w:type="dxa"/>
          </w:tcPr>
          <w:p w:rsidR="00841B0E" w:rsidRPr="005F66E0" w:rsidRDefault="00841B0E" w:rsidP="00CE77CB">
            <w:pPr>
              <w:widowControl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5F66E0">
              <w:rPr>
                <w:rFonts w:ascii="CG Times" w:hAnsi="CG Times"/>
                <w:sz w:val="20"/>
                <w:szCs w:val="20"/>
                <w:lang w:val="sq-AL"/>
              </w:rPr>
              <w:t>Lloji i klasifikimit, seritë ose prodhuesi</w:t>
            </w:r>
          </w:p>
        </w:tc>
      </w:tr>
    </w:tbl>
    <w:p w:rsidR="00841B0E" w:rsidRDefault="00841B0E" w:rsidP="00841B0E">
      <w:pPr>
        <w:pStyle w:val="Paragrafi"/>
        <w:rPr>
          <w:i/>
          <w:sz w:val="21"/>
          <w:szCs w:val="21"/>
          <w:lang w:val="sq-AL"/>
        </w:rPr>
      </w:pPr>
      <w:r w:rsidRPr="008512D5">
        <w:rPr>
          <w:i/>
          <w:sz w:val="21"/>
          <w:szCs w:val="21"/>
          <w:lang w:val="sq-AL"/>
        </w:rPr>
        <w:t>Shënim. MOE - Mainenance Organization Exposition (manuali i organizatës së aprovuar sipas pjesës 145 për mirëmbajtjen).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3. Privilegjet e licencës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Personeli që do të zotërojë një licencë kombëtare për mirëmbajtje avioni, do të kryejë mirëmbajtjen pranë një organizate shqiptare të aprovuar të mirëmbajtjes, sipas kategorisë së përcaktuar në këtë licencë.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Privilegjet që do të njihen për tipologjinë si më sipër, specifikohen më poshtë: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Kategoria tipi I - Mirëmbajtje baze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kuadër të një organizate mirëmbajtjeje të aprovuar mbajtësi i kësaj licence, në përputhje me licencën që zotëron, kryen ndërhyrje mirëmbajtjeje baze dhe linje të programuara dhe jo të programuara, si dhe kontroll të motorëve/pjesëve përbërëse.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Kategoria tipi II - Mirëmbajtje linje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kuadër të një organizate mirëmbajtjeje të aprovuar, mbajtësi i kësaj licence kryen ndërhyrje mirëmbajtjeje linje ose ndërhyrje të vogla mirëmbajtjeje, si dhe riparime të dëmtimeve të dukshme, por jo të rënda, të cilat nuk kërkojnë pajisje speciale.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4. Lëshimi i licencës kombëtare për mirëmbajtje avioni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4.1 Kriteret themelore për pajisjen me licencë kombëtare: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Aftësia fizike për të kryer detyrat e kërkuara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lastRenderedPageBreak/>
        <w:t>b) Mosha minimale 21 vjeç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c) Diplomë të shkollës së aviacionit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d) Posedimi i njohurive dhe eksperiencës specifike në funksion të kategorisë, klasës, grupit dhe klasifikimit të kërkuar, si më poshtë:</w:t>
      </w:r>
    </w:p>
    <w:p w:rsidR="00841B0E" w:rsidRPr="008512D5" w:rsidRDefault="00841B0E" w:rsidP="00841B0E">
      <w:pPr>
        <w:pStyle w:val="Paragrafi"/>
        <w:rPr>
          <w:i/>
          <w:sz w:val="21"/>
          <w:szCs w:val="21"/>
          <w:u w:val="single"/>
          <w:lang w:val="sq-AL"/>
        </w:rPr>
      </w:pPr>
      <w:r w:rsidRPr="008512D5">
        <w:rPr>
          <w:i/>
          <w:sz w:val="21"/>
          <w:szCs w:val="21"/>
          <w:u w:val="single"/>
          <w:lang w:val="sq-AL"/>
        </w:rPr>
        <w:t xml:space="preserve">Kritere për njohuritë bazike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funksion të kërkesës, aplikuesi për licencë duhet të dokumentojë dhe demonstrojë që zotëron njohuritë bazike për kategorinë, klasën, grupin dhe klasifikimin e kërkuar, shoqëruar me dëshmi ose certifikata për fushat e specifikuara më poshtë: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Matematikë, fizikë, bazat e elektricitetit, elemente të elektronikës, teknika digjitale;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- Materiale dhe pajisje të rënda;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Prakti</w:t>
      </w:r>
      <w:r>
        <w:rPr>
          <w:sz w:val="21"/>
          <w:szCs w:val="21"/>
          <w:lang w:val="sq-AL"/>
        </w:rPr>
        <w:t>ke mirëmbajtjeje, aerodinamike;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- Faktori njerëzor, legjislacion dhe rregullore aeronautike;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Struktura dhe impiante të mjeteve fluturuese dhe helikopterëve, motorëve dhe turbinave, motorëve me piston, elikat.</w:t>
      </w:r>
    </w:p>
    <w:p w:rsidR="00841B0E" w:rsidRPr="008512D5" w:rsidRDefault="00841B0E" w:rsidP="00841B0E">
      <w:pPr>
        <w:pStyle w:val="Paragrafi"/>
        <w:rPr>
          <w:i/>
          <w:sz w:val="21"/>
          <w:szCs w:val="21"/>
          <w:u w:val="single"/>
          <w:lang w:val="sq-AL"/>
        </w:rPr>
      </w:pPr>
      <w:r w:rsidRPr="008512D5">
        <w:rPr>
          <w:i/>
          <w:sz w:val="21"/>
          <w:szCs w:val="21"/>
          <w:u w:val="single"/>
          <w:lang w:val="sq-AL"/>
        </w:rPr>
        <w:t xml:space="preserve">Kritere për eksperiencën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a) Në funksion të kërkesës, aplikuesi për licencë duhet të demonstrojë që zotëron eksperiencën e duhur për kategorinë, klasën, grupin dhe klasifikimin e kërkuar, shoqëruar me dëshmi ose certifikata përkatëse.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Eksperienca për tipin I - Mirëmbajtje baze (avionë, motorë dhe pjesët përbërëse) duhet të jetë 5 vjet në fushën e mirëmbajtjes së avionëve civile;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Eksperienca për tipin II - Mirëmbajtje linje duhet të jetë 3 vjet në fushën e mirëmbajtjes së avionëve civile;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b) Vitet e eksperiencës mund të reduktohen nëse zotërohet një diplomë e një shkolle më të lartë, specifikuar si më poshtë: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- Vitet e eksperiencës reduktohen në 4 vjet nëse aplikuesi zotëron diplomë të një shkolle të mesme teknike aviacioni; dhe 3 vjet nëse ka diplomë të universitetit në </w:t>
      </w:r>
      <w:r>
        <w:rPr>
          <w:sz w:val="21"/>
          <w:szCs w:val="21"/>
          <w:lang w:val="sq-AL"/>
        </w:rPr>
        <w:t>“</w:t>
      </w:r>
      <w:r w:rsidRPr="008512D5">
        <w:rPr>
          <w:sz w:val="21"/>
          <w:szCs w:val="21"/>
          <w:lang w:val="sq-AL"/>
        </w:rPr>
        <w:t>Inxhinieri Aeronautike</w:t>
      </w:r>
      <w:r>
        <w:rPr>
          <w:sz w:val="21"/>
          <w:szCs w:val="21"/>
          <w:lang w:val="sq-AL"/>
        </w:rPr>
        <w:t>”</w:t>
      </w:r>
      <w:r w:rsidRPr="008512D5">
        <w:rPr>
          <w:sz w:val="21"/>
          <w:szCs w:val="21"/>
          <w:lang w:val="sq-AL"/>
        </w:rPr>
        <w:t xml:space="preserve">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Viti i fundit i eksperiencës së sipërpërmendur duhet të jetë kryer në kategorinë, klasën, grupin dhe klasifikimin e kërkuar.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Vitet e eksperiencës reduktohen në 2 vjet nëse aplikuesi zotëron diplomë të një shkolle të mesme teknike aviacioni; dhe 1 vit nëse ka diplomë të universitetit në</w:t>
      </w:r>
      <w:r>
        <w:rPr>
          <w:sz w:val="21"/>
          <w:szCs w:val="21"/>
          <w:lang w:val="sq-AL"/>
        </w:rPr>
        <w:t>”</w:t>
      </w:r>
      <w:r w:rsidRPr="008512D5">
        <w:rPr>
          <w:sz w:val="21"/>
          <w:szCs w:val="21"/>
          <w:lang w:val="sq-AL"/>
        </w:rPr>
        <w:t xml:space="preserve"> Inxhinieri Aeronautike</w:t>
      </w:r>
      <w:r>
        <w:rPr>
          <w:sz w:val="21"/>
          <w:szCs w:val="21"/>
          <w:lang w:val="sq-AL"/>
        </w:rPr>
        <w:t>”</w:t>
      </w:r>
      <w:r w:rsidRPr="008512D5">
        <w:rPr>
          <w:sz w:val="21"/>
          <w:szCs w:val="21"/>
          <w:lang w:val="sq-AL"/>
        </w:rPr>
        <w:t xml:space="preserve">. </w:t>
      </w:r>
    </w:p>
    <w:p w:rsidR="00841B0E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Viti i fundit i eksperiencës së sipërpërmendur duhet të jetë kryer në kategorinë, klasën, grupin dhe klasifikimin e kërkuar.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4.2 Aplikimi për licencë kombëtare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Aplikuesi për licencën kombëtare duhet të paraqesë një kërkesë të shoqëruar me dokumentet që vërtetojnë përmbushjen e kritereve të përcaktuara në paragrafin 4.1.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 4.3 Modeli i licencës kombëtare për mirëmbajtje avioni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shtojcën bashkëlidhur, e cila është pjesë e këtij udhëzimi, paraqitet modeli standard i licencës kombëtare.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5. Zgjerimi i objektit të licencës kombëtare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Konsiderohet zgjerim i objektit të licencës kombëtare, shtimi i kategorive, klasave, grupeve ose klasifikimeve të tjera.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Për të kërkuar zgjerim të objektit të licencës kombëtare aplikuesi duhet të paraqesë pranë Autoritetit të Aviacionit Civil një kërkesë të shoqëruar me: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Licencën kombëtare që zotëron, të cilën kërkon ta zgjerojë;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b) Dokumente që provojnë eksperiencën e duhur lidhur me zgjerimin që kërkon, specifikuar në tabelën më poshtë;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c) Dokumente që provojnë zotërimin e njohurive bazike lidhur me zgjerimin që kërkon, sipas përcaktimeve të paragrafit 4.1 (kriteret për njohuritë bazike).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5.1 Nëse një aplikues kërkon të kalojë nga njëri klasifikim në tjetrin brenda tipit II të kategorisë, atëherë duhet të ketë ushtruar eksperiencë minimale (në muaj) sipas tabelës së mëposhtme:</w:t>
      </w:r>
    </w:p>
    <w:p w:rsidR="00841B0E" w:rsidRPr="008512D5" w:rsidRDefault="00841B0E" w:rsidP="00841B0E">
      <w:pPr>
        <w:widowControl w:val="0"/>
        <w:shd w:val="clear" w:color="auto" w:fill="FFFFFF"/>
        <w:spacing w:line="293" w:lineRule="exact"/>
        <w:jc w:val="both"/>
        <w:rPr>
          <w:color w:val="000000"/>
          <w:spacing w:val="-5"/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97"/>
        <w:gridCol w:w="1418"/>
        <w:gridCol w:w="1417"/>
        <w:gridCol w:w="1134"/>
      </w:tblGrid>
      <w:tr w:rsidR="00841B0E" w:rsidRPr="008512D5" w:rsidTr="00CE77CB">
        <w:trPr>
          <w:trHeight w:val="449"/>
          <w:jc w:val="center"/>
        </w:trPr>
        <w:tc>
          <w:tcPr>
            <w:tcW w:w="1530" w:type="dxa"/>
            <w:tcBorders>
              <w:tl2br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 xml:space="preserve">             TEK </w:t>
            </w:r>
          </w:p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NGA</w:t>
            </w:r>
          </w:p>
        </w:tc>
        <w:tc>
          <w:tcPr>
            <w:tcW w:w="997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A1</w:t>
            </w:r>
          </w:p>
        </w:tc>
        <w:tc>
          <w:tcPr>
            <w:tcW w:w="1418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A2</w:t>
            </w:r>
          </w:p>
        </w:tc>
        <w:tc>
          <w:tcPr>
            <w:tcW w:w="1417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A3</w:t>
            </w:r>
          </w:p>
        </w:tc>
        <w:tc>
          <w:tcPr>
            <w:tcW w:w="1134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A4</w:t>
            </w:r>
          </w:p>
        </w:tc>
      </w:tr>
      <w:tr w:rsidR="00841B0E" w:rsidRPr="008512D5" w:rsidTr="00CE77CB">
        <w:trPr>
          <w:jc w:val="center"/>
        </w:trPr>
        <w:tc>
          <w:tcPr>
            <w:tcW w:w="153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lastRenderedPageBreak/>
              <w:t>A1</w:t>
            </w:r>
          </w:p>
        </w:tc>
        <w:tc>
          <w:tcPr>
            <w:tcW w:w="99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---------</w:t>
            </w:r>
          </w:p>
        </w:tc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6 </w:t>
            </w:r>
          </w:p>
        </w:tc>
        <w:tc>
          <w:tcPr>
            <w:tcW w:w="141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9 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6 </w:t>
            </w:r>
          </w:p>
        </w:tc>
      </w:tr>
      <w:tr w:rsidR="00841B0E" w:rsidRPr="008512D5" w:rsidTr="00CE77CB">
        <w:trPr>
          <w:jc w:val="center"/>
        </w:trPr>
        <w:tc>
          <w:tcPr>
            <w:tcW w:w="153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A2</w:t>
            </w:r>
          </w:p>
        </w:tc>
        <w:tc>
          <w:tcPr>
            <w:tcW w:w="99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12 </w:t>
            </w:r>
          </w:p>
        </w:tc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141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12 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3 </w:t>
            </w:r>
          </w:p>
        </w:tc>
      </w:tr>
      <w:tr w:rsidR="00841B0E" w:rsidRPr="008512D5" w:rsidTr="00CE77CB">
        <w:trPr>
          <w:jc w:val="center"/>
        </w:trPr>
        <w:tc>
          <w:tcPr>
            <w:tcW w:w="153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A3</w:t>
            </w:r>
          </w:p>
        </w:tc>
        <w:tc>
          <w:tcPr>
            <w:tcW w:w="99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12 </w:t>
            </w:r>
          </w:p>
        </w:tc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9 </w:t>
            </w:r>
          </w:p>
        </w:tc>
        <w:tc>
          <w:tcPr>
            <w:tcW w:w="141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9 </w:t>
            </w:r>
          </w:p>
        </w:tc>
      </w:tr>
      <w:tr w:rsidR="00841B0E" w:rsidRPr="008512D5" w:rsidTr="00CE77CB">
        <w:trPr>
          <w:jc w:val="center"/>
        </w:trPr>
        <w:tc>
          <w:tcPr>
            <w:tcW w:w="153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A4</w:t>
            </w:r>
          </w:p>
        </w:tc>
        <w:tc>
          <w:tcPr>
            <w:tcW w:w="99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24 </w:t>
            </w:r>
          </w:p>
        </w:tc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12 </w:t>
            </w:r>
          </w:p>
        </w:tc>
        <w:tc>
          <w:tcPr>
            <w:tcW w:w="1417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12 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</w:tr>
    </w:tbl>
    <w:p w:rsidR="00841B0E" w:rsidRPr="008512D5" w:rsidRDefault="00841B0E" w:rsidP="00841B0E">
      <w:pPr>
        <w:widowControl w:val="0"/>
        <w:shd w:val="clear" w:color="auto" w:fill="FFFFFF"/>
        <w:spacing w:line="293" w:lineRule="exact"/>
        <w:jc w:val="both"/>
        <w:rPr>
          <w:color w:val="000000"/>
          <w:spacing w:val="-5"/>
          <w:sz w:val="21"/>
          <w:szCs w:val="21"/>
          <w:lang w:val="sq-AL"/>
        </w:rPr>
      </w:pP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5.2 Nëse një aplikues kërkon zgjerim brenda tipit I – Mirëmbajtje baze: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5.2.1 Për të kaluar nga njëra klasë dhe klasifikim në tjetrin, atëherë duhet të ketë ushtruar eksperiencë minimale (në muaj) sipas tabelës së mëposhtme:</w:t>
      </w:r>
    </w:p>
    <w:p w:rsidR="00841B0E" w:rsidRPr="008512D5" w:rsidRDefault="00841B0E" w:rsidP="00841B0E">
      <w:pPr>
        <w:widowControl w:val="0"/>
        <w:shd w:val="clear" w:color="auto" w:fill="FFFFFF"/>
        <w:spacing w:line="293" w:lineRule="exact"/>
        <w:jc w:val="both"/>
        <w:rPr>
          <w:color w:val="000000"/>
          <w:spacing w:val="-5"/>
          <w:sz w:val="21"/>
          <w:szCs w:val="21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851"/>
        <w:gridCol w:w="850"/>
        <w:gridCol w:w="851"/>
        <w:gridCol w:w="850"/>
        <w:gridCol w:w="1276"/>
        <w:gridCol w:w="992"/>
        <w:gridCol w:w="993"/>
      </w:tblGrid>
      <w:tr w:rsidR="00841B0E" w:rsidRPr="008512D5" w:rsidTr="00CE77CB">
        <w:trPr>
          <w:trHeight w:val="701"/>
          <w:jc w:val="center"/>
        </w:trPr>
        <w:tc>
          <w:tcPr>
            <w:tcW w:w="1251" w:type="dxa"/>
            <w:tcBorders>
              <w:tl2br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 xml:space="preserve">          TEK </w:t>
            </w:r>
          </w:p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NGA</w:t>
            </w: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A1</w:t>
            </w:r>
          </w:p>
        </w:tc>
        <w:tc>
          <w:tcPr>
            <w:tcW w:w="850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A2</w:t>
            </w:r>
          </w:p>
        </w:tc>
        <w:tc>
          <w:tcPr>
            <w:tcW w:w="851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A3</w:t>
            </w:r>
          </w:p>
        </w:tc>
        <w:tc>
          <w:tcPr>
            <w:tcW w:w="850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A4</w:t>
            </w:r>
          </w:p>
        </w:tc>
        <w:tc>
          <w:tcPr>
            <w:tcW w:w="1276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B1</w:t>
            </w:r>
          </w:p>
        </w:tc>
        <w:tc>
          <w:tcPr>
            <w:tcW w:w="992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B2</w:t>
            </w:r>
          </w:p>
        </w:tc>
        <w:tc>
          <w:tcPr>
            <w:tcW w:w="993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B3</w:t>
            </w:r>
          </w:p>
        </w:tc>
      </w:tr>
      <w:tr w:rsidR="00841B0E" w:rsidRPr="008512D5" w:rsidTr="00CE77CB">
        <w:trPr>
          <w:trHeight w:val="359"/>
          <w:jc w:val="center"/>
        </w:trPr>
        <w:tc>
          <w:tcPr>
            <w:tcW w:w="12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A1</w:t>
            </w:r>
          </w:p>
        </w:tc>
        <w:tc>
          <w:tcPr>
            <w:tcW w:w="3402" w:type="dxa"/>
            <w:gridSpan w:val="4"/>
            <w:vMerge w:val="restart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</w:p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</w:p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SI MË SIPËR</w:t>
            </w:r>
          </w:p>
        </w:tc>
        <w:tc>
          <w:tcPr>
            <w:tcW w:w="1276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6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9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</w:t>
            </w:r>
          </w:p>
        </w:tc>
      </w:tr>
      <w:tr w:rsidR="00841B0E" w:rsidRPr="008512D5" w:rsidTr="00CE77CB">
        <w:trPr>
          <w:trHeight w:val="341"/>
          <w:jc w:val="center"/>
        </w:trPr>
        <w:tc>
          <w:tcPr>
            <w:tcW w:w="12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A2</w:t>
            </w:r>
          </w:p>
        </w:tc>
        <w:tc>
          <w:tcPr>
            <w:tcW w:w="3402" w:type="dxa"/>
            <w:gridSpan w:val="4"/>
            <w:vMerge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</w:p>
        </w:tc>
        <w:tc>
          <w:tcPr>
            <w:tcW w:w="1276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6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9</w:t>
            </w:r>
          </w:p>
        </w:tc>
      </w:tr>
      <w:tr w:rsidR="00841B0E" w:rsidRPr="008512D5" w:rsidTr="00CE77CB">
        <w:trPr>
          <w:trHeight w:val="359"/>
          <w:jc w:val="center"/>
        </w:trPr>
        <w:tc>
          <w:tcPr>
            <w:tcW w:w="12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A3</w:t>
            </w:r>
          </w:p>
        </w:tc>
        <w:tc>
          <w:tcPr>
            <w:tcW w:w="3402" w:type="dxa"/>
            <w:gridSpan w:val="4"/>
            <w:vMerge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</w:p>
        </w:tc>
        <w:tc>
          <w:tcPr>
            <w:tcW w:w="1276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9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9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9</w:t>
            </w:r>
          </w:p>
        </w:tc>
      </w:tr>
      <w:tr w:rsidR="00841B0E" w:rsidRPr="008512D5" w:rsidTr="00CE77CB">
        <w:trPr>
          <w:trHeight w:val="341"/>
          <w:jc w:val="center"/>
        </w:trPr>
        <w:tc>
          <w:tcPr>
            <w:tcW w:w="12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A4</w:t>
            </w:r>
          </w:p>
        </w:tc>
        <w:tc>
          <w:tcPr>
            <w:tcW w:w="3402" w:type="dxa"/>
            <w:gridSpan w:val="4"/>
            <w:vMerge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</w:p>
        </w:tc>
        <w:tc>
          <w:tcPr>
            <w:tcW w:w="1276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</w:tr>
      <w:tr w:rsidR="00841B0E" w:rsidRPr="008512D5" w:rsidTr="00CE77CB">
        <w:trPr>
          <w:trHeight w:val="359"/>
          <w:jc w:val="center"/>
        </w:trPr>
        <w:tc>
          <w:tcPr>
            <w:tcW w:w="12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B1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1276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6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</w:t>
            </w:r>
          </w:p>
        </w:tc>
      </w:tr>
      <w:tr w:rsidR="00841B0E" w:rsidRPr="008512D5" w:rsidTr="00CE77CB">
        <w:trPr>
          <w:trHeight w:val="341"/>
          <w:jc w:val="center"/>
        </w:trPr>
        <w:tc>
          <w:tcPr>
            <w:tcW w:w="12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B2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1276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</w:tr>
      <w:tr w:rsidR="00841B0E" w:rsidRPr="008512D5" w:rsidTr="00CE77CB">
        <w:trPr>
          <w:trHeight w:val="359"/>
          <w:jc w:val="center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</w:tr>
    </w:tbl>
    <w:p w:rsidR="00841B0E" w:rsidRPr="008512D5" w:rsidRDefault="00841B0E" w:rsidP="00841B0E">
      <w:pPr>
        <w:widowControl w:val="0"/>
        <w:shd w:val="clear" w:color="auto" w:fill="FFFFFF"/>
        <w:spacing w:line="293" w:lineRule="exact"/>
        <w:jc w:val="both"/>
        <w:rPr>
          <w:color w:val="000000"/>
          <w:spacing w:val="-5"/>
          <w:sz w:val="21"/>
          <w:szCs w:val="21"/>
          <w:lang w:val="sq-AL"/>
        </w:rPr>
      </w:pP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5.2.2 Për të kaluar brenda klasave nga avioni ose motori te pjesët përbërëse (grupi C), duhet të ketë ushtruar 6 muaj eksperiencë në grupin ku kërkohet të kalohet.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Kalimi nga pjesët përbërëse te avioni ose motori nuk është i mundur.</w:t>
      </w:r>
    </w:p>
    <w:p w:rsidR="00841B0E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5.2.3 Për të kaluar nga një përbërës te</w:t>
      </w:r>
      <w:r>
        <w:rPr>
          <w:sz w:val="21"/>
          <w:szCs w:val="21"/>
          <w:lang w:val="sq-AL"/>
        </w:rPr>
        <w:t>k</w:t>
      </w:r>
      <w:r w:rsidRPr="008512D5">
        <w:rPr>
          <w:sz w:val="21"/>
          <w:szCs w:val="21"/>
          <w:lang w:val="sq-AL"/>
        </w:rPr>
        <w:t xml:space="preserve"> tjetri si rregull duhet 1 (një) vit eksperiencë, por kjo do të vlerësohet sipas rastit specifik nga Autoriteti i Aviacionit Civil.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5.3 Nëse një aplikues kërkon të kalojë nga tipi II - Mirëmbajtje linje në tipin I – Mirëmbajtje baze, ai duhet të ketë eksperiencë minimale (në muaj) sipas tabelës së mëposhtme:</w:t>
      </w:r>
    </w:p>
    <w:p w:rsidR="00841B0E" w:rsidRPr="008512D5" w:rsidRDefault="00841B0E" w:rsidP="00841B0E">
      <w:pPr>
        <w:widowControl w:val="0"/>
        <w:shd w:val="clear" w:color="auto" w:fill="FFFFFF"/>
        <w:spacing w:line="293" w:lineRule="exact"/>
        <w:jc w:val="both"/>
        <w:rPr>
          <w:b/>
          <w:color w:val="000000"/>
          <w:spacing w:val="-5"/>
          <w:sz w:val="21"/>
          <w:szCs w:val="21"/>
          <w:lang w:val="sq-AL"/>
        </w:rPr>
      </w:pP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992"/>
        <w:gridCol w:w="992"/>
        <w:gridCol w:w="1134"/>
        <w:gridCol w:w="1134"/>
        <w:gridCol w:w="993"/>
      </w:tblGrid>
      <w:tr w:rsidR="00841B0E" w:rsidRPr="008512D5" w:rsidTr="00CE77CB">
        <w:trPr>
          <w:trHeight w:val="449"/>
          <w:jc w:val="center"/>
        </w:trPr>
        <w:tc>
          <w:tcPr>
            <w:tcW w:w="1418" w:type="dxa"/>
            <w:tcBorders>
              <w:tl2br w:val="single" w:sz="4" w:space="0" w:color="auto"/>
            </w:tcBorders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 xml:space="preserve">      TEK</w:t>
            </w:r>
          </w:p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Tipi I</w:t>
            </w:r>
          </w:p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NGA</w:t>
            </w: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 xml:space="preserve"> </w:t>
            </w:r>
          </w:p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 xml:space="preserve">Tipi II </w:t>
            </w:r>
          </w:p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A1</w:t>
            </w:r>
          </w:p>
        </w:tc>
        <w:tc>
          <w:tcPr>
            <w:tcW w:w="851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A2</w:t>
            </w:r>
          </w:p>
        </w:tc>
        <w:tc>
          <w:tcPr>
            <w:tcW w:w="992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A3</w:t>
            </w:r>
          </w:p>
        </w:tc>
        <w:tc>
          <w:tcPr>
            <w:tcW w:w="992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A4</w:t>
            </w:r>
          </w:p>
        </w:tc>
        <w:tc>
          <w:tcPr>
            <w:tcW w:w="1134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B1</w:t>
            </w:r>
          </w:p>
        </w:tc>
        <w:tc>
          <w:tcPr>
            <w:tcW w:w="1134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B2</w:t>
            </w:r>
          </w:p>
        </w:tc>
        <w:tc>
          <w:tcPr>
            <w:tcW w:w="993" w:type="dxa"/>
            <w:vAlign w:val="center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B3</w:t>
            </w:r>
          </w:p>
        </w:tc>
      </w:tr>
      <w:tr w:rsidR="00841B0E" w:rsidRPr="008512D5" w:rsidTr="00CE77CB">
        <w:trPr>
          <w:trHeight w:val="449"/>
          <w:jc w:val="center"/>
        </w:trPr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A1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</w:tr>
      <w:tr w:rsidR="00841B0E" w:rsidRPr="008512D5" w:rsidTr="00CE77CB">
        <w:trPr>
          <w:trHeight w:val="449"/>
          <w:jc w:val="center"/>
        </w:trPr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A2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36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</w:tr>
      <w:tr w:rsidR="00841B0E" w:rsidRPr="008512D5" w:rsidTr="00CE77CB">
        <w:trPr>
          <w:trHeight w:val="431"/>
          <w:jc w:val="center"/>
        </w:trPr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A3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6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18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12</w:t>
            </w:r>
          </w:p>
        </w:tc>
      </w:tr>
      <w:tr w:rsidR="00841B0E" w:rsidRPr="008512D5" w:rsidTr="00CE77CB">
        <w:trPr>
          <w:trHeight w:val="440"/>
          <w:jc w:val="center"/>
        </w:trPr>
        <w:tc>
          <w:tcPr>
            <w:tcW w:w="1418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both"/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b/>
                <w:color w:val="000000"/>
                <w:spacing w:val="-5"/>
                <w:sz w:val="21"/>
                <w:szCs w:val="21"/>
                <w:lang w:val="sq-AL"/>
              </w:rPr>
              <w:t>A4</w:t>
            </w:r>
          </w:p>
        </w:tc>
        <w:tc>
          <w:tcPr>
            <w:tcW w:w="850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36</w:t>
            </w:r>
          </w:p>
        </w:tc>
        <w:tc>
          <w:tcPr>
            <w:tcW w:w="851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992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-------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36</w:t>
            </w:r>
          </w:p>
        </w:tc>
        <w:tc>
          <w:tcPr>
            <w:tcW w:w="1134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  <w:tc>
          <w:tcPr>
            <w:tcW w:w="993" w:type="dxa"/>
          </w:tcPr>
          <w:p w:rsidR="00841B0E" w:rsidRPr="008512D5" w:rsidRDefault="00841B0E" w:rsidP="00CE77CB">
            <w:pPr>
              <w:widowControl w:val="0"/>
              <w:spacing w:line="293" w:lineRule="exact"/>
              <w:jc w:val="center"/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</w:pPr>
            <w:r w:rsidRPr="008512D5">
              <w:rPr>
                <w:rFonts w:ascii="CG Times" w:eastAsia="Calibri" w:hAnsi="CG Times"/>
                <w:color w:val="000000"/>
                <w:spacing w:val="-5"/>
                <w:sz w:val="21"/>
                <w:szCs w:val="21"/>
                <w:lang w:val="sq-AL"/>
              </w:rPr>
              <w:t>24</w:t>
            </w:r>
          </w:p>
        </w:tc>
      </w:tr>
    </w:tbl>
    <w:p w:rsidR="00841B0E" w:rsidRPr="008512D5" w:rsidRDefault="00841B0E" w:rsidP="00841B0E">
      <w:pPr>
        <w:widowControl w:val="0"/>
        <w:shd w:val="clear" w:color="auto" w:fill="FFFFFF"/>
        <w:spacing w:line="293" w:lineRule="exact"/>
        <w:jc w:val="both"/>
        <w:rPr>
          <w:b/>
          <w:color w:val="000000"/>
          <w:spacing w:val="-5"/>
          <w:sz w:val="21"/>
          <w:szCs w:val="21"/>
          <w:lang w:val="sq-AL"/>
        </w:rPr>
      </w:pP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5.3.1</w:t>
      </w:r>
      <w:r w:rsidRPr="008512D5">
        <w:rPr>
          <w:b/>
          <w:sz w:val="21"/>
          <w:szCs w:val="21"/>
          <w:lang w:val="sq-AL"/>
        </w:rPr>
        <w:t xml:space="preserve"> </w:t>
      </w:r>
      <w:r w:rsidRPr="008512D5">
        <w:rPr>
          <w:sz w:val="21"/>
          <w:szCs w:val="21"/>
          <w:lang w:val="sq-AL"/>
        </w:rPr>
        <w:t>Për të kaluar nga tipi II - Mirëmbajtje linje te klasa përbërëse si rregull duhet 1 (një) vit eksperience, por kjo do të vlerësohet sipas rastit specifik nga Autoriteti i Aviacionit Civil.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5.4 Nëse një aplikues kërkon që brenda të njëjtit grup, të shtojë një tjetër klasifikim, seri ose prodhues atëherë duhet të demonstrojë që: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ka kryer një kurs të miratuar klasifikimi (</w:t>
      </w:r>
      <w:r w:rsidRPr="008512D5">
        <w:rPr>
          <w:i/>
          <w:sz w:val="21"/>
          <w:szCs w:val="21"/>
          <w:lang w:val="sq-AL"/>
        </w:rPr>
        <w:t>type rating</w:t>
      </w:r>
      <w:r w:rsidRPr="008512D5">
        <w:rPr>
          <w:sz w:val="21"/>
          <w:szCs w:val="21"/>
          <w:lang w:val="sq-AL"/>
        </w:rPr>
        <w:t>) për avionin, motorin/APU, përbërësin;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lastRenderedPageBreak/>
        <w:t>- ka një periudhë eksperience praktike në avion, motor/APU, përbërës, e cila si rregull është 3(tre) muaj, por është për t’u vlerësuar sipas rastit specifik nga Autoriteti i Aviacionit Civil.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6. Rinovimi i licencës kombëtare për mirëmbajtje avioni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Licenca kombëtare ka vlefshmëri 5 vjet. Ajo mund të rinovohet për një 5-vjeçar tjetër.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këtë rast mbajtësi i licencës duhet: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Të demonstrojë që ka eksperiencë, në përputhje me licencën që zotëron, prej të paktën 6 muajsh në 2 vitet e fundit.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b) Në mungesë të eksperiencës së pikës “a”, kërkohet një eksperiencë prej 6 muajsh pranë një organizate të aprovuar të mirëmbajtjes.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Kërkesa për rinovim të licencës kombëtare i drejtohet Autoritetit të Aviacionit Civil dhe shoqërohet me licencën ekzistuese dhe dokumentacioni sipas pikave 6 “a” ose 6 “b”.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7. Kufizimi, pezullimi ose revokimi i licencës kombëtare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Autoriteti i Aviacionit Civil mund ta kufizojë, pezullojë ose revokojë licencën kombëtare në rastet: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a) kur verifikohet që si pasojë e një mirëmbajtjeje të kryer jo siç duhet nga mbajtësi i licencës është vënë në rrezik siguria në fluturim;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b) kur mbajtësi i licencës ka modifikuar ose falsifikuar licencën; ose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c) kur mbajtësi i licencës kryen mirëmbajtje jashtë privilegjeve të përcaktuara në licencë.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8. Zhvlerësimi i licencës kombëtare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Licenca kombëtare humbet vlefshmërinë në rastet e mëposhtme: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Pas 5 vitesh nga data e lëshimit ose e rinovimit;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b) Nëse është pezulluar ose revokuar nga AAC-ja;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c) Nëse mbajtësi i saj nuk ka punuar në vazhdimësi në harkun e 5 vjetëve.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9. Procedurat e konvertimit të licencës kombëtare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a) Licenca kombëtare nuk mund të konvertohet në licencë të mirëmbajtësit aeronautik LMA- EASA;</w:t>
      </w:r>
    </w:p>
    <w:p w:rsidR="00841B0E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b) Në momentin që Republika e Shqipërisë do të bëhet anëtare me të drejta të plota në EASA: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- licenca kombëtare do të humbasë fuqinë për mjetet fluturuese;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(klasa/grupi A1, A2, A3);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- licenca kombëtare do të vazhdojë të mbetet në fuqi për: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 xml:space="preserve">Klasa/grupi A4 (avionë të tjerë nga A1, A2, A3), si dhe klasa/grupi motorë, APU dhe përbërës. 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10. Dorëzimi i licencave të mëparshme</w:t>
      </w:r>
    </w:p>
    <w:p w:rsidR="00841B0E" w:rsidRPr="008512D5" w:rsidRDefault="00841B0E" w:rsidP="00841B0E">
      <w:pPr>
        <w:pStyle w:val="Paragrafi"/>
        <w:rPr>
          <w:b/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Me hyrje</w:t>
      </w:r>
      <w:r>
        <w:rPr>
          <w:sz w:val="21"/>
          <w:szCs w:val="21"/>
          <w:lang w:val="sq-AL"/>
        </w:rPr>
        <w:t>n</w:t>
      </w:r>
      <w:r w:rsidRPr="008512D5">
        <w:rPr>
          <w:sz w:val="21"/>
          <w:szCs w:val="21"/>
          <w:lang w:val="sq-AL"/>
        </w:rPr>
        <w:t xml:space="preserve"> në fuqi të këtij udhëzimi të gjitha licencat e lëshuara më parë me objekt të trajtuar në këtë udhëzim, duhet të kthehen tek Autoriteti i Aviacionit Civil, për të kërkuar lëshimin e një licence kombëtare sipas dispozitave të këtij udhëzimi.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11. Shfuqizime</w:t>
      </w:r>
    </w:p>
    <w:p w:rsidR="00841B0E" w:rsidRPr="008512D5" w:rsidRDefault="00841B0E" w:rsidP="00841B0E">
      <w:pPr>
        <w:pStyle w:val="Paragrafi"/>
        <w:rPr>
          <w:b/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Në udhëzimin nr. 97, datë 19.6.1996 “Rregullore e licencimit të personelit fluturues dhe teknik”, pjesa që i takon personelit teknik, me hyrjen në fuqi të këtij udhëzimi shfuqizohet.</w:t>
      </w:r>
    </w:p>
    <w:p w:rsidR="00841B0E" w:rsidRPr="008512D5" w:rsidRDefault="00841B0E" w:rsidP="00841B0E">
      <w:pPr>
        <w:pStyle w:val="Paragraf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Ky udhëzim hyn në fuqi menjëherë dhe botohet në Fletoren Zyrtare.</w:t>
      </w:r>
    </w:p>
    <w:p w:rsidR="00841B0E" w:rsidRPr="008512D5" w:rsidRDefault="00841B0E" w:rsidP="00841B0E">
      <w:pPr>
        <w:widowControl w:val="0"/>
        <w:shd w:val="clear" w:color="auto" w:fill="FFFFFF"/>
        <w:spacing w:line="293" w:lineRule="exact"/>
        <w:ind w:left="34"/>
        <w:jc w:val="both"/>
        <w:rPr>
          <w:color w:val="000000"/>
          <w:spacing w:val="-5"/>
          <w:sz w:val="21"/>
          <w:szCs w:val="21"/>
          <w:lang w:val="sq-AL"/>
        </w:rPr>
      </w:pPr>
    </w:p>
    <w:p w:rsidR="00841B0E" w:rsidRPr="008512D5" w:rsidRDefault="00841B0E" w:rsidP="00841B0E">
      <w:pPr>
        <w:pStyle w:val="Autoriteti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Ministri i Punëve Publike dhe Transportit</w:t>
      </w:r>
    </w:p>
    <w:p w:rsidR="00841B0E" w:rsidRPr="008512D5" w:rsidRDefault="00841B0E" w:rsidP="00841B0E">
      <w:pPr>
        <w:pStyle w:val="AutoritetiEmer"/>
        <w:rPr>
          <w:sz w:val="21"/>
          <w:szCs w:val="21"/>
          <w:lang w:val="sq-AL"/>
        </w:rPr>
      </w:pPr>
      <w:r w:rsidRPr="008512D5">
        <w:rPr>
          <w:sz w:val="21"/>
          <w:szCs w:val="21"/>
          <w:lang w:val="sq-AL"/>
        </w:rPr>
        <w:t>Sokol Olldashi</w:t>
      </w:r>
    </w:p>
    <w:p w:rsidR="00841B0E" w:rsidRPr="008512D5" w:rsidRDefault="007E7414" w:rsidP="00841B0E">
      <w:pPr>
        <w:pStyle w:val="Paragrafi"/>
        <w:ind w:firstLine="0"/>
        <w:rPr>
          <w:sz w:val="21"/>
          <w:szCs w:val="21"/>
          <w:lang w:val="sq-AL"/>
        </w:rPr>
      </w:pPr>
      <w:r w:rsidRPr="00841B0E">
        <w:rPr>
          <w:noProof/>
          <w:sz w:val="21"/>
          <w:szCs w:val="21"/>
          <w:lang w:val="en-GB" w:eastAsia="en-GB"/>
        </w:rPr>
        <w:lastRenderedPageBreak/>
        <w:drawing>
          <wp:inline distT="0" distB="0" distL="0" distR="0">
            <wp:extent cx="5770245" cy="7504430"/>
            <wp:effectExtent l="0" t="0" r="190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245" cy="750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1B0E" w:rsidRPr="008512D5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1B0E"/>
    <w:rsid w:val="00307B05"/>
    <w:rsid w:val="007E7414"/>
    <w:rsid w:val="00841B0E"/>
    <w:rsid w:val="00CE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C86125-739F-4568-8C08-AB38F5E67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B0E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41B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41B0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41B0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41B0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41B0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841B0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41B0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41B0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41B0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41B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841B0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41B0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41B0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B0E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1532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