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92C" w:rsidRPr="000E1D9F" w:rsidRDefault="003B492C" w:rsidP="003B492C">
      <w:pPr>
        <w:pStyle w:val="Paragrafi"/>
        <w:jc w:val="center"/>
        <w:rPr>
          <w:b/>
          <w:spacing w:val="-4"/>
          <w:lang w:val="sq-AL"/>
        </w:rPr>
      </w:pPr>
      <w:r w:rsidRPr="000E1D9F">
        <w:rPr>
          <w:b/>
          <w:spacing w:val="-4"/>
          <w:lang w:val="sq-AL"/>
        </w:rPr>
        <w:t>UDHËZIM</w:t>
      </w:r>
    </w:p>
    <w:p w:rsidR="003B492C" w:rsidRPr="000E1D9F" w:rsidRDefault="003B492C" w:rsidP="003B492C">
      <w:pPr>
        <w:pStyle w:val="Paragrafi"/>
        <w:jc w:val="center"/>
        <w:rPr>
          <w:b/>
          <w:spacing w:val="-4"/>
          <w:lang w:val="sq-AL"/>
        </w:rPr>
      </w:pPr>
      <w:r w:rsidRPr="000E1D9F">
        <w:rPr>
          <w:b/>
          <w:spacing w:val="-4"/>
          <w:lang w:val="sq-AL"/>
        </w:rPr>
        <w:t>Nr. 10, datë 26.1.2015</w:t>
      </w:r>
    </w:p>
    <w:p w:rsidR="003B492C" w:rsidRPr="000E1D9F" w:rsidRDefault="003B492C" w:rsidP="003B492C">
      <w:pPr>
        <w:pStyle w:val="Hapesira7"/>
        <w:rPr>
          <w:spacing w:val="-4"/>
          <w:lang w:val="sq-AL"/>
        </w:rPr>
      </w:pPr>
    </w:p>
    <w:p w:rsidR="003B492C" w:rsidRDefault="003B492C" w:rsidP="003B492C">
      <w:pPr>
        <w:pStyle w:val="Paragrafi"/>
        <w:jc w:val="center"/>
        <w:rPr>
          <w:b/>
          <w:spacing w:val="-4"/>
          <w:lang w:val="sq-AL"/>
        </w:rPr>
      </w:pPr>
      <w:r w:rsidRPr="000E1D9F">
        <w:rPr>
          <w:b/>
          <w:spacing w:val="-4"/>
          <w:lang w:val="sq-AL"/>
        </w:rPr>
        <w:t>PËR RREGULLAT DHE PROCEDURAT E SHQYRTIMIT TË ANKIMEVE ADMINISTRATIVE TË SUBJEKTEVE MINERARE TË LICENCUARA</w:t>
      </w:r>
    </w:p>
    <w:p w:rsidR="005F4F7B" w:rsidRPr="005F4F7B" w:rsidRDefault="00EF5404" w:rsidP="003B492C">
      <w:pPr>
        <w:pStyle w:val="Paragrafi"/>
        <w:jc w:val="center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(ndry</w:t>
      </w:r>
      <w:r w:rsidR="005F4F7B" w:rsidRPr="005F4F7B">
        <w:rPr>
          <w:i/>
          <w:spacing w:val="-4"/>
          <w:lang w:val="sq-AL"/>
        </w:rPr>
        <w:t>shuar me udhëzimin nr. 11, datë 24.7.2023)</w:t>
      </w:r>
    </w:p>
    <w:p w:rsidR="005F4F7B" w:rsidRPr="005F4F7B" w:rsidRDefault="005F4F7B" w:rsidP="005F4F7B">
      <w:pPr>
        <w:pStyle w:val="Paragrafi"/>
        <w:jc w:val="right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(i përditësuar)</w:t>
      </w:r>
    </w:p>
    <w:p w:rsidR="003B492C" w:rsidRPr="000E1D9F" w:rsidRDefault="003B492C" w:rsidP="003B492C">
      <w:pPr>
        <w:pStyle w:val="Hapesira7"/>
        <w:rPr>
          <w:spacing w:val="-4"/>
          <w:lang w:val="sq-AL"/>
        </w:rPr>
      </w:pPr>
    </w:p>
    <w:p w:rsidR="003B492C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Në mbështetje të nenit 102 të Kushtetutës, si dhe të pikës 5 të nenit 45, pikës 5 të nenit 46, të ligjit nr. 10 304, datë 15.7.2010 </w:t>
      </w:r>
      <w:r w:rsidR="005866AF" w:rsidRPr="005866AF">
        <w:rPr>
          <w:spacing w:val="-4"/>
          <w:lang w:val="sq-AL"/>
        </w:rPr>
        <w:t>“</w:t>
      </w:r>
      <w:r w:rsidRPr="005866AF">
        <w:rPr>
          <w:spacing w:val="-4"/>
          <w:lang w:val="sq-AL"/>
        </w:rPr>
        <w:t>Për sektorin minerar në Republikën e Shqipërisë</w:t>
      </w:r>
      <w:r w:rsidR="005866AF" w:rsidRPr="0008279A">
        <w:t>”</w:t>
      </w:r>
      <w:bookmarkStart w:id="0" w:name="_GoBack"/>
      <w:bookmarkEnd w:id="0"/>
      <w:r w:rsidR="005866AF">
        <w:rPr>
          <w:spacing w:val="-4"/>
          <w:lang w:val="sq-AL"/>
        </w:rPr>
        <w:t>,</w:t>
      </w:r>
      <w:r w:rsidRPr="000E1D9F">
        <w:rPr>
          <w:spacing w:val="-4"/>
          <w:lang w:val="sq-AL"/>
        </w:rPr>
        <w:t xml:space="preserve"> të ndryshuar</w:t>
      </w:r>
      <w:r w:rsidR="005866AF">
        <w:rPr>
          <w:spacing w:val="-4"/>
          <w:lang w:val="sq-AL"/>
        </w:rPr>
        <w:t>,</w:t>
      </w:r>
    </w:p>
    <w:p w:rsidR="005866AF" w:rsidRPr="000E1D9F" w:rsidRDefault="005866AF" w:rsidP="003B492C">
      <w:pPr>
        <w:pStyle w:val="Paragrafi"/>
        <w:rPr>
          <w:spacing w:val="-4"/>
          <w:lang w:val="sq-AL"/>
        </w:rPr>
      </w:pPr>
    </w:p>
    <w:p w:rsidR="003B492C" w:rsidRPr="000E1D9F" w:rsidRDefault="003B492C" w:rsidP="003B492C">
      <w:pPr>
        <w:pStyle w:val="Paragrafi"/>
        <w:jc w:val="center"/>
        <w:rPr>
          <w:spacing w:val="-4"/>
          <w:lang w:val="sq-AL"/>
        </w:rPr>
      </w:pPr>
      <w:r w:rsidRPr="000E1D9F">
        <w:rPr>
          <w:spacing w:val="-4"/>
          <w:lang w:val="sq-AL"/>
        </w:rPr>
        <w:t>UDHËZOJ:</w:t>
      </w:r>
    </w:p>
    <w:p w:rsidR="003B492C" w:rsidRPr="000E1D9F" w:rsidRDefault="003B492C" w:rsidP="003B492C">
      <w:pPr>
        <w:pStyle w:val="Hapesira7"/>
        <w:rPr>
          <w:spacing w:val="-4"/>
          <w:lang w:val="sq-AL"/>
        </w:rPr>
      </w:pP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1. Subjekti ndaj të cilit vendoset masa administrative apo masa e pezullimit të lejes, ka të drejtën e ankimit pranë Ministrisë së Energjisë dhe Industrisë, brenda 30 ditëve kalendarike nga data e njoftimit të vendimit.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2. Subjekti ankimues duhet që, në momentin e dorëzimit të ankimit, të vërtetojë datën e marrjes së aktit administrativ, objekt ankimi. Si provë mund të shërbejë kopja e zarfit nëpërmjet të cilit është dërguar akti administrativ pranë subjektit akimues, kopja e regjistrimit të dorëzimit të objekteve postare nga zyra postare, apo çdo dokument tjetër që vërteton datën e marrjes së këtij akti.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3. Ankimi bëhet në Ministrinë e Energjisë dhe Industrisë dhe mund të dorëzohet dorazi në protokoll ose dërgohet me postë rekomande. Data e marrjes së ankimit nga njësia e vlerësimit të ankimeve të masave administrative konsiderohet data e protokollimit në Ministrinë e Energjisë dhe Industrisë për ankimet e dorëzuara në protokoll. Për rastet e ankimeve të dërguara me postë rekomande, data e dorëzimit të ankimit nga subjekti konsiderohet data e dorëzimit në postë.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4. Ankimi me shkrim dhe dokumentacioni që i bashkëngjitet duhet të përfshijë: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a) Emrin dhe adresën e subjektit ankimues;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b) Numrin e regjistrimit të subjektit (NIPT);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c) Numrin e lejes minerare për të cilën është marrë masa administrative;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ç) Aktin administrativ, që është objekt ankimi;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d) Informacion në mbështetje të ankimit (aktin e kontrollit, procesverbalet, etj.).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dh) Argumentimin për arsyet e ankimit të masës administrative;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e) Çdo dokument tjetër provues që ankimuesi kërkon të merret në shqyrtim;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ë) Nënshkrimin e tij.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5. Shqyrtimi i ankimeve administrative bëhet nga njësia e vlerësimit të ankimeve të masave administrative, të ngritur me urdhër ministri.</w:t>
      </w:r>
    </w:p>
    <w:p w:rsidR="005F4F7B" w:rsidRPr="005F4F7B" w:rsidRDefault="005F4F7B" w:rsidP="005F4F7B">
      <w:pPr>
        <w:pStyle w:val="Paragrafi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6. Njësia e vlerësimit të ankimeve përbëhet nga 7 anëtarë, me përbërje si më poshtë:</w:t>
      </w:r>
    </w:p>
    <w:p w:rsidR="005F4F7B" w:rsidRPr="005F4F7B" w:rsidRDefault="005F4F7B" w:rsidP="005F4F7B">
      <w:pPr>
        <w:pStyle w:val="Paragrafi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i. Sekretari i Përgjithshëm ose një nga drejtorët e përgjithshëm të aparatit të ministrisë, kryetar;</w:t>
      </w:r>
    </w:p>
    <w:p w:rsidR="005F4F7B" w:rsidRPr="005F4F7B" w:rsidRDefault="005F4F7B" w:rsidP="005F4F7B">
      <w:pPr>
        <w:pStyle w:val="Paragrafi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ii. dy përfaqësues nga drejtoria përgjegjëse për fushën e minierave, anëtar;</w:t>
      </w:r>
    </w:p>
    <w:p w:rsidR="005F4F7B" w:rsidRPr="005F4F7B" w:rsidRDefault="005F4F7B" w:rsidP="005F4F7B">
      <w:pPr>
        <w:pStyle w:val="Paragrafi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iii. një përfaqësues nga drejtoria përgjegjëse për çështjet juridike, anëtar;</w:t>
      </w:r>
    </w:p>
    <w:p w:rsidR="005F4F7B" w:rsidRPr="005F4F7B" w:rsidRDefault="005F4F7B" w:rsidP="005F4F7B">
      <w:pPr>
        <w:pStyle w:val="Paragrafi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iv. një përfaqësues nga Agjencia Kombëtare e Burimeve Natyrore, anëtar;</w:t>
      </w:r>
    </w:p>
    <w:p w:rsidR="005F4F7B" w:rsidRPr="005F4F7B" w:rsidRDefault="005F4F7B" w:rsidP="005F4F7B">
      <w:pPr>
        <w:pStyle w:val="Paragrafi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v. një përfaqësues nga Autoriteti Kombëtar për Sigurinë dhe Emergjencat në Miniera, anëtar;</w:t>
      </w:r>
    </w:p>
    <w:p w:rsidR="003B492C" w:rsidRPr="005F4F7B" w:rsidRDefault="005F4F7B" w:rsidP="005F4F7B">
      <w:pPr>
        <w:pStyle w:val="Paragrafi"/>
        <w:rPr>
          <w:i/>
          <w:spacing w:val="-4"/>
          <w:lang w:val="sq-AL"/>
        </w:rPr>
      </w:pPr>
      <w:r w:rsidRPr="005F4F7B">
        <w:rPr>
          <w:i/>
          <w:spacing w:val="-4"/>
          <w:lang w:val="sq-AL"/>
        </w:rPr>
        <w:t>vi. një përfaqësues nga Shërbimi Gjeologjik Shqiptar, anëtar.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7. Anëtarët e njësisë së vlerësimit të ankimeve nuk duhet të kenë marrë pjesë në procedurat e dhënies së masave administrative apo pezullimit të lejeve.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8. Njësia e vlerësimit të ankimeve të masave administrative mblidhet me kërkesë të kryetarit, sa herë që kërkohet shqyrtimi i ankimeve të masave administrative të subjekteve minerare.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9. Mbledhja zhvillohet vetëm nëse janë prezent shumica e anëtarëve të njësisë.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10. Njësia përkatëse në Ministrinë e Energjisë dhe Industrisë, që mbulon veprimtarinë minerare, përgatit </w:t>
      </w:r>
      <w:r w:rsidRPr="000E1D9F">
        <w:rPr>
          <w:spacing w:val="-4"/>
          <w:lang w:val="sq-AL"/>
        </w:rPr>
        <w:lastRenderedPageBreak/>
        <w:t>informacionin dhe materialet e duhura për zhvillimin e mbledhjes së njësisë së ankimit.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11. Njësia e vlerësimit të ankimeve të masave administrative fillimisht verifikon paraprakisht kushtet formale të ankesës lidhur me: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a) juridiksionin administrativ dhe kompetencën lëndore të njësisë së vlerësimit të ankimeve të masave administrative;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b) legjitimimin e ankuesit;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c) respektimin e afateve ligjore për ankimim;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d) elementet e domosdoshme të ankesës.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12. Pas vlerësimit të kushteve formale të ankesës, njësia e vlerësimit të ankimeve të masave administrative shqyrton ankimin, vlerëson provat dhe me shumicë të thjeshtë merr një nga vendimet e mëposhtme: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a) mospranimin e ankesës për shkak të mungesës së kushteve formale të saj, të përcaktuara në pikën 4 të këtij udhëzimi.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b) pranimin e ankimit të subjektit, duke argumentuar shkeljen e konstatuar në zbatimin e ligjit në marrjen e masës administrative ndaj subjektit ankimues.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c) pranimin e pjesshëm të ankimit, duke argumentuar sipas rastit shkeljen e konstatuar në zbatimin e ligjit në marrjen e kundërvajtjes administrative.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ç) lënien në fuqi të aktit administrativ, duke argumentuar zbatimin e drejtë të procedurave dhe ligjshmërisë në veprimet apo mosveprimet, për të cilat ankuesi ka pretenduar shkelje.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13. Gjatë mbledhjeve mbahet procesverbal, i cili përmban arsyet e votimit por ose kundër, si dhe rezultatin përfundimtar të votimit. Procesverbali nënshkruhet nga personi që e mban atë dhe nga të gjithë anëtarët që kanë marrë pjesë në mbledhje.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14. Njësia e vlerësimit të ankimeve të masave administrative, kur gjykon se provat janë të pamjaftueshme për të marrë një vendim, mund të kërkojë prova shtesë nga subjekti ankimues, apo nga struktura përgjegjëse e cila ka vendosur masën administrative.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15. Njësia e vlerësimit të ankimeve të masave administrative administron dhe shqyrton provat e njofton vendimin brenda 30 ditëve kalendarike nga data e paraqitjes së ankimit. Ky afat mund të shtyhet nga ministria deri në 10 ditë kalendarike, në rast se çmohet kryerja e verifikimeve në vendin ku ushtrohet veprimtaria minerare dhe me kusht që të njoftohet subjekti, ndaj të cilit është vendosur masa administrative.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16. Kundër vendimit të strukturës përgjegjëse dhe vendimit të njësisë së ankimit, subjekti mund të bëjë ankim në gjykatën administrative sipas legjislacionit në fuqi.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Për zbatimin e këtij udhëzimi ngarkohen njësia e vlerësimit të ankimeve të masave administrative dhe Drejtoria e Politikave dhe Zhvillimit Minerar.</w:t>
      </w:r>
    </w:p>
    <w:p w:rsidR="003B492C" w:rsidRPr="000E1D9F" w:rsidRDefault="003B492C" w:rsidP="003B492C">
      <w:pPr>
        <w:pStyle w:val="Paragrafi"/>
        <w:rPr>
          <w:spacing w:val="-4"/>
          <w:lang w:val="sq-AL"/>
        </w:rPr>
      </w:pPr>
      <w:r w:rsidRPr="000E1D9F">
        <w:rPr>
          <w:spacing w:val="-4"/>
          <w:lang w:val="sq-AL"/>
        </w:rPr>
        <w:t>Ky udhëzim hyn në fuqi me botimin në Fletoren Zyrtare.</w:t>
      </w:r>
    </w:p>
    <w:p w:rsidR="003B492C" w:rsidRDefault="003B492C" w:rsidP="003B492C">
      <w:pPr>
        <w:pStyle w:val="Paragrafi"/>
        <w:jc w:val="right"/>
        <w:rPr>
          <w:spacing w:val="-4"/>
          <w:lang w:val="sq-AL"/>
        </w:rPr>
      </w:pPr>
      <w:r w:rsidRPr="000E1D9F">
        <w:rPr>
          <w:spacing w:val="-4"/>
          <w:lang w:val="sq-AL"/>
        </w:rPr>
        <w:t xml:space="preserve">MINISTRI I ENERGJISË </w:t>
      </w:r>
    </w:p>
    <w:p w:rsidR="003B492C" w:rsidRPr="000E1D9F" w:rsidRDefault="003B492C" w:rsidP="003B492C">
      <w:pPr>
        <w:pStyle w:val="Paragrafi"/>
        <w:jc w:val="right"/>
        <w:rPr>
          <w:spacing w:val="-4"/>
          <w:lang w:val="sq-AL"/>
        </w:rPr>
      </w:pPr>
      <w:r w:rsidRPr="000E1D9F">
        <w:rPr>
          <w:spacing w:val="-4"/>
          <w:lang w:val="sq-AL"/>
        </w:rPr>
        <w:t>DHE INDUSTRISË</w:t>
      </w:r>
    </w:p>
    <w:p w:rsidR="00FD57DC" w:rsidRPr="00EF5404" w:rsidRDefault="003B492C" w:rsidP="00EF5404">
      <w:pPr>
        <w:jc w:val="right"/>
        <w:rPr>
          <w:rFonts w:ascii="Garamond" w:hAnsi="Garamond"/>
          <w:sz w:val="24"/>
          <w:szCs w:val="24"/>
        </w:rPr>
      </w:pPr>
      <w:r w:rsidRPr="00EF5404">
        <w:rPr>
          <w:rFonts w:ascii="Garamond" w:hAnsi="Garamond"/>
          <w:b/>
          <w:spacing w:val="-4"/>
          <w:sz w:val="24"/>
          <w:szCs w:val="24"/>
          <w:lang w:val="sq-AL"/>
        </w:rPr>
        <w:t>Damian Gjiknuri</w:t>
      </w:r>
    </w:p>
    <w:sectPr w:rsidR="00FD57DC" w:rsidRPr="00EF5404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92C"/>
    <w:rsid w:val="002E7553"/>
    <w:rsid w:val="00332E0F"/>
    <w:rsid w:val="003B492C"/>
    <w:rsid w:val="004249EE"/>
    <w:rsid w:val="00455FC5"/>
    <w:rsid w:val="004A4709"/>
    <w:rsid w:val="005866AF"/>
    <w:rsid w:val="005F4F7B"/>
    <w:rsid w:val="00627136"/>
    <w:rsid w:val="007A33AA"/>
    <w:rsid w:val="00912120"/>
    <w:rsid w:val="00A3508F"/>
    <w:rsid w:val="00B441A3"/>
    <w:rsid w:val="00D27DAF"/>
    <w:rsid w:val="00E12DC7"/>
    <w:rsid w:val="00EF5404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1B4C47-08C4-4A99-951D-63AE99B2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92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49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492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B492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5</cp:revision>
  <dcterms:created xsi:type="dcterms:W3CDTF">2023-09-13T08:52:00Z</dcterms:created>
  <dcterms:modified xsi:type="dcterms:W3CDTF">2023-09-13T08:59:00Z</dcterms:modified>
</cp:coreProperties>
</file>