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72A2" w:rsidRDefault="00EB72A2" w:rsidP="00EB72A2">
      <w:pPr>
        <w:pStyle w:val="NeniTitull"/>
        <w:rPr>
          <w:spacing w:val="-4"/>
          <w:lang w:val="sq-AL"/>
        </w:rPr>
      </w:pPr>
      <w:r>
        <w:rPr>
          <w:spacing w:val="-4"/>
          <w:lang w:val="sq-AL"/>
        </w:rPr>
        <w:t>UDH</w:t>
      </w:r>
      <w:r>
        <w:rPr>
          <w:caps/>
          <w:spacing w:val="-4"/>
          <w:lang w:val="sq-AL"/>
        </w:rPr>
        <w:t>Ë</w:t>
      </w:r>
      <w:r>
        <w:rPr>
          <w:spacing w:val="-4"/>
          <w:lang w:val="sq-AL"/>
        </w:rPr>
        <w:t xml:space="preserve">ZIM I PËRBASHKËT </w:t>
      </w:r>
    </w:p>
    <w:p w:rsidR="00EB72A2" w:rsidRDefault="00EB72A2" w:rsidP="00EB72A2">
      <w:pPr>
        <w:pStyle w:val="NeniTitull"/>
        <w:rPr>
          <w:spacing w:val="-4"/>
          <w:lang w:val="sq-AL"/>
        </w:rPr>
      </w:pPr>
      <w:r>
        <w:rPr>
          <w:spacing w:val="-4"/>
          <w:lang w:val="sq-AL"/>
        </w:rPr>
        <w:t>Nr. 7967, datë 30.5.2018</w:t>
      </w:r>
    </w:p>
    <w:p w:rsidR="00EB72A2" w:rsidRDefault="00EB72A2" w:rsidP="00EB72A2">
      <w:pPr>
        <w:pStyle w:val="NeniTitull"/>
        <w:rPr>
          <w:rFonts w:eastAsia="Calibri"/>
          <w:spacing w:val="-4"/>
          <w:sz w:val="14"/>
          <w:lang w:val="sq-AL"/>
        </w:rPr>
      </w:pPr>
    </w:p>
    <w:p w:rsidR="00EB72A2" w:rsidRDefault="00EB72A2" w:rsidP="00EB72A2">
      <w:pPr>
        <w:pStyle w:val="NeniTitull"/>
        <w:rPr>
          <w:rFonts w:eastAsia="Calibri"/>
          <w:spacing w:val="-4"/>
          <w:lang w:val="sq-AL"/>
        </w:rPr>
      </w:pPr>
      <w:r>
        <w:rPr>
          <w:rFonts w:eastAsia="Calibri"/>
          <w:spacing w:val="-4"/>
          <w:lang w:val="sq-AL"/>
        </w:rPr>
        <w:t xml:space="preserve">MBI KUFIZIMET NË QARKULLIMIN </w:t>
      </w:r>
    </w:p>
    <w:p w:rsidR="00EB72A2" w:rsidRDefault="00EB72A2" w:rsidP="00EB72A2">
      <w:pPr>
        <w:pStyle w:val="NeniTitull"/>
        <w:rPr>
          <w:rFonts w:eastAsia="Calibri"/>
          <w:spacing w:val="-4"/>
          <w:lang w:val="sq-AL"/>
        </w:rPr>
      </w:pPr>
      <w:r>
        <w:rPr>
          <w:rFonts w:eastAsia="Calibri"/>
          <w:spacing w:val="-4"/>
          <w:lang w:val="sq-AL"/>
        </w:rPr>
        <w:t xml:space="preserve">E MJETEVE TË RËNDA PËR TRANSPORTIN RRUGOR TË MALLRAVE PËRGJATË SEZONIT TURISTIK DHE FESTAVE </w:t>
      </w:r>
    </w:p>
    <w:p w:rsidR="00EB72A2" w:rsidRDefault="00EB72A2" w:rsidP="00EB72A2">
      <w:pPr>
        <w:pStyle w:val="Paragrafi"/>
        <w:rPr>
          <w:spacing w:val="-4"/>
          <w:sz w:val="12"/>
          <w:lang w:val="sq-AL"/>
        </w:rPr>
      </w:pPr>
    </w:p>
    <w:p w:rsidR="00EB72A2" w:rsidRDefault="00EB72A2" w:rsidP="00EB72A2">
      <w:pPr>
        <w:pStyle w:val="Paragrafi"/>
        <w:rPr>
          <w:spacing w:val="-4"/>
          <w:lang w:val="sq-AL" w:eastAsia="sq-AL"/>
        </w:rPr>
      </w:pPr>
      <w:r>
        <w:rPr>
          <w:spacing w:val="-4"/>
          <w:lang w:val="sq-AL"/>
        </w:rPr>
        <w:t xml:space="preserve">Në mbështetje të pikës 4, të nenit 102, të Kushtetutës, të pikës 1, të nenit 6, të ligjit nr. 8378, datë 27.7.1998 “Kodi Rrugor i Republikës së Shqipërisë”, i ndryshuar, nenit 5, të VKM-së nr. 153, datë 7.4.2000 “Rregullorja për zbatimin e Kodit Rrugor”, i ndryshuar, </w:t>
      </w:r>
      <w:r>
        <w:rPr>
          <w:spacing w:val="-4"/>
          <w:lang w:val="sq-AL" w:eastAsia="sq-AL"/>
        </w:rPr>
        <w:t>ministri i Infrastrukturës dhe Energjisë dhe ministri i Brendshëm,</w:t>
      </w:r>
    </w:p>
    <w:p w:rsidR="00EB72A2" w:rsidRDefault="00EB72A2" w:rsidP="00EB72A2">
      <w:pPr>
        <w:pStyle w:val="Paragrafi"/>
        <w:rPr>
          <w:spacing w:val="-4"/>
          <w:sz w:val="6"/>
          <w:lang w:val="sq-AL"/>
        </w:rPr>
      </w:pPr>
    </w:p>
    <w:p w:rsidR="00EB72A2" w:rsidRDefault="00EB72A2" w:rsidP="00EB72A2">
      <w:pPr>
        <w:pStyle w:val="NeniNr"/>
        <w:rPr>
          <w:spacing w:val="-4"/>
          <w:lang w:val="sq-AL"/>
        </w:rPr>
      </w:pPr>
      <w:r>
        <w:rPr>
          <w:spacing w:val="-4"/>
          <w:lang w:val="sq-AL"/>
        </w:rPr>
        <w:t>UDHËZOJNË:</w:t>
      </w:r>
    </w:p>
    <w:p w:rsidR="00EB72A2" w:rsidRDefault="00EB72A2" w:rsidP="00EB72A2">
      <w:pPr>
        <w:pStyle w:val="Paragrafi"/>
        <w:ind w:firstLine="0"/>
        <w:rPr>
          <w:rFonts w:eastAsia="Calibri"/>
          <w:spacing w:val="-4"/>
          <w:sz w:val="8"/>
          <w:lang w:val="sq-AL"/>
        </w:rPr>
      </w:pPr>
    </w:p>
    <w:p w:rsidR="00EB72A2" w:rsidRDefault="00EB72A2" w:rsidP="00EB72A2">
      <w:pPr>
        <w:pStyle w:val="Paragrafi"/>
        <w:rPr>
          <w:rFonts w:eastAsia="Calibri"/>
          <w:spacing w:val="-4"/>
          <w:lang w:val="sq-AL"/>
        </w:rPr>
      </w:pPr>
      <w:r>
        <w:rPr>
          <w:rFonts w:eastAsia="Calibri"/>
          <w:spacing w:val="-4"/>
          <w:lang w:val="sq-AL"/>
        </w:rPr>
        <w:t xml:space="preserve">Ky udhëzim ka për qëllim vendosjen e kufizimeve për qarkullimin në rrugët jashtë qendrave të banuara të automjeteve rrugore shqiptare dhe të huaja, me kushtet dhe përjashtimet që përcaktohen në këtë udhëzim. </w:t>
      </w:r>
    </w:p>
    <w:p w:rsidR="00EB72A2" w:rsidRPr="00EB72A2" w:rsidRDefault="00EB72A2" w:rsidP="00EB72A2">
      <w:pPr>
        <w:pStyle w:val="NeniNr"/>
        <w:rPr>
          <w:spacing w:val="-4"/>
          <w:sz w:val="14"/>
          <w:lang w:val="sq-AL"/>
        </w:rPr>
      </w:pPr>
    </w:p>
    <w:p w:rsidR="00EB72A2" w:rsidRDefault="00EB72A2" w:rsidP="00EB72A2">
      <w:pPr>
        <w:pStyle w:val="NeniNr"/>
        <w:rPr>
          <w:spacing w:val="-4"/>
          <w:lang w:val="sq-AL"/>
        </w:rPr>
      </w:pPr>
      <w:r>
        <w:rPr>
          <w:spacing w:val="-4"/>
          <w:lang w:val="sq-AL"/>
        </w:rPr>
        <w:t>Neni 1</w:t>
      </w:r>
    </w:p>
    <w:p w:rsidR="00EB72A2" w:rsidRDefault="00EB72A2" w:rsidP="00EB72A2">
      <w:pPr>
        <w:pStyle w:val="Paragrafi"/>
        <w:rPr>
          <w:rFonts w:eastAsia="Calibri"/>
          <w:spacing w:val="-4"/>
          <w:sz w:val="12"/>
          <w:lang w:val="sq-AL"/>
        </w:rPr>
      </w:pPr>
    </w:p>
    <w:p w:rsidR="00EB72A2" w:rsidRDefault="00EB72A2" w:rsidP="00EB72A2">
      <w:pPr>
        <w:pStyle w:val="Paragrafi"/>
        <w:rPr>
          <w:rFonts w:eastAsia="Calibri"/>
          <w:spacing w:val="-4"/>
          <w:lang w:val="sq-AL"/>
        </w:rPr>
      </w:pPr>
      <w:r>
        <w:rPr>
          <w:rFonts w:eastAsia="Calibri"/>
          <w:spacing w:val="-4"/>
          <w:lang w:val="sq-AL"/>
        </w:rPr>
        <w:t>Për qëllime të këtij udhëzimi do të përdoren përkufizimet e mëposhtme:</w:t>
      </w:r>
    </w:p>
    <w:p w:rsidR="00EB72A2" w:rsidRDefault="00EB72A2" w:rsidP="00EB72A2">
      <w:pPr>
        <w:pStyle w:val="Paragrafi"/>
        <w:rPr>
          <w:rFonts w:eastAsia="Calibri"/>
          <w:spacing w:val="-4"/>
          <w:lang w:val="sq-AL"/>
        </w:rPr>
      </w:pPr>
      <w:r>
        <w:rPr>
          <w:rFonts w:eastAsia="Calibri"/>
          <w:b/>
          <w:spacing w:val="-4"/>
          <w:lang w:val="sq-AL"/>
        </w:rPr>
        <w:t xml:space="preserve">“Fundjava” </w:t>
      </w:r>
      <w:r>
        <w:rPr>
          <w:rFonts w:eastAsia="Calibri"/>
          <w:spacing w:val="-4"/>
          <w:lang w:val="sq-AL"/>
        </w:rPr>
        <w:t>nënkupton ditën e shtunë dhe të diel, e cila fillon në orën 00:00 të ditës së shtunë dhe përfundon në orën 24:00 të ditës së diel;</w:t>
      </w:r>
    </w:p>
    <w:p w:rsidR="00EB72A2" w:rsidRDefault="00EB72A2" w:rsidP="00EB72A2">
      <w:pPr>
        <w:pStyle w:val="Paragrafi"/>
        <w:rPr>
          <w:rFonts w:eastAsia="Calibri"/>
          <w:spacing w:val="-4"/>
          <w:lang w:val="sq-AL"/>
        </w:rPr>
      </w:pPr>
      <w:r>
        <w:rPr>
          <w:rFonts w:eastAsia="Calibri"/>
          <w:b/>
          <w:spacing w:val="-4"/>
          <w:lang w:val="sq-AL"/>
        </w:rPr>
        <w:t xml:space="preserve">“Ditët e festave zyrtare” </w:t>
      </w:r>
      <w:r>
        <w:rPr>
          <w:rFonts w:eastAsia="Calibri"/>
          <w:spacing w:val="-4"/>
          <w:lang w:val="sq-AL"/>
        </w:rPr>
        <w:t>nënkuptojnë datat sipas ligjit nr. 7651, datë 21.12.1992, “Për festat zyrtare”, i ndryshuar, dhe të publikuara nga Banka e Shqipërisë për vitin në vazhdim;</w:t>
      </w:r>
    </w:p>
    <w:p w:rsidR="00EB72A2" w:rsidRDefault="00EB72A2" w:rsidP="00EB72A2">
      <w:pPr>
        <w:pStyle w:val="Paragrafi"/>
        <w:rPr>
          <w:rFonts w:eastAsia="Calibri"/>
          <w:spacing w:val="-4"/>
          <w:lang w:val="sq-AL"/>
        </w:rPr>
      </w:pPr>
      <w:r>
        <w:rPr>
          <w:rFonts w:eastAsia="Calibri"/>
          <w:b/>
          <w:spacing w:val="-4"/>
          <w:lang w:val="sq-AL"/>
        </w:rPr>
        <w:t>“Sezoni turistik veror”</w:t>
      </w:r>
      <w:r>
        <w:rPr>
          <w:rFonts w:eastAsia="Calibri"/>
          <w:spacing w:val="-4"/>
          <w:lang w:val="sq-AL"/>
        </w:rPr>
        <w:t>, për qëllimin e këtij udhëzimi, nënkupton periudhën nga data 15 qershor deri më 15 shtator të vitit në vazhdim.</w:t>
      </w:r>
    </w:p>
    <w:p w:rsidR="00EB72A2" w:rsidRPr="00EB72A2" w:rsidRDefault="00EB72A2" w:rsidP="00EB72A2">
      <w:pPr>
        <w:pStyle w:val="Paragrafi"/>
        <w:rPr>
          <w:rFonts w:eastAsia="Calibri"/>
          <w:spacing w:val="-4"/>
          <w:sz w:val="14"/>
          <w:lang w:val="sq-AL"/>
        </w:rPr>
      </w:pPr>
    </w:p>
    <w:p w:rsidR="00EB72A2" w:rsidRDefault="00EB72A2" w:rsidP="00EB72A2">
      <w:pPr>
        <w:pStyle w:val="NeniNr"/>
        <w:rPr>
          <w:spacing w:val="-4"/>
          <w:lang w:val="sq-AL"/>
        </w:rPr>
      </w:pPr>
      <w:r>
        <w:rPr>
          <w:spacing w:val="-4"/>
          <w:lang w:val="sq-AL"/>
        </w:rPr>
        <w:t>Neni 2</w:t>
      </w:r>
    </w:p>
    <w:p w:rsidR="00EB72A2" w:rsidRDefault="00EB72A2" w:rsidP="00EB72A2">
      <w:pPr>
        <w:pStyle w:val="Paragrafi"/>
        <w:rPr>
          <w:rFonts w:eastAsia="Calibri"/>
          <w:spacing w:val="-4"/>
          <w:sz w:val="14"/>
          <w:lang w:val="sq-AL"/>
        </w:rPr>
      </w:pPr>
    </w:p>
    <w:p w:rsidR="00EB72A2" w:rsidRDefault="00EB72A2" w:rsidP="00EB72A2">
      <w:pPr>
        <w:pStyle w:val="Paragrafi"/>
        <w:rPr>
          <w:rFonts w:eastAsia="Calibri"/>
          <w:spacing w:val="-4"/>
          <w:lang w:val="sq-AL"/>
        </w:rPr>
      </w:pPr>
      <w:r>
        <w:rPr>
          <w:rFonts w:eastAsia="Calibri"/>
          <w:spacing w:val="-4"/>
          <w:lang w:val="sq-AL"/>
        </w:rPr>
        <w:t>Kufizimet e qarkullimit vendosen në rrugët jashtë dhe në hyrje të qendrave të banuara, për:</w:t>
      </w:r>
    </w:p>
    <w:p w:rsidR="00EB72A2" w:rsidRDefault="00EB72A2" w:rsidP="00EB72A2">
      <w:pPr>
        <w:pStyle w:val="Paragrafi"/>
        <w:rPr>
          <w:rFonts w:eastAsia="Calibri"/>
          <w:spacing w:val="-4"/>
          <w:lang w:val="sq-AL"/>
        </w:rPr>
      </w:pPr>
      <w:r>
        <w:rPr>
          <w:rFonts w:eastAsia="Calibri"/>
          <w:spacing w:val="-4"/>
          <w:lang w:val="sq-AL"/>
        </w:rPr>
        <w:t>a) Ditët e festave;</w:t>
      </w:r>
    </w:p>
    <w:p w:rsidR="00EB72A2" w:rsidRDefault="00EB72A2" w:rsidP="00EB72A2">
      <w:pPr>
        <w:pStyle w:val="Paragrafi"/>
        <w:rPr>
          <w:rFonts w:eastAsia="Calibri"/>
          <w:spacing w:val="-4"/>
          <w:lang w:val="sq-AL"/>
        </w:rPr>
      </w:pPr>
      <w:r>
        <w:rPr>
          <w:rFonts w:eastAsia="Calibri"/>
          <w:spacing w:val="-4"/>
          <w:lang w:val="sq-AL"/>
        </w:rPr>
        <w:t>b) Ditë të tjera të veçanta, që paraprijnë, pasojnë ose shtohen ditëve të festave.</w:t>
      </w:r>
    </w:p>
    <w:p w:rsidR="00EB72A2" w:rsidRPr="00EB72A2" w:rsidRDefault="00EB72A2" w:rsidP="00EB72A2">
      <w:pPr>
        <w:pStyle w:val="Paragrafi"/>
        <w:rPr>
          <w:rFonts w:eastAsia="Calibri"/>
          <w:spacing w:val="-4"/>
          <w:sz w:val="14"/>
          <w:lang w:val="sq-AL"/>
        </w:rPr>
      </w:pPr>
    </w:p>
    <w:p w:rsidR="00EB72A2" w:rsidRDefault="00EB72A2" w:rsidP="00EB72A2">
      <w:pPr>
        <w:pStyle w:val="NeniNr"/>
        <w:rPr>
          <w:spacing w:val="-4"/>
          <w:lang w:val="sq-AL"/>
        </w:rPr>
      </w:pPr>
      <w:r>
        <w:rPr>
          <w:spacing w:val="-4"/>
          <w:lang w:val="sq-AL"/>
        </w:rPr>
        <w:t>Neni 3</w:t>
      </w:r>
    </w:p>
    <w:p w:rsidR="00EB72A2" w:rsidRDefault="00EB72A2" w:rsidP="00EB72A2">
      <w:pPr>
        <w:pStyle w:val="Paragrafi"/>
        <w:rPr>
          <w:rFonts w:eastAsia="Calibri"/>
          <w:spacing w:val="-4"/>
          <w:sz w:val="16"/>
          <w:lang w:val="sq-AL"/>
        </w:rPr>
      </w:pPr>
    </w:p>
    <w:p w:rsidR="00EB72A2" w:rsidRDefault="00EB72A2" w:rsidP="00EB72A2">
      <w:pPr>
        <w:pStyle w:val="Paragrafi"/>
        <w:rPr>
          <w:rFonts w:eastAsia="Calibri"/>
          <w:spacing w:val="-4"/>
          <w:lang w:val="sq-AL"/>
        </w:rPr>
      </w:pPr>
      <w:r>
        <w:rPr>
          <w:rFonts w:eastAsia="Calibri"/>
          <w:spacing w:val="-4"/>
          <w:lang w:val="sq-AL"/>
        </w:rPr>
        <w:t>Ndalohet qarkullimi i mjeteve rrugore ose kombinimit të tyre, që ndikojnë në rrjedhshmërinë e qarkullimit dhe në kushtet e sigurisë rrugore, në segmentet rrugore për përdorim publik, të parashikuara në aneksin 2 të këtij udhëzimi, përveç atyre që parashikohen në nenin 5 të këtij udhëzimi, si më poshtë:</w:t>
      </w:r>
    </w:p>
    <w:p w:rsidR="00EB72A2" w:rsidRDefault="00EB72A2" w:rsidP="00EB72A2">
      <w:pPr>
        <w:pStyle w:val="Paragrafi"/>
        <w:rPr>
          <w:rFonts w:eastAsia="Calibri"/>
          <w:color w:val="FF0000"/>
          <w:spacing w:val="-4"/>
          <w:lang w:val="sq-AL"/>
        </w:rPr>
      </w:pPr>
      <w:r>
        <w:rPr>
          <w:rFonts w:eastAsia="Calibri"/>
          <w:spacing w:val="-4"/>
          <w:lang w:val="sq-AL"/>
        </w:rPr>
        <w:t>a) Për transportin e mallrave me peshë të përgjithshme të autorizuar mbi 7.5 tonë;</w:t>
      </w:r>
    </w:p>
    <w:p w:rsidR="00EB72A2" w:rsidRDefault="00EB72A2" w:rsidP="00EB72A2">
      <w:pPr>
        <w:pStyle w:val="Paragrafi"/>
        <w:rPr>
          <w:rFonts w:eastAsia="Calibri"/>
          <w:spacing w:val="-4"/>
          <w:lang w:val="sq-AL"/>
        </w:rPr>
      </w:pPr>
      <w:r>
        <w:rPr>
          <w:rFonts w:eastAsia="Calibri"/>
          <w:spacing w:val="-4"/>
          <w:lang w:val="sq-AL"/>
        </w:rPr>
        <w:t>b) Me ngarkesë të pandashme, me gjatësi maksimale më të madhe se 12 m (transportet me mjete jashtë norme ose transportet në kushte jonormale);</w:t>
      </w:r>
    </w:p>
    <w:p w:rsidR="00EB72A2" w:rsidRDefault="00EB72A2" w:rsidP="00EB72A2">
      <w:pPr>
        <w:pStyle w:val="Paragrafi"/>
        <w:rPr>
          <w:rFonts w:eastAsia="Calibri"/>
          <w:spacing w:val="-4"/>
          <w:lang w:val="sq-AL"/>
        </w:rPr>
      </w:pPr>
      <w:r>
        <w:rPr>
          <w:rFonts w:eastAsia="Calibri"/>
          <w:spacing w:val="-4"/>
          <w:lang w:val="sq-AL"/>
        </w:rPr>
        <w:t xml:space="preserve">c) Makina bujqësore, </w:t>
      </w:r>
      <w:r>
        <w:rPr>
          <w:spacing w:val="-4"/>
          <w:lang w:val="sq-AL"/>
        </w:rPr>
        <w:t>makinat teknologjike vetëlëvizëse</w:t>
      </w:r>
      <w:r>
        <w:rPr>
          <w:rFonts w:eastAsia="Calibri"/>
          <w:spacing w:val="-4"/>
          <w:lang w:val="sq-AL"/>
        </w:rPr>
        <w:t xml:space="preserve"> ose </w:t>
      </w:r>
      <w:r>
        <w:rPr>
          <w:spacing w:val="-4"/>
          <w:lang w:val="sq-AL"/>
        </w:rPr>
        <w:t>traktorët me rrota</w:t>
      </w:r>
      <w:r>
        <w:rPr>
          <w:rFonts w:eastAsia="Calibri"/>
          <w:spacing w:val="-4"/>
          <w:lang w:val="sq-AL"/>
        </w:rPr>
        <w:t xml:space="preserve"> që kanë shpejtësi më të vogël se 40 km/orë;</w:t>
      </w:r>
    </w:p>
    <w:p w:rsidR="00EB72A2" w:rsidRDefault="00EB72A2" w:rsidP="00EB72A2">
      <w:pPr>
        <w:pStyle w:val="Paragrafi"/>
        <w:rPr>
          <w:spacing w:val="-4"/>
          <w:lang w:val="sq-AL" w:eastAsia="sq-AL"/>
        </w:rPr>
      </w:pPr>
      <w:r>
        <w:rPr>
          <w:rFonts w:eastAsia="Calibri"/>
          <w:spacing w:val="-4"/>
          <w:lang w:val="sq-AL"/>
        </w:rPr>
        <w:t>d) Makina bujqësore dhe teknologjike që kalojnë përmasat kufitare sipas nenit 61, të ligjit nr. 8378, datë 27.7.1998, të ndryshuar (</w:t>
      </w:r>
      <w:r>
        <w:rPr>
          <w:spacing w:val="-4"/>
          <w:lang w:val="sq-AL" w:eastAsia="sq-AL"/>
        </w:rPr>
        <w:t>gjerësi maksimale jo më të madhe se 2,55 m, lartësi maksimale jo më të madhe se 4 m, gjatësi të përgjithshme, jo më të madhe se 7.50 m për mjetet me një aks dhe 12 m për mjetet teke me dy e më shumë akse);</w:t>
      </w:r>
    </w:p>
    <w:p w:rsidR="00EB72A2" w:rsidRDefault="00EB72A2" w:rsidP="00EB72A2">
      <w:pPr>
        <w:pStyle w:val="Paragrafi"/>
        <w:rPr>
          <w:rFonts w:eastAsia="Calibri"/>
          <w:spacing w:val="-4"/>
          <w:lang w:val="sq-AL"/>
        </w:rPr>
      </w:pPr>
      <w:r>
        <w:rPr>
          <w:rFonts w:eastAsia="Calibri"/>
          <w:spacing w:val="-4"/>
          <w:lang w:val="sq-AL"/>
        </w:rPr>
        <w:t>e) Për kursantët e autoshkollave mësimore.</w:t>
      </w:r>
    </w:p>
    <w:p w:rsidR="00EB72A2" w:rsidRDefault="00EB72A2" w:rsidP="00EB72A2">
      <w:pPr>
        <w:pStyle w:val="Paragrafi"/>
        <w:rPr>
          <w:rFonts w:eastAsia="Calibri"/>
          <w:spacing w:val="-4"/>
          <w:sz w:val="14"/>
          <w:lang w:val="sq-AL"/>
        </w:rPr>
      </w:pPr>
    </w:p>
    <w:p w:rsidR="00EB72A2" w:rsidRDefault="00EB72A2" w:rsidP="00EB72A2">
      <w:pPr>
        <w:pStyle w:val="NeniNr"/>
        <w:rPr>
          <w:lang w:val="sq-AL"/>
        </w:rPr>
      </w:pPr>
      <w:r>
        <w:rPr>
          <w:lang w:val="sq-AL"/>
        </w:rPr>
        <w:t>Neni 4</w:t>
      </w:r>
    </w:p>
    <w:p w:rsidR="00EB72A2" w:rsidRDefault="00EB72A2" w:rsidP="00EB72A2">
      <w:pPr>
        <w:pStyle w:val="NeniNr"/>
        <w:rPr>
          <w:b/>
          <w:lang w:val="sq-AL"/>
        </w:rPr>
      </w:pPr>
      <w:r>
        <w:rPr>
          <w:b/>
          <w:lang w:val="sq-AL"/>
        </w:rPr>
        <w:t>Zbatimi i kufizimit</w:t>
      </w:r>
    </w:p>
    <w:p w:rsidR="00EB72A2" w:rsidRDefault="00EB72A2" w:rsidP="00EB72A2">
      <w:pPr>
        <w:pStyle w:val="Paragrafi"/>
        <w:rPr>
          <w:rFonts w:eastAsia="Calibri"/>
          <w:sz w:val="14"/>
          <w:lang w:val="sq-AL"/>
        </w:rPr>
      </w:pPr>
    </w:p>
    <w:p w:rsidR="00EB72A2" w:rsidRDefault="00EB72A2" w:rsidP="00EB72A2">
      <w:pPr>
        <w:pStyle w:val="Paragrafi"/>
        <w:rPr>
          <w:rFonts w:eastAsia="Calibri"/>
          <w:spacing w:val="-4"/>
          <w:lang w:val="sq-AL"/>
        </w:rPr>
      </w:pPr>
      <w:r>
        <w:rPr>
          <w:rFonts w:eastAsia="Calibri"/>
          <w:spacing w:val="-4"/>
          <w:lang w:val="sq-AL"/>
        </w:rPr>
        <w:t>1. Fundjava dhe ditët e premte për sezonin turistik</w:t>
      </w:r>
    </w:p>
    <w:p w:rsidR="00EB72A2" w:rsidRDefault="00EB72A2" w:rsidP="00EB72A2">
      <w:pPr>
        <w:pStyle w:val="Paragrafi"/>
        <w:rPr>
          <w:rFonts w:eastAsia="Calibri"/>
          <w:lang w:val="sq-AL"/>
        </w:rPr>
      </w:pPr>
      <w:r>
        <w:rPr>
          <w:rFonts w:eastAsia="Calibri"/>
          <w:lang w:val="sq-AL"/>
        </w:rPr>
        <w:t>Kufizimi i qarkullimit të mjeteve të përcaktuara në pikën 1 të këtij neni, do të bëhet për periudhën nga 15 qershor–15 shtator për ditët e fundjavës përfshirë dhe ditën e premte.</w:t>
      </w:r>
    </w:p>
    <w:p w:rsidR="00EB72A2" w:rsidRPr="00EB72A2" w:rsidRDefault="00EB72A2" w:rsidP="00EB72A2">
      <w:pPr>
        <w:pStyle w:val="Paragrafi"/>
        <w:rPr>
          <w:rFonts w:eastAsia="Calibri"/>
          <w:lang w:val="sq-AL"/>
        </w:rPr>
        <w:sectPr w:rsidR="00EB72A2" w:rsidRPr="00EB72A2" w:rsidSect="00EB72A2">
          <w:pgSz w:w="11907" w:h="16840"/>
          <w:pgMar w:top="720" w:right="1134" w:bottom="720" w:left="1134" w:header="851" w:footer="851" w:gutter="0"/>
          <w:pgNumType w:start="5297"/>
          <w:cols w:space="454"/>
        </w:sectPr>
      </w:pPr>
      <w:r>
        <w:rPr>
          <w:rFonts w:eastAsia="Calibri"/>
          <w:lang w:val="sq-AL"/>
        </w:rPr>
        <w:t>Kufizimet shtrijnë efektin:</w:t>
      </w:r>
    </w:p>
    <w:p w:rsidR="00EB72A2" w:rsidRDefault="00EB72A2" w:rsidP="00EB72A2">
      <w:pPr>
        <w:pStyle w:val="Paragrafi"/>
        <w:ind w:firstLine="0"/>
        <w:rPr>
          <w:rFonts w:eastAsia="Calibri"/>
          <w:sz w:val="12"/>
          <w:lang w:val="sq-AL"/>
        </w:rPr>
      </w:pPr>
    </w:p>
    <w:p w:rsidR="00EB72A2" w:rsidRDefault="00EB72A2" w:rsidP="00EB72A2">
      <w:pPr>
        <w:pStyle w:val="Paragrafi"/>
        <w:rPr>
          <w:rFonts w:eastAsia="Calibri"/>
          <w:lang w:val="sq-AL"/>
        </w:rPr>
      </w:pPr>
      <w:r>
        <w:rPr>
          <w:rFonts w:eastAsia="Calibri"/>
          <w:lang w:val="sq-AL"/>
        </w:rPr>
        <w:t>a) Për ditët e premte, nga ora 15:00 deri në orën 22:00;</w:t>
      </w:r>
    </w:p>
    <w:p w:rsidR="00EB72A2" w:rsidRDefault="00EB72A2" w:rsidP="00EB72A2">
      <w:pPr>
        <w:widowControl w:val="0"/>
        <w:tabs>
          <w:tab w:val="num" w:pos="1080"/>
        </w:tabs>
        <w:spacing w:after="0" w:line="240" w:lineRule="auto"/>
        <w:rPr>
          <w:rFonts w:ascii="Garamond" w:hAnsi="Garamond"/>
          <w:b/>
          <w:sz w:val="1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2"/>
        <w:gridCol w:w="4678"/>
        <w:gridCol w:w="386"/>
      </w:tblGrid>
      <w:tr w:rsidR="00EB72A2" w:rsidTr="00EB72A2">
        <w:trPr>
          <w:trHeight w:val="282"/>
          <w:jc w:val="center"/>
        </w:trPr>
        <w:tc>
          <w:tcPr>
            <w:tcW w:w="4532" w:type="dxa"/>
            <w:tcBorders>
              <w:top w:val="single" w:sz="4" w:space="0" w:color="auto"/>
              <w:left w:val="single" w:sz="4" w:space="0" w:color="auto"/>
              <w:bottom w:val="single" w:sz="4" w:space="0" w:color="auto"/>
              <w:right w:val="single" w:sz="4" w:space="0" w:color="auto"/>
            </w:tcBorders>
          </w:tcPr>
          <w:p w:rsidR="00EB72A2" w:rsidRDefault="00EB72A2">
            <w:pPr>
              <w:pStyle w:val="Paragrafi"/>
              <w:spacing w:line="276" w:lineRule="auto"/>
              <w:rPr>
                <w:sz w:val="22"/>
                <w:lang w:val="sq-AL"/>
              </w:rPr>
            </w:pPr>
          </w:p>
        </w:tc>
        <w:tc>
          <w:tcPr>
            <w:tcW w:w="4678" w:type="dxa"/>
            <w:tcBorders>
              <w:top w:val="single" w:sz="4" w:space="0" w:color="auto"/>
              <w:left w:val="single" w:sz="4" w:space="0" w:color="auto"/>
              <w:bottom w:val="single" w:sz="4" w:space="0" w:color="auto"/>
              <w:right w:val="single" w:sz="4" w:space="0" w:color="auto"/>
            </w:tcBorders>
            <w:shd w:val="clear" w:color="auto" w:fill="808080"/>
          </w:tcPr>
          <w:p w:rsidR="00EB72A2" w:rsidRDefault="00EB72A2">
            <w:pPr>
              <w:pStyle w:val="Paragrafi"/>
              <w:spacing w:line="276" w:lineRule="auto"/>
              <w:rPr>
                <w:sz w:val="22"/>
                <w:lang w:val="sq-AL"/>
              </w:rPr>
            </w:pPr>
          </w:p>
        </w:tc>
        <w:tc>
          <w:tcPr>
            <w:tcW w:w="386" w:type="dxa"/>
            <w:tcBorders>
              <w:top w:val="single" w:sz="4" w:space="0" w:color="auto"/>
              <w:left w:val="single" w:sz="4" w:space="0" w:color="auto"/>
              <w:bottom w:val="single" w:sz="4" w:space="0" w:color="auto"/>
              <w:right w:val="single" w:sz="4" w:space="0" w:color="auto"/>
            </w:tcBorders>
          </w:tcPr>
          <w:p w:rsidR="00EB72A2" w:rsidRDefault="00EB72A2">
            <w:pPr>
              <w:pStyle w:val="Paragrafi"/>
              <w:spacing w:line="276" w:lineRule="auto"/>
              <w:rPr>
                <w:sz w:val="22"/>
                <w:lang w:val="sq-AL"/>
              </w:rPr>
            </w:pPr>
          </w:p>
        </w:tc>
      </w:tr>
    </w:tbl>
    <w:p w:rsidR="00EB72A2" w:rsidRDefault="00EB72A2" w:rsidP="00EB72A2">
      <w:pPr>
        <w:pStyle w:val="Paragrafi"/>
        <w:rPr>
          <w:lang w:val="sq-AL"/>
        </w:rPr>
      </w:pPr>
      <w:r>
        <w:rPr>
          <w:lang w:val="sq-AL"/>
        </w:rPr>
        <w:t>ora 00:00</w:t>
      </w:r>
      <w:r>
        <w:rPr>
          <w:lang w:val="sq-AL"/>
        </w:rPr>
        <w:tab/>
      </w:r>
      <w:r>
        <w:rPr>
          <w:lang w:val="sq-AL"/>
        </w:rPr>
        <w:tab/>
      </w:r>
      <w:r>
        <w:rPr>
          <w:lang w:val="sq-AL"/>
        </w:rPr>
        <w:tab/>
      </w:r>
      <w:r>
        <w:rPr>
          <w:lang w:val="sq-AL"/>
        </w:rPr>
        <w:tab/>
      </w:r>
      <w:r>
        <w:rPr>
          <w:lang w:val="sq-AL"/>
        </w:rPr>
        <w:tab/>
        <w:t xml:space="preserve">             15:00</w:t>
      </w:r>
      <w:r>
        <w:rPr>
          <w:lang w:val="sq-AL"/>
        </w:rPr>
        <w:tab/>
      </w:r>
      <w:r>
        <w:rPr>
          <w:lang w:val="sq-AL"/>
        </w:rPr>
        <w:tab/>
      </w:r>
      <w:r>
        <w:rPr>
          <w:lang w:val="sq-AL"/>
        </w:rPr>
        <w:tab/>
      </w:r>
      <w:r>
        <w:rPr>
          <w:lang w:val="sq-AL"/>
        </w:rPr>
        <w:tab/>
      </w:r>
      <w:r>
        <w:rPr>
          <w:lang w:val="sq-AL"/>
        </w:rPr>
        <w:tab/>
      </w:r>
      <w:r>
        <w:rPr>
          <w:lang w:val="sq-AL"/>
        </w:rPr>
        <w:tab/>
        <w:t xml:space="preserve">     22:00   24.00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
        <w:gridCol w:w="8986"/>
      </w:tblGrid>
      <w:tr w:rsidR="00EB72A2" w:rsidTr="00EB72A2">
        <w:tc>
          <w:tcPr>
            <w:tcW w:w="250" w:type="dxa"/>
            <w:tcBorders>
              <w:top w:val="single" w:sz="4" w:space="0" w:color="auto"/>
              <w:left w:val="single" w:sz="4" w:space="0" w:color="auto"/>
              <w:bottom w:val="single" w:sz="4" w:space="0" w:color="auto"/>
              <w:right w:val="single" w:sz="4" w:space="0" w:color="auto"/>
            </w:tcBorders>
            <w:shd w:val="clear" w:color="auto" w:fill="808080"/>
          </w:tcPr>
          <w:p w:rsidR="00EB72A2" w:rsidRDefault="00EB72A2">
            <w:pPr>
              <w:pStyle w:val="Paragrafi"/>
              <w:spacing w:line="276" w:lineRule="auto"/>
              <w:rPr>
                <w:i/>
                <w:lang w:val="sq-AL"/>
              </w:rPr>
            </w:pPr>
          </w:p>
        </w:tc>
        <w:tc>
          <w:tcPr>
            <w:tcW w:w="8986" w:type="dxa"/>
            <w:tcBorders>
              <w:top w:val="nil"/>
              <w:left w:val="single" w:sz="4" w:space="0" w:color="auto"/>
              <w:bottom w:val="nil"/>
              <w:right w:val="nil"/>
            </w:tcBorders>
            <w:hideMark/>
          </w:tcPr>
          <w:p w:rsidR="00EB72A2" w:rsidRDefault="00EB72A2">
            <w:pPr>
              <w:pStyle w:val="Paragrafi"/>
              <w:spacing w:line="276" w:lineRule="auto"/>
              <w:rPr>
                <w:i/>
                <w:lang w:val="sq-AL"/>
              </w:rPr>
            </w:pPr>
            <w:r>
              <w:rPr>
                <w:i/>
                <w:lang w:val="sq-AL"/>
              </w:rPr>
              <w:t>Periudha e kufizuar</w:t>
            </w:r>
          </w:p>
        </w:tc>
      </w:tr>
    </w:tbl>
    <w:p w:rsidR="00EB72A2" w:rsidRDefault="00EB72A2" w:rsidP="00EB72A2">
      <w:pPr>
        <w:pStyle w:val="Paragrafi"/>
        <w:rPr>
          <w:rFonts w:eastAsia="Calibri"/>
          <w:sz w:val="6"/>
          <w:lang w:val="sq-AL"/>
        </w:rPr>
      </w:pPr>
    </w:p>
    <w:p w:rsidR="00EB72A2" w:rsidRDefault="00EB72A2" w:rsidP="00EB72A2">
      <w:pPr>
        <w:pStyle w:val="Paragrafi"/>
        <w:rPr>
          <w:rFonts w:eastAsia="Calibri"/>
          <w:sz w:val="6"/>
          <w:lang w:val="sq-AL"/>
        </w:rPr>
      </w:pPr>
    </w:p>
    <w:p w:rsidR="00EB72A2" w:rsidRDefault="00EB72A2" w:rsidP="00EB72A2">
      <w:pPr>
        <w:pStyle w:val="Paragrafi"/>
        <w:rPr>
          <w:rFonts w:eastAsia="Calibri"/>
          <w:lang w:val="sq-AL"/>
        </w:rPr>
      </w:pPr>
      <w:r>
        <w:rPr>
          <w:rFonts w:eastAsia="Calibri"/>
          <w:lang w:val="sq-AL"/>
        </w:rPr>
        <w:lastRenderedPageBreak/>
        <w:t>b) Për ditët e fundjavës:</w:t>
      </w:r>
    </w:p>
    <w:p w:rsidR="00EB72A2" w:rsidRDefault="00EB72A2" w:rsidP="00EB72A2">
      <w:pPr>
        <w:pStyle w:val="Paragrafi"/>
        <w:rPr>
          <w:rFonts w:eastAsia="Calibri"/>
          <w:lang w:val="sq-AL"/>
        </w:rPr>
      </w:pPr>
      <w:r>
        <w:rPr>
          <w:rFonts w:eastAsia="Calibri"/>
          <w:lang w:val="sq-AL"/>
        </w:rPr>
        <w:t>- për ditët e shtuna nga ora 08:00 deri në orën 12:00 dhe nga ora 16:00 deri në orën 22:00;</w:t>
      </w:r>
    </w:p>
    <w:p w:rsidR="00EB72A2" w:rsidRDefault="00EB72A2" w:rsidP="00EB72A2">
      <w:pPr>
        <w:pStyle w:val="Paragrafi"/>
        <w:rPr>
          <w:rFonts w:eastAsia="Calibri"/>
          <w:lang w:val="sq-AL"/>
        </w:rPr>
      </w:pPr>
      <w:r>
        <w:rPr>
          <w:rFonts w:eastAsia="Calibri"/>
          <w:lang w:val="sq-AL"/>
        </w:rPr>
        <w:t>- për ditët e diela nga ora 07:00 deri në orën 22:00</w:t>
      </w:r>
      <w:r>
        <w:rPr>
          <w:rFonts w:eastAsia="Calibri"/>
          <w:i/>
          <w:lang w:val="sq-AL"/>
        </w:rPr>
        <w:t xml:space="preserve"> </w:t>
      </w:r>
    </w:p>
    <w:p w:rsidR="00EB72A2" w:rsidRDefault="00EB72A2" w:rsidP="00EB72A2">
      <w:pPr>
        <w:pStyle w:val="Paragrafi"/>
        <w:rPr>
          <w:rFonts w:eastAsia="Calibri"/>
          <w:sz w:val="16"/>
          <w:lang w:val="sq-AL"/>
        </w:rPr>
      </w:pPr>
    </w:p>
    <w:p w:rsidR="00EB72A2" w:rsidRDefault="00EB72A2" w:rsidP="00EB72A2">
      <w:pPr>
        <w:pStyle w:val="Paragrafi"/>
        <w:rPr>
          <w:rFonts w:eastAsia="Calibri"/>
          <w:lang w:val="sq-AL"/>
        </w:rPr>
      </w:pPr>
      <w:r>
        <w:rPr>
          <w:rFonts w:eastAsia="Calibri"/>
          <w:lang w:val="sq-AL"/>
        </w:rPr>
        <w:tab/>
      </w:r>
      <w:r>
        <w:rPr>
          <w:rFonts w:eastAsia="Calibri"/>
          <w:lang w:val="sq-AL"/>
        </w:rPr>
        <w:tab/>
      </w:r>
      <w:r>
        <w:rPr>
          <w:rFonts w:eastAsia="Calibri"/>
          <w:lang w:val="sq-AL"/>
        </w:rPr>
        <w:tab/>
        <w:t>E shtunë</w:t>
      </w:r>
      <w:r>
        <w:rPr>
          <w:rFonts w:eastAsia="Calibri"/>
          <w:lang w:val="sq-AL"/>
        </w:rPr>
        <w:tab/>
      </w:r>
      <w:r>
        <w:rPr>
          <w:rFonts w:eastAsia="Calibri"/>
          <w:lang w:val="sq-AL"/>
        </w:rPr>
        <w:tab/>
      </w:r>
      <w:r>
        <w:rPr>
          <w:rFonts w:eastAsia="Calibri"/>
          <w:lang w:val="sq-AL"/>
        </w:rPr>
        <w:tab/>
      </w:r>
      <w:r>
        <w:rPr>
          <w:rFonts w:eastAsia="Calibri"/>
          <w:lang w:val="sq-AL"/>
        </w:rPr>
        <w:tab/>
      </w:r>
      <w:r>
        <w:rPr>
          <w:rFonts w:eastAsia="Calibri"/>
          <w:lang w:val="sq-AL"/>
        </w:rPr>
        <w:tab/>
        <w:t xml:space="preserve">                  E diel</w:t>
      </w:r>
    </w:p>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8"/>
        <w:gridCol w:w="850"/>
        <w:gridCol w:w="851"/>
        <w:gridCol w:w="1417"/>
        <w:gridCol w:w="404"/>
        <w:gridCol w:w="1276"/>
        <w:gridCol w:w="2998"/>
        <w:gridCol w:w="400"/>
      </w:tblGrid>
      <w:tr w:rsidR="00EB72A2" w:rsidTr="00EB72A2">
        <w:trPr>
          <w:jc w:val="center"/>
        </w:trPr>
        <w:tc>
          <w:tcPr>
            <w:tcW w:w="1428" w:type="dxa"/>
            <w:tcBorders>
              <w:top w:val="single" w:sz="4" w:space="0" w:color="auto"/>
              <w:left w:val="single" w:sz="4" w:space="0" w:color="auto"/>
              <w:bottom w:val="single" w:sz="4" w:space="0" w:color="auto"/>
              <w:right w:val="single" w:sz="4" w:space="0" w:color="auto"/>
            </w:tcBorders>
          </w:tcPr>
          <w:p w:rsidR="00EB72A2" w:rsidRDefault="00EB72A2">
            <w:pPr>
              <w:pStyle w:val="Paragrafi"/>
              <w:spacing w:line="276" w:lineRule="auto"/>
              <w:rPr>
                <w:rFonts w:eastAsia="Calibri"/>
                <w:lang w:val="sq-AL"/>
              </w:rPr>
            </w:pPr>
          </w:p>
        </w:tc>
        <w:tc>
          <w:tcPr>
            <w:tcW w:w="850" w:type="dxa"/>
            <w:tcBorders>
              <w:top w:val="single" w:sz="4" w:space="0" w:color="auto"/>
              <w:left w:val="single" w:sz="4" w:space="0" w:color="auto"/>
              <w:bottom w:val="single" w:sz="4" w:space="0" w:color="auto"/>
              <w:right w:val="single" w:sz="4" w:space="0" w:color="auto"/>
            </w:tcBorders>
            <w:shd w:val="clear" w:color="auto" w:fill="808080"/>
          </w:tcPr>
          <w:p w:rsidR="00EB72A2" w:rsidRDefault="00EB72A2">
            <w:pPr>
              <w:pStyle w:val="Paragrafi"/>
              <w:spacing w:line="276" w:lineRule="auto"/>
              <w:rPr>
                <w:rFonts w:eastAsia="Calibri"/>
                <w:lang w:val="sq-AL"/>
              </w:rPr>
            </w:pPr>
          </w:p>
        </w:tc>
        <w:tc>
          <w:tcPr>
            <w:tcW w:w="851" w:type="dxa"/>
            <w:tcBorders>
              <w:top w:val="single" w:sz="4" w:space="0" w:color="auto"/>
              <w:left w:val="single" w:sz="4" w:space="0" w:color="auto"/>
              <w:bottom w:val="single" w:sz="4" w:space="0" w:color="auto"/>
              <w:right w:val="single" w:sz="4" w:space="0" w:color="auto"/>
            </w:tcBorders>
          </w:tcPr>
          <w:p w:rsidR="00EB72A2" w:rsidRDefault="00EB72A2">
            <w:pPr>
              <w:pStyle w:val="Paragrafi"/>
              <w:spacing w:line="276" w:lineRule="auto"/>
              <w:rPr>
                <w:rFonts w:eastAsia="Calibri"/>
                <w:lang w:val="sq-AL"/>
              </w:rPr>
            </w:pPr>
          </w:p>
        </w:tc>
        <w:tc>
          <w:tcPr>
            <w:tcW w:w="1417" w:type="dxa"/>
            <w:tcBorders>
              <w:top w:val="single" w:sz="4" w:space="0" w:color="auto"/>
              <w:left w:val="single" w:sz="4" w:space="0" w:color="auto"/>
              <w:bottom w:val="single" w:sz="4" w:space="0" w:color="auto"/>
              <w:right w:val="single" w:sz="4" w:space="0" w:color="auto"/>
            </w:tcBorders>
            <w:shd w:val="clear" w:color="auto" w:fill="808080"/>
          </w:tcPr>
          <w:p w:rsidR="00EB72A2" w:rsidRDefault="00EB72A2">
            <w:pPr>
              <w:pStyle w:val="Paragrafi"/>
              <w:spacing w:line="276" w:lineRule="auto"/>
              <w:rPr>
                <w:rFonts w:eastAsia="Calibri"/>
                <w:lang w:val="sq-AL"/>
              </w:rPr>
            </w:pPr>
          </w:p>
        </w:tc>
        <w:tc>
          <w:tcPr>
            <w:tcW w:w="404" w:type="dxa"/>
            <w:tcBorders>
              <w:top w:val="single" w:sz="4" w:space="0" w:color="auto"/>
              <w:left w:val="single" w:sz="4" w:space="0" w:color="auto"/>
              <w:bottom w:val="single" w:sz="4" w:space="0" w:color="auto"/>
              <w:right w:val="single" w:sz="4" w:space="0" w:color="auto"/>
            </w:tcBorders>
          </w:tcPr>
          <w:p w:rsidR="00EB72A2" w:rsidRDefault="00EB72A2">
            <w:pPr>
              <w:pStyle w:val="Paragrafi"/>
              <w:spacing w:line="276" w:lineRule="auto"/>
              <w:rPr>
                <w:rFonts w:eastAsia="Calibri"/>
                <w:lang w:val="sq-AL"/>
              </w:rPr>
            </w:pPr>
          </w:p>
        </w:tc>
        <w:tc>
          <w:tcPr>
            <w:tcW w:w="1276" w:type="dxa"/>
            <w:tcBorders>
              <w:top w:val="single" w:sz="4" w:space="0" w:color="auto"/>
              <w:left w:val="single" w:sz="4" w:space="0" w:color="auto"/>
              <w:bottom w:val="single" w:sz="4" w:space="0" w:color="auto"/>
              <w:right w:val="single" w:sz="4" w:space="0" w:color="auto"/>
            </w:tcBorders>
          </w:tcPr>
          <w:p w:rsidR="00EB72A2" w:rsidRDefault="00EB72A2">
            <w:pPr>
              <w:pStyle w:val="Paragrafi"/>
              <w:spacing w:line="276" w:lineRule="auto"/>
              <w:rPr>
                <w:rFonts w:eastAsia="Calibri"/>
                <w:lang w:val="sq-AL"/>
              </w:rPr>
            </w:pPr>
          </w:p>
        </w:tc>
        <w:tc>
          <w:tcPr>
            <w:tcW w:w="2998" w:type="dxa"/>
            <w:tcBorders>
              <w:top w:val="single" w:sz="4" w:space="0" w:color="auto"/>
              <w:left w:val="single" w:sz="4" w:space="0" w:color="auto"/>
              <w:bottom w:val="single" w:sz="4" w:space="0" w:color="auto"/>
              <w:right w:val="single" w:sz="4" w:space="0" w:color="auto"/>
            </w:tcBorders>
            <w:shd w:val="clear" w:color="auto" w:fill="808080"/>
          </w:tcPr>
          <w:p w:rsidR="00EB72A2" w:rsidRDefault="00EB72A2">
            <w:pPr>
              <w:pStyle w:val="Paragrafi"/>
              <w:spacing w:line="276" w:lineRule="auto"/>
              <w:rPr>
                <w:rFonts w:eastAsia="Calibri"/>
                <w:lang w:val="sq-AL"/>
              </w:rPr>
            </w:pPr>
          </w:p>
        </w:tc>
        <w:tc>
          <w:tcPr>
            <w:tcW w:w="400" w:type="dxa"/>
            <w:tcBorders>
              <w:top w:val="single" w:sz="4" w:space="0" w:color="auto"/>
              <w:left w:val="single" w:sz="4" w:space="0" w:color="auto"/>
              <w:bottom w:val="single" w:sz="4" w:space="0" w:color="auto"/>
              <w:right w:val="single" w:sz="4" w:space="0" w:color="auto"/>
            </w:tcBorders>
          </w:tcPr>
          <w:p w:rsidR="00EB72A2" w:rsidRDefault="00EB72A2">
            <w:pPr>
              <w:pStyle w:val="Paragrafi"/>
              <w:spacing w:line="276" w:lineRule="auto"/>
              <w:rPr>
                <w:rFonts w:eastAsia="Calibri"/>
                <w:lang w:val="sq-AL"/>
              </w:rPr>
            </w:pPr>
          </w:p>
        </w:tc>
      </w:tr>
    </w:tbl>
    <w:p w:rsidR="00EB72A2" w:rsidRDefault="00EB72A2" w:rsidP="00EB72A2">
      <w:pPr>
        <w:pStyle w:val="Paragrafi"/>
        <w:rPr>
          <w:rFonts w:eastAsia="Calibri"/>
          <w:lang w:val="sq-AL"/>
        </w:rPr>
      </w:pPr>
      <w:r>
        <w:rPr>
          <w:rFonts w:eastAsia="Calibri"/>
          <w:lang w:val="sq-AL"/>
        </w:rPr>
        <w:t>ora 00:00</w:t>
      </w:r>
      <w:r>
        <w:rPr>
          <w:rFonts w:eastAsia="Calibri"/>
          <w:lang w:val="sq-AL"/>
        </w:rPr>
        <w:tab/>
        <w:t xml:space="preserve">                  08:00        12:00</w:t>
      </w:r>
      <w:r>
        <w:rPr>
          <w:rFonts w:eastAsia="Calibri"/>
          <w:lang w:val="sq-AL"/>
        </w:rPr>
        <w:tab/>
        <w:t xml:space="preserve"> 16:00                 22:00   24:00                07:00                                               22:00   24:00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
        <w:gridCol w:w="8986"/>
      </w:tblGrid>
      <w:tr w:rsidR="00EB72A2" w:rsidTr="00EB72A2">
        <w:tc>
          <w:tcPr>
            <w:tcW w:w="250" w:type="dxa"/>
            <w:tcBorders>
              <w:top w:val="single" w:sz="4" w:space="0" w:color="auto"/>
              <w:left w:val="single" w:sz="4" w:space="0" w:color="auto"/>
              <w:bottom w:val="single" w:sz="4" w:space="0" w:color="auto"/>
              <w:right w:val="single" w:sz="4" w:space="0" w:color="auto"/>
            </w:tcBorders>
            <w:shd w:val="clear" w:color="auto" w:fill="808080"/>
          </w:tcPr>
          <w:p w:rsidR="00EB72A2" w:rsidRDefault="00EB72A2">
            <w:pPr>
              <w:pStyle w:val="Paragrafi"/>
              <w:spacing w:line="276" w:lineRule="auto"/>
              <w:rPr>
                <w:i/>
                <w:lang w:val="sq-AL"/>
              </w:rPr>
            </w:pPr>
          </w:p>
        </w:tc>
        <w:tc>
          <w:tcPr>
            <w:tcW w:w="8986" w:type="dxa"/>
            <w:tcBorders>
              <w:top w:val="nil"/>
              <w:left w:val="single" w:sz="4" w:space="0" w:color="auto"/>
              <w:bottom w:val="nil"/>
              <w:right w:val="nil"/>
            </w:tcBorders>
            <w:hideMark/>
          </w:tcPr>
          <w:p w:rsidR="00EB72A2" w:rsidRDefault="00EB72A2">
            <w:pPr>
              <w:pStyle w:val="Paragrafi"/>
              <w:spacing w:line="276" w:lineRule="auto"/>
              <w:rPr>
                <w:i/>
                <w:lang w:val="sq-AL"/>
              </w:rPr>
            </w:pPr>
            <w:r>
              <w:rPr>
                <w:i/>
                <w:lang w:val="sq-AL"/>
              </w:rPr>
              <w:t>Periudha e kufizuar</w:t>
            </w:r>
          </w:p>
        </w:tc>
      </w:tr>
    </w:tbl>
    <w:p w:rsidR="00EB72A2" w:rsidRDefault="00EB72A2" w:rsidP="00EB72A2">
      <w:pPr>
        <w:pStyle w:val="Paragrafi"/>
        <w:rPr>
          <w:rFonts w:eastAsia="Calibri"/>
          <w:sz w:val="8"/>
          <w:lang w:val="sq-AL"/>
        </w:rPr>
      </w:pPr>
    </w:p>
    <w:p w:rsidR="00EB72A2" w:rsidRDefault="00EB72A2" w:rsidP="00EB72A2">
      <w:pPr>
        <w:pStyle w:val="Paragrafi"/>
        <w:rPr>
          <w:rFonts w:eastAsia="Calibri"/>
          <w:lang w:val="sq-AL"/>
        </w:rPr>
      </w:pPr>
      <w:r>
        <w:rPr>
          <w:rFonts w:eastAsia="Calibri"/>
          <w:lang w:val="sq-AL"/>
        </w:rPr>
        <w:t>2. Ditët e festave gjatë sezonit turistik</w:t>
      </w:r>
    </w:p>
    <w:p w:rsidR="00EB72A2" w:rsidRDefault="00EB72A2" w:rsidP="00EB72A2">
      <w:pPr>
        <w:pStyle w:val="Paragrafi"/>
        <w:rPr>
          <w:rFonts w:eastAsia="Calibri"/>
          <w:lang w:val="sq-AL"/>
        </w:rPr>
      </w:pPr>
      <w:r>
        <w:rPr>
          <w:rFonts w:eastAsia="Calibri"/>
          <w:lang w:val="sq-AL"/>
        </w:rPr>
        <w:t>Për ditët e festave zyrtare, oraret e kufizimit të qarkullimit janë nga ora 14:00 e ditës para festës deri në orën 22:00 dhe nga ora 8:00 e ditës së festës deri në orën 24:00 të po asaj dite.</w:t>
      </w:r>
    </w:p>
    <w:p w:rsidR="00EB72A2" w:rsidRDefault="00EB72A2" w:rsidP="00EB72A2">
      <w:pPr>
        <w:pStyle w:val="Paragrafi"/>
        <w:rPr>
          <w:rFonts w:eastAsia="Calibri"/>
          <w:sz w:val="16"/>
          <w:lang w:val="sq-AL"/>
        </w:rPr>
      </w:pPr>
    </w:p>
    <w:p w:rsidR="00EB72A2" w:rsidRDefault="00EB72A2" w:rsidP="00EB72A2">
      <w:pPr>
        <w:pStyle w:val="Paragrafi"/>
        <w:rPr>
          <w:rFonts w:eastAsia="Calibri"/>
          <w:lang w:val="sq-AL"/>
        </w:rPr>
      </w:pPr>
      <w:r>
        <w:rPr>
          <w:rFonts w:eastAsia="Calibri"/>
          <w:lang w:val="sq-AL"/>
        </w:rPr>
        <w:t>Prag festa/1 ditë para festës</w:t>
      </w:r>
      <w:r>
        <w:rPr>
          <w:rFonts w:eastAsia="Calibri"/>
          <w:lang w:val="sq-AL"/>
        </w:rPr>
        <w:tab/>
      </w:r>
      <w:r>
        <w:rPr>
          <w:rFonts w:eastAsia="Calibri"/>
          <w:lang w:val="sq-AL"/>
        </w:rPr>
        <w:tab/>
      </w:r>
      <w:r>
        <w:rPr>
          <w:rFonts w:eastAsia="Calibri"/>
          <w:lang w:val="sq-AL"/>
        </w:rPr>
        <w:tab/>
      </w:r>
      <w:r>
        <w:rPr>
          <w:rFonts w:eastAsia="Calibri"/>
          <w:lang w:val="sq-AL"/>
        </w:rPr>
        <w:tab/>
      </w:r>
      <w:r>
        <w:rPr>
          <w:rFonts w:eastAsia="Calibri"/>
          <w:lang w:val="sq-AL"/>
        </w:rPr>
        <w:tab/>
        <w:t xml:space="preserve">Festa </w:t>
      </w:r>
    </w:p>
    <w:tbl>
      <w:tblPr>
        <w:tblW w:w="9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3"/>
        <w:gridCol w:w="1588"/>
        <w:gridCol w:w="518"/>
        <w:gridCol w:w="1721"/>
        <w:gridCol w:w="3800"/>
      </w:tblGrid>
      <w:tr w:rsidR="00EB72A2" w:rsidTr="00EB72A2">
        <w:trPr>
          <w:trHeight w:val="155"/>
          <w:jc w:val="center"/>
        </w:trPr>
        <w:tc>
          <w:tcPr>
            <w:tcW w:w="1993" w:type="dxa"/>
            <w:tcBorders>
              <w:top w:val="single" w:sz="4" w:space="0" w:color="auto"/>
              <w:left w:val="single" w:sz="4" w:space="0" w:color="auto"/>
              <w:bottom w:val="single" w:sz="4" w:space="0" w:color="auto"/>
              <w:right w:val="single" w:sz="4" w:space="0" w:color="auto"/>
            </w:tcBorders>
          </w:tcPr>
          <w:p w:rsidR="00EB72A2" w:rsidRDefault="00EB72A2">
            <w:pPr>
              <w:pStyle w:val="Paragrafi"/>
              <w:spacing w:line="276" w:lineRule="auto"/>
              <w:rPr>
                <w:rFonts w:eastAsia="Calibri"/>
                <w:lang w:val="sq-AL"/>
              </w:rPr>
            </w:pPr>
          </w:p>
        </w:tc>
        <w:tc>
          <w:tcPr>
            <w:tcW w:w="1588" w:type="dxa"/>
            <w:tcBorders>
              <w:top w:val="single" w:sz="4" w:space="0" w:color="auto"/>
              <w:left w:val="single" w:sz="4" w:space="0" w:color="auto"/>
              <w:bottom w:val="single" w:sz="4" w:space="0" w:color="auto"/>
              <w:right w:val="single" w:sz="4" w:space="0" w:color="auto"/>
            </w:tcBorders>
            <w:shd w:val="clear" w:color="auto" w:fill="808080"/>
          </w:tcPr>
          <w:p w:rsidR="00EB72A2" w:rsidRDefault="00EB72A2">
            <w:pPr>
              <w:pStyle w:val="Paragrafi"/>
              <w:spacing w:line="276" w:lineRule="auto"/>
              <w:rPr>
                <w:rFonts w:eastAsia="Calibri"/>
                <w:lang w:val="sq-AL"/>
              </w:rPr>
            </w:pPr>
          </w:p>
        </w:tc>
        <w:tc>
          <w:tcPr>
            <w:tcW w:w="518" w:type="dxa"/>
            <w:tcBorders>
              <w:top w:val="single" w:sz="4" w:space="0" w:color="auto"/>
              <w:left w:val="single" w:sz="4" w:space="0" w:color="auto"/>
              <w:bottom w:val="single" w:sz="4" w:space="0" w:color="auto"/>
              <w:right w:val="single" w:sz="4" w:space="0" w:color="auto"/>
            </w:tcBorders>
          </w:tcPr>
          <w:p w:rsidR="00EB72A2" w:rsidRDefault="00EB72A2">
            <w:pPr>
              <w:pStyle w:val="Paragrafi"/>
              <w:spacing w:line="276" w:lineRule="auto"/>
              <w:rPr>
                <w:rFonts w:eastAsia="Calibri"/>
                <w:lang w:val="sq-AL"/>
              </w:rPr>
            </w:pPr>
          </w:p>
        </w:tc>
        <w:tc>
          <w:tcPr>
            <w:tcW w:w="1721" w:type="dxa"/>
            <w:tcBorders>
              <w:top w:val="single" w:sz="4" w:space="0" w:color="auto"/>
              <w:left w:val="single" w:sz="4" w:space="0" w:color="auto"/>
              <w:bottom w:val="single" w:sz="4" w:space="0" w:color="auto"/>
              <w:right w:val="single" w:sz="4" w:space="0" w:color="auto"/>
            </w:tcBorders>
          </w:tcPr>
          <w:p w:rsidR="00EB72A2" w:rsidRDefault="00EB72A2">
            <w:pPr>
              <w:pStyle w:val="Paragrafi"/>
              <w:spacing w:line="276" w:lineRule="auto"/>
              <w:rPr>
                <w:rFonts w:eastAsia="Calibri"/>
                <w:lang w:val="sq-AL"/>
              </w:rPr>
            </w:pPr>
          </w:p>
        </w:tc>
        <w:tc>
          <w:tcPr>
            <w:tcW w:w="3800" w:type="dxa"/>
            <w:tcBorders>
              <w:top w:val="single" w:sz="4" w:space="0" w:color="auto"/>
              <w:left w:val="single" w:sz="4" w:space="0" w:color="auto"/>
              <w:bottom w:val="single" w:sz="4" w:space="0" w:color="auto"/>
              <w:right w:val="single" w:sz="4" w:space="0" w:color="auto"/>
            </w:tcBorders>
            <w:shd w:val="clear" w:color="auto" w:fill="808080"/>
          </w:tcPr>
          <w:p w:rsidR="00EB72A2" w:rsidRDefault="00EB72A2">
            <w:pPr>
              <w:pStyle w:val="Paragrafi"/>
              <w:spacing w:line="276" w:lineRule="auto"/>
              <w:rPr>
                <w:rFonts w:eastAsia="Calibri"/>
                <w:lang w:val="sq-AL"/>
              </w:rPr>
            </w:pPr>
          </w:p>
        </w:tc>
      </w:tr>
    </w:tbl>
    <w:p w:rsidR="00EB72A2" w:rsidRDefault="00EB72A2" w:rsidP="00EB72A2">
      <w:pPr>
        <w:pStyle w:val="Paragrafi"/>
        <w:rPr>
          <w:rFonts w:eastAsia="Calibri"/>
          <w:lang w:val="sq-AL"/>
        </w:rPr>
      </w:pPr>
      <w:r>
        <w:rPr>
          <w:rFonts w:eastAsia="Calibri"/>
          <w:lang w:val="sq-AL"/>
        </w:rPr>
        <w:t xml:space="preserve">ora 00:00 </w:t>
      </w:r>
      <w:r>
        <w:rPr>
          <w:rFonts w:eastAsia="Calibri"/>
          <w:lang w:val="sq-AL"/>
        </w:rPr>
        <w:tab/>
        <w:t xml:space="preserve">                    14:00 </w:t>
      </w:r>
      <w:r>
        <w:rPr>
          <w:rFonts w:eastAsia="Calibri"/>
          <w:lang w:val="sq-AL"/>
        </w:rPr>
        <w:tab/>
        <w:t xml:space="preserve">         22:00   24.00</w:t>
      </w:r>
      <w:r>
        <w:rPr>
          <w:rFonts w:eastAsia="Calibri"/>
          <w:lang w:val="sq-AL"/>
        </w:rPr>
        <w:tab/>
        <w:t xml:space="preserve">            08:00</w:t>
      </w:r>
      <w:r>
        <w:rPr>
          <w:rFonts w:eastAsia="Calibri"/>
          <w:lang w:val="sq-AL"/>
        </w:rPr>
        <w:tab/>
      </w:r>
      <w:r>
        <w:rPr>
          <w:rFonts w:eastAsia="Calibri"/>
          <w:lang w:val="sq-AL"/>
        </w:rPr>
        <w:tab/>
      </w:r>
      <w:r>
        <w:rPr>
          <w:rFonts w:eastAsia="Calibri"/>
          <w:lang w:val="sq-AL"/>
        </w:rPr>
        <w:tab/>
        <w:t xml:space="preserve"> </w:t>
      </w:r>
      <w:r>
        <w:rPr>
          <w:rFonts w:eastAsia="Calibri"/>
          <w:lang w:val="sq-AL"/>
        </w:rPr>
        <w:tab/>
        <w:t xml:space="preserve">                24:00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
        <w:gridCol w:w="8986"/>
      </w:tblGrid>
      <w:tr w:rsidR="00EB72A2" w:rsidTr="00EB72A2">
        <w:tc>
          <w:tcPr>
            <w:tcW w:w="250" w:type="dxa"/>
            <w:tcBorders>
              <w:top w:val="single" w:sz="4" w:space="0" w:color="auto"/>
              <w:left w:val="single" w:sz="4" w:space="0" w:color="auto"/>
              <w:bottom w:val="single" w:sz="4" w:space="0" w:color="auto"/>
              <w:right w:val="single" w:sz="4" w:space="0" w:color="auto"/>
            </w:tcBorders>
            <w:shd w:val="clear" w:color="auto" w:fill="808080"/>
          </w:tcPr>
          <w:p w:rsidR="00EB72A2" w:rsidRDefault="00EB72A2">
            <w:pPr>
              <w:pStyle w:val="Paragrafi"/>
              <w:spacing w:line="276" w:lineRule="auto"/>
              <w:rPr>
                <w:rFonts w:eastAsia="Calibri"/>
                <w:i/>
                <w:lang w:val="sq-AL"/>
              </w:rPr>
            </w:pPr>
          </w:p>
        </w:tc>
        <w:tc>
          <w:tcPr>
            <w:tcW w:w="8986" w:type="dxa"/>
            <w:tcBorders>
              <w:top w:val="nil"/>
              <w:left w:val="single" w:sz="4" w:space="0" w:color="auto"/>
              <w:bottom w:val="nil"/>
              <w:right w:val="nil"/>
            </w:tcBorders>
            <w:hideMark/>
          </w:tcPr>
          <w:p w:rsidR="00EB72A2" w:rsidRDefault="00EB72A2">
            <w:pPr>
              <w:pStyle w:val="Paragrafi"/>
              <w:spacing w:line="276" w:lineRule="auto"/>
              <w:rPr>
                <w:rFonts w:eastAsia="Calibri"/>
                <w:i/>
                <w:lang w:val="sq-AL"/>
              </w:rPr>
            </w:pPr>
            <w:r>
              <w:rPr>
                <w:rFonts w:eastAsia="Calibri"/>
                <w:i/>
                <w:lang w:val="sq-AL"/>
              </w:rPr>
              <w:t>Periudha e kufizuar</w:t>
            </w:r>
          </w:p>
        </w:tc>
      </w:tr>
    </w:tbl>
    <w:p w:rsidR="00EB72A2" w:rsidRDefault="00EB72A2" w:rsidP="00EB72A2">
      <w:pPr>
        <w:pStyle w:val="Paragrafi"/>
        <w:rPr>
          <w:rFonts w:eastAsia="Calibri"/>
          <w:sz w:val="16"/>
          <w:lang w:val="sq-AL"/>
        </w:rPr>
      </w:pPr>
    </w:p>
    <w:p w:rsidR="00EB72A2" w:rsidRDefault="00EB72A2" w:rsidP="00EB72A2">
      <w:pPr>
        <w:pStyle w:val="Paragrafi"/>
        <w:rPr>
          <w:rFonts w:eastAsia="Calibri"/>
          <w:spacing w:val="-4"/>
          <w:lang w:val="sq-AL"/>
        </w:rPr>
      </w:pPr>
      <w:r>
        <w:rPr>
          <w:rFonts w:eastAsia="Calibri"/>
          <w:spacing w:val="-4"/>
          <w:lang w:val="sq-AL"/>
        </w:rPr>
        <w:t>3.</w:t>
      </w:r>
      <w:r>
        <w:rPr>
          <w:rFonts w:eastAsia="Calibri"/>
          <w:spacing w:val="-4"/>
          <w:lang w:val="sq-AL"/>
        </w:rPr>
        <w:tab/>
        <w:t>Përkimi i ditëve të fundjavës me ditët e festave</w:t>
      </w:r>
    </w:p>
    <w:p w:rsidR="00EB72A2" w:rsidRDefault="00EB72A2" w:rsidP="00EB72A2">
      <w:pPr>
        <w:pStyle w:val="Paragrafi"/>
        <w:rPr>
          <w:rFonts w:eastAsia="Calibri"/>
          <w:spacing w:val="-4"/>
          <w:lang w:val="sq-AL"/>
        </w:rPr>
      </w:pPr>
      <w:r>
        <w:rPr>
          <w:rFonts w:eastAsia="Calibri"/>
          <w:spacing w:val="-4"/>
          <w:lang w:val="sq-AL"/>
        </w:rPr>
        <w:t>Në rast se ditët e fundjavës përkojnë me ditët e festave të sezonit turistik, kufizimi fillon në orën 14:00 të një dite më parë se dita e diel/festës dhe vazhdon deri në orën 00:00 të ditës së hënë/ pas festës.</w:t>
      </w:r>
    </w:p>
    <w:p w:rsidR="00EB72A2" w:rsidRDefault="00EB72A2" w:rsidP="00EB72A2">
      <w:pPr>
        <w:pStyle w:val="Paragrafi"/>
        <w:rPr>
          <w:rFonts w:eastAsia="Calibri"/>
          <w:sz w:val="12"/>
          <w:lang w:val="sq-AL"/>
        </w:rPr>
      </w:pPr>
      <w:r>
        <w:rPr>
          <w:rFonts w:eastAsia="Calibri"/>
          <w:lang w:val="sq-AL"/>
        </w:rPr>
        <w:t xml:space="preserve">   </w:t>
      </w:r>
    </w:p>
    <w:p w:rsidR="00EB72A2" w:rsidRDefault="00EB72A2" w:rsidP="00EB72A2">
      <w:pPr>
        <w:pStyle w:val="Paragrafi"/>
        <w:rPr>
          <w:rFonts w:eastAsia="Calibri"/>
          <w:lang w:val="sq-AL"/>
        </w:rPr>
      </w:pPr>
      <w:r>
        <w:rPr>
          <w:rFonts w:eastAsia="Calibri"/>
          <w:lang w:val="sq-AL"/>
        </w:rPr>
        <w:t xml:space="preserve"> E shtunë/1 ditë para festës </w:t>
      </w:r>
      <w:r>
        <w:rPr>
          <w:rFonts w:eastAsia="Calibri"/>
          <w:lang w:val="sq-AL"/>
        </w:rPr>
        <w:tab/>
      </w:r>
      <w:r>
        <w:rPr>
          <w:rFonts w:eastAsia="Calibri"/>
          <w:lang w:val="sq-AL"/>
        </w:rPr>
        <w:tab/>
        <w:t xml:space="preserve">       E diel/ festa</w:t>
      </w:r>
      <w:r>
        <w:rPr>
          <w:rFonts w:eastAsia="Calibri"/>
          <w:lang w:val="sq-AL"/>
        </w:rPr>
        <w:tab/>
      </w:r>
      <w:r>
        <w:rPr>
          <w:rFonts w:eastAsia="Calibri"/>
          <w:lang w:val="sq-AL"/>
        </w:rPr>
        <w:tab/>
        <w:t xml:space="preserve">               Dita e vijimit pas të dielës/ festës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0"/>
        <w:gridCol w:w="1890"/>
        <w:gridCol w:w="2880"/>
        <w:gridCol w:w="2979"/>
      </w:tblGrid>
      <w:tr w:rsidR="00EB72A2" w:rsidTr="00EB72A2">
        <w:trPr>
          <w:trHeight w:val="155"/>
          <w:jc w:val="center"/>
        </w:trPr>
        <w:tc>
          <w:tcPr>
            <w:tcW w:w="1810" w:type="dxa"/>
            <w:tcBorders>
              <w:top w:val="single" w:sz="4" w:space="0" w:color="auto"/>
              <w:left w:val="single" w:sz="4" w:space="0" w:color="auto"/>
              <w:bottom w:val="single" w:sz="4" w:space="0" w:color="auto"/>
              <w:right w:val="single" w:sz="4" w:space="0" w:color="auto"/>
            </w:tcBorders>
          </w:tcPr>
          <w:p w:rsidR="00EB72A2" w:rsidRDefault="00EB72A2">
            <w:pPr>
              <w:pStyle w:val="Paragrafi"/>
              <w:spacing w:line="276" w:lineRule="auto"/>
              <w:rPr>
                <w:rFonts w:eastAsia="Calibri"/>
                <w:lang w:val="sq-AL"/>
              </w:rPr>
            </w:pPr>
          </w:p>
        </w:tc>
        <w:tc>
          <w:tcPr>
            <w:tcW w:w="1890" w:type="dxa"/>
            <w:tcBorders>
              <w:top w:val="single" w:sz="4" w:space="0" w:color="auto"/>
              <w:left w:val="single" w:sz="4" w:space="0" w:color="auto"/>
              <w:bottom w:val="single" w:sz="4" w:space="0" w:color="auto"/>
              <w:right w:val="single" w:sz="4" w:space="0" w:color="auto"/>
            </w:tcBorders>
            <w:shd w:val="clear" w:color="auto" w:fill="808080"/>
          </w:tcPr>
          <w:p w:rsidR="00EB72A2" w:rsidRDefault="00EB72A2">
            <w:pPr>
              <w:pStyle w:val="Paragrafi"/>
              <w:spacing w:line="276" w:lineRule="auto"/>
              <w:rPr>
                <w:rFonts w:eastAsia="Calibri"/>
                <w:lang w:val="sq-AL"/>
              </w:rPr>
            </w:pPr>
          </w:p>
        </w:tc>
        <w:tc>
          <w:tcPr>
            <w:tcW w:w="2880" w:type="dxa"/>
            <w:tcBorders>
              <w:top w:val="single" w:sz="4" w:space="0" w:color="auto"/>
              <w:left w:val="single" w:sz="4" w:space="0" w:color="auto"/>
              <w:bottom w:val="single" w:sz="4" w:space="0" w:color="auto"/>
              <w:right w:val="single" w:sz="4" w:space="0" w:color="auto"/>
            </w:tcBorders>
            <w:shd w:val="clear" w:color="auto" w:fill="808080"/>
          </w:tcPr>
          <w:p w:rsidR="00EB72A2" w:rsidRDefault="00EB72A2">
            <w:pPr>
              <w:pStyle w:val="Paragrafi"/>
              <w:spacing w:line="276" w:lineRule="auto"/>
              <w:rPr>
                <w:rFonts w:eastAsia="Calibri"/>
                <w:lang w:val="sq-AL"/>
              </w:rPr>
            </w:pPr>
          </w:p>
        </w:tc>
        <w:tc>
          <w:tcPr>
            <w:tcW w:w="2979" w:type="dxa"/>
            <w:tcBorders>
              <w:top w:val="single" w:sz="4" w:space="0" w:color="auto"/>
              <w:left w:val="single" w:sz="4" w:space="0" w:color="auto"/>
              <w:bottom w:val="single" w:sz="4" w:space="0" w:color="auto"/>
              <w:right w:val="single" w:sz="4" w:space="0" w:color="auto"/>
            </w:tcBorders>
          </w:tcPr>
          <w:p w:rsidR="00EB72A2" w:rsidRDefault="00EB72A2">
            <w:pPr>
              <w:pStyle w:val="Paragrafi"/>
              <w:spacing w:line="276" w:lineRule="auto"/>
              <w:rPr>
                <w:rFonts w:eastAsia="Calibri"/>
                <w:lang w:val="sq-AL"/>
              </w:rPr>
            </w:pPr>
          </w:p>
        </w:tc>
      </w:tr>
    </w:tbl>
    <w:p w:rsidR="00EB72A2" w:rsidRDefault="00EB72A2" w:rsidP="00EB72A2">
      <w:pPr>
        <w:pStyle w:val="Paragrafi"/>
        <w:rPr>
          <w:rFonts w:eastAsia="Calibri"/>
          <w:lang w:val="sq-AL"/>
        </w:rPr>
      </w:pPr>
      <w:r>
        <w:rPr>
          <w:rFonts w:eastAsia="Calibri"/>
          <w:lang w:val="sq-AL"/>
        </w:rPr>
        <w:t>00:00</w:t>
      </w:r>
      <w:r>
        <w:rPr>
          <w:rFonts w:eastAsia="Calibri"/>
          <w:lang w:val="sq-AL"/>
        </w:rPr>
        <w:tab/>
        <w:t xml:space="preserve">  </w:t>
      </w:r>
      <w:r>
        <w:rPr>
          <w:rFonts w:eastAsia="Calibri"/>
          <w:lang w:val="sq-AL"/>
        </w:rPr>
        <w:tab/>
        <w:t xml:space="preserve">      14:00</w:t>
      </w:r>
      <w:r>
        <w:rPr>
          <w:rFonts w:eastAsia="Calibri"/>
          <w:lang w:val="sq-AL"/>
        </w:rPr>
        <w:tab/>
      </w:r>
      <w:r>
        <w:rPr>
          <w:rFonts w:eastAsia="Calibri"/>
          <w:lang w:val="sq-AL"/>
        </w:rPr>
        <w:tab/>
        <w:t>24:00</w:t>
      </w:r>
      <w:r>
        <w:rPr>
          <w:rFonts w:eastAsia="Calibri"/>
          <w:lang w:val="sq-AL"/>
        </w:rPr>
        <w:tab/>
      </w:r>
      <w:r>
        <w:rPr>
          <w:rFonts w:eastAsia="Calibri"/>
          <w:lang w:val="sq-AL"/>
        </w:rPr>
        <w:tab/>
      </w:r>
      <w:r>
        <w:rPr>
          <w:rFonts w:eastAsia="Calibri"/>
          <w:lang w:val="sq-AL"/>
        </w:rPr>
        <w:tab/>
        <w:t xml:space="preserve">             00:00 </w:t>
      </w:r>
      <w:r>
        <w:rPr>
          <w:rFonts w:eastAsia="Calibri"/>
          <w:lang w:val="sq-AL"/>
        </w:rPr>
        <w:tab/>
      </w:r>
      <w:r>
        <w:rPr>
          <w:rFonts w:eastAsia="Calibri"/>
          <w:lang w:val="sq-AL"/>
        </w:rPr>
        <w:tab/>
      </w:r>
      <w:r>
        <w:rPr>
          <w:rFonts w:eastAsia="Calibri"/>
          <w:lang w:val="sq-AL"/>
        </w:rPr>
        <w:tab/>
        <w:t xml:space="preserve">               24:00</w:t>
      </w:r>
    </w:p>
    <w:p w:rsidR="00EB72A2" w:rsidRDefault="00EB72A2" w:rsidP="00EB72A2">
      <w:pPr>
        <w:pStyle w:val="Paragrafi"/>
        <w:rPr>
          <w:rFonts w:eastAsia="Calibri"/>
          <w:sz w:val="1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
        <w:gridCol w:w="8986"/>
      </w:tblGrid>
      <w:tr w:rsidR="00EB72A2" w:rsidTr="00EB72A2">
        <w:tc>
          <w:tcPr>
            <w:tcW w:w="250" w:type="dxa"/>
            <w:tcBorders>
              <w:top w:val="single" w:sz="4" w:space="0" w:color="auto"/>
              <w:left w:val="single" w:sz="4" w:space="0" w:color="auto"/>
              <w:bottom w:val="single" w:sz="4" w:space="0" w:color="auto"/>
              <w:right w:val="single" w:sz="4" w:space="0" w:color="auto"/>
            </w:tcBorders>
            <w:shd w:val="clear" w:color="auto" w:fill="808080"/>
          </w:tcPr>
          <w:p w:rsidR="00EB72A2" w:rsidRDefault="00EB72A2">
            <w:pPr>
              <w:pStyle w:val="Paragrafi"/>
              <w:spacing w:line="276" w:lineRule="auto"/>
              <w:rPr>
                <w:rFonts w:eastAsia="Calibri"/>
                <w:i/>
                <w:lang w:val="sq-AL"/>
              </w:rPr>
            </w:pPr>
          </w:p>
        </w:tc>
        <w:tc>
          <w:tcPr>
            <w:tcW w:w="8986" w:type="dxa"/>
            <w:tcBorders>
              <w:top w:val="nil"/>
              <w:left w:val="single" w:sz="4" w:space="0" w:color="auto"/>
              <w:bottom w:val="nil"/>
              <w:right w:val="nil"/>
            </w:tcBorders>
            <w:hideMark/>
          </w:tcPr>
          <w:p w:rsidR="00EB72A2" w:rsidRDefault="00EB72A2">
            <w:pPr>
              <w:pStyle w:val="Paragrafi"/>
              <w:spacing w:line="276" w:lineRule="auto"/>
              <w:rPr>
                <w:rFonts w:eastAsia="Calibri"/>
                <w:i/>
                <w:lang w:val="sq-AL"/>
              </w:rPr>
            </w:pPr>
            <w:r>
              <w:rPr>
                <w:rFonts w:eastAsia="Calibri"/>
                <w:i/>
                <w:lang w:val="sq-AL"/>
              </w:rPr>
              <w:t>Periudha kufizuar</w:t>
            </w:r>
          </w:p>
        </w:tc>
      </w:tr>
    </w:tbl>
    <w:p w:rsidR="00EB72A2" w:rsidRDefault="00EB72A2" w:rsidP="00EB72A2">
      <w:pPr>
        <w:pStyle w:val="Paragrafi"/>
        <w:rPr>
          <w:rFonts w:eastAsia="Calibri"/>
          <w:sz w:val="4"/>
          <w:lang w:val="sq-AL"/>
        </w:rPr>
      </w:pPr>
    </w:p>
    <w:p w:rsidR="00EB72A2" w:rsidRDefault="00EB72A2" w:rsidP="00EB72A2">
      <w:pPr>
        <w:pStyle w:val="Paragrafi"/>
        <w:rPr>
          <w:rFonts w:eastAsia="Calibri"/>
          <w:lang w:val="sq-AL"/>
        </w:rPr>
      </w:pPr>
      <w:r>
        <w:rPr>
          <w:rFonts w:eastAsia="Calibri"/>
          <w:lang w:val="sq-AL"/>
        </w:rPr>
        <w:t>4.</w:t>
      </w:r>
      <w:r>
        <w:rPr>
          <w:rFonts w:eastAsia="Calibri"/>
          <w:lang w:val="sq-AL"/>
        </w:rPr>
        <w:tab/>
        <w:t>Kufizimet e qarkullimit për festat lokale</w:t>
      </w:r>
    </w:p>
    <w:p w:rsidR="00EB72A2" w:rsidRDefault="00EB72A2" w:rsidP="00EB72A2">
      <w:pPr>
        <w:pStyle w:val="Paragrafi"/>
        <w:rPr>
          <w:rFonts w:eastAsia="Calibri"/>
          <w:lang w:val="sq-AL"/>
        </w:rPr>
      </w:pPr>
      <w:r>
        <w:rPr>
          <w:rFonts w:eastAsia="Calibri"/>
          <w:lang w:val="sq-AL"/>
        </w:rPr>
        <w:t>Për ditët e festave lokale, kufizimet vendosen nga organet e Policisë Rrugore në bashkëpunim me Policinë Bashkiake përkatëse.</w:t>
      </w:r>
    </w:p>
    <w:p w:rsidR="00EB72A2" w:rsidRDefault="00EB72A2" w:rsidP="00EB72A2">
      <w:pPr>
        <w:pStyle w:val="Paragrafi"/>
        <w:rPr>
          <w:rFonts w:eastAsia="Calibri"/>
          <w:lang w:val="sq-AL"/>
        </w:rPr>
      </w:pPr>
      <w:r>
        <w:rPr>
          <w:rFonts w:eastAsia="Calibri"/>
          <w:lang w:val="sq-AL"/>
        </w:rPr>
        <w:t>5.</w:t>
      </w:r>
      <w:r>
        <w:rPr>
          <w:rFonts w:eastAsia="Calibri"/>
          <w:lang w:val="sq-AL"/>
        </w:rPr>
        <w:tab/>
        <w:t>Kufizimet e qarkullimit kur ka më shumë se një ditë feste kombëtare</w:t>
      </w:r>
    </w:p>
    <w:p w:rsidR="00EB72A2" w:rsidRDefault="00EB72A2" w:rsidP="00EB72A2">
      <w:pPr>
        <w:pStyle w:val="Paragrafi"/>
        <w:rPr>
          <w:rFonts w:eastAsia="Calibri"/>
          <w:i/>
          <w:lang w:val="sq-AL"/>
        </w:rPr>
      </w:pPr>
      <w:r>
        <w:rPr>
          <w:rFonts w:eastAsia="Calibri"/>
          <w:lang w:val="sq-AL"/>
        </w:rPr>
        <w:t xml:space="preserve">Në rastet kur festa kombëtare zgjat më shumë se një ditë, p.sh. rasti i ditëve të festave të 28, 29 Nëntorit dhe 1, 2 Janari, kufizimet fillojnë nga ora 17:00 e ditës së pragfestës dhe vijojnë deri në orën 22:00 të po asaj dite. Në ditën e parë të festës kufizimet fillojnë në orën 8:00 dhe vijojnë deri në orën 22:00 të po asaj dite. Në ditën e dytë të festës, kufizimet fillojnë në orën 12:00 dhe vijojnë deri në orën 24:00 të ditës së dytë të festës. </w:t>
      </w:r>
    </w:p>
    <w:p w:rsidR="00EB72A2" w:rsidRDefault="00EB72A2" w:rsidP="00EB72A2">
      <w:pPr>
        <w:pStyle w:val="Paragrafi"/>
        <w:rPr>
          <w:rFonts w:eastAsia="Calibri"/>
          <w:lang w:val="sq-AL"/>
        </w:rPr>
      </w:pPr>
      <w:r>
        <w:rPr>
          <w:rFonts w:eastAsia="Calibri"/>
          <w:lang w:val="sq-AL"/>
        </w:rPr>
        <w:t xml:space="preserve">     dita e prag festës                         dita e parë e festës                                        dita e dytë e festës</w:t>
      </w:r>
      <w:r>
        <w:rPr>
          <w:rFonts w:eastAsia="Calibri"/>
          <w:lang w:val="sq-AL"/>
        </w:rPr>
        <w:tab/>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0"/>
        <w:gridCol w:w="1219"/>
        <w:gridCol w:w="473"/>
        <w:gridCol w:w="764"/>
        <w:gridCol w:w="1950"/>
        <w:gridCol w:w="572"/>
        <w:gridCol w:w="1312"/>
        <w:gridCol w:w="1899"/>
      </w:tblGrid>
      <w:tr w:rsidR="00EB72A2" w:rsidTr="00EB72A2">
        <w:tc>
          <w:tcPr>
            <w:tcW w:w="1450" w:type="dxa"/>
            <w:tcBorders>
              <w:top w:val="single" w:sz="4" w:space="0" w:color="auto"/>
              <w:left w:val="single" w:sz="4" w:space="0" w:color="auto"/>
              <w:bottom w:val="single" w:sz="4" w:space="0" w:color="auto"/>
              <w:right w:val="single" w:sz="4" w:space="0" w:color="auto"/>
            </w:tcBorders>
          </w:tcPr>
          <w:p w:rsidR="00EB72A2" w:rsidRDefault="00EB72A2">
            <w:pPr>
              <w:pStyle w:val="Paragrafi"/>
              <w:spacing w:line="276" w:lineRule="auto"/>
              <w:rPr>
                <w:rFonts w:eastAsia="Calibri"/>
                <w:lang w:val="sq-AL"/>
              </w:rPr>
            </w:pPr>
          </w:p>
        </w:tc>
        <w:tc>
          <w:tcPr>
            <w:tcW w:w="1219" w:type="dxa"/>
            <w:tcBorders>
              <w:top w:val="single" w:sz="4" w:space="0" w:color="auto"/>
              <w:left w:val="single" w:sz="4" w:space="0" w:color="auto"/>
              <w:bottom w:val="single" w:sz="4" w:space="0" w:color="auto"/>
              <w:right w:val="single" w:sz="4" w:space="0" w:color="auto"/>
            </w:tcBorders>
            <w:shd w:val="clear" w:color="auto" w:fill="808080"/>
          </w:tcPr>
          <w:p w:rsidR="00EB72A2" w:rsidRDefault="00EB72A2">
            <w:pPr>
              <w:pStyle w:val="Paragrafi"/>
              <w:spacing w:line="276" w:lineRule="auto"/>
              <w:rPr>
                <w:rFonts w:eastAsia="Calibri"/>
                <w:lang w:val="sq-AL"/>
              </w:rPr>
            </w:pPr>
          </w:p>
        </w:tc>
        <w:tc>
          <w:tcPr>
            <w:tcW w:w="473" w:type="dxa"/>
            <w:tcBorders>
              <w:top w:val="single" w:sz="4" w:space="0" w:color="auto"/>
              <w:left w:val="single" w:sz="4" w:space="0" w:color="auto"/>
              <w:bottom w:val="single" w:sz="4" w:space="0" w:color="auto"/>
              <w:right w:val="single" w:sz="4" w:space="0" w:color="auto"/>
            </w:tcBorders>
          </w:tcPr>
          <w:p w:rsidR="00EB72A2" w:rsidRDefault="00EB72A2">
            <w:pPr>
              <w:pStyle w:val="Paragrafi"/>
              <w:spacing w:line="276" w:lineRule="auto"/>
              <w:rPr>
                <w:rFonts w:eastAsia="Calibri"/>
                <w:lang w:val="sq-AL"/>
              </w:rPr>
            </w:pPr>
          </w:p>
        </w:tc>
        <w:tc>
          <w:tcPr>
            <w:tcW w:w="764" w:type="dxa"/>
            <w:tcBorders>
              <w:top w:val="single" w:sz="4" w:space="0" w:color="auto"/>
              <w:left w:val="single" w:sz="4" w:space="0" w:color="auto"/>
              <w:bottom w:val="single" w:sz="4" w:space="0" w:color="auto"/>
              <w:right w:val="single" w:sz="4" w:space="0" w:color="auto"/>
            </w:tcBorders>
          </w:tcPr>
          <w:p w:rsidR="00EB72A2" w:rsidRDefault="00EB72A2">
            <w:pPr>
              <w:pStyle w:val="Paragrafi"/>
              <w:spacing w:line="276" w:lineRule="auto"/>
              <w:rPr>
                <w:rFonts w:eastAsia="Calibri"/>
                <w:lang w:val="sq-AL"/>
              </w:rPr>
            </w:pPr>
          </w:p>
        </w:tc>
        <w:tc>
          <w:tcPr>
            <w:tcW w:w="1950" w:type="dxa"/>
            <w:tcBorders>
              <w:top w:val="single" w:sz="4" w:space="0" w:color="auto"/>
              <w:left w:val="single" w:sz="4" w:space="0" w:color="auto"/>
              <w:bottom w:val="single" w:sz="4" w:space="0" w:color="auto"/>
              <w:right w:val="single" w:sz="4" w:space="0" w:color="auto"/>
            </w:tcBorders>
            <w:shd w:val="clear" w:color="auto" w:fill="808080"/>
          </w:tcPr>
          <w:p w:rsidR="00EB72A2" w:rsidRDefault="00EB72A2">
            <w:pPr>
              <w:pStyle w:val="Paragrafi"/>
              <w:spacing w:line="276" w:lineRule="auto"/>
              <w:rPr>
                <w:rFonts w:eastAsia="Calibri"/>
                <w:lang w:val="sq-AL"/>
              </w:rPr>
            </w:pPr>
          </w:p>
        </w:tc>
        <w:tc>
          <w:tcPr>
            <w:tcW w:w="572" w:type="dxa"/>
            <w:tcBorders>
              <w:top w:val="single" w:sz="4" w:space="0" w:color="auto"/>
              <w:left w:val="single" w:sz="4" w:space="0" w:color="auto"/>
              <w:bottom w:val="single" w:sz="4" w:space="0" w:color="auto"/>
              <w:right w:val="single" w:sz="4" w:space="0" w:color="auto"/>
            </w:tcBorders>
          </w:tcPr>
          <w:p w:rsidR="00EB72A2" w:rsidRDefault="00EB72A2">
            <w:pPr>
              <w:pStyle w:val="Paragrafi"/>
              <w:spacing w:line="276" w:lineRule="auto"/>
              <w:rPr>
                <w:rFonts w:eastAsia="Calibri"/>
                <w:lang w:val="sq-AL"/>
              </w:rPr>
            </w:pPr>
          </w:p>
        </w:tc>
        <w:tc>
          <w:tcPr>
            <w:tcW w:w="1312" w:type="dxa"/>
            <w:tcBorders>
              <w:top w:val="single" w:sz="4" w:space="0" w:color="auto"/>
              <w:left w:val="single" w:sz="4" w:space="0" w:color="auto"/>
              <w:bottom w:val="single" w:sz="4" w:space="0" w:color="auto"/>
              <w:right w:val="single" w:sz="4" w:space="0" w:color="auto"/>
            </w:tcBorders>
          </w:tcPr>
          <w:p w:rsidR="00EB72A2" w:rsidRDefault="00EB72A2">
            <w:pPr>
              <w:pStyle w:val="Paragrafi"/>
              <w:spacing w:line="276" w:lineRule="auto"/>
              <w:rPr>
                <w:rFonts w:eastAsia="Calibri"/>
                <w:lang w:val="sq-AL"/>
              </w:rPr>
            </w:pPr>
          </w:p>
        </w:tc>
        <w:tc>
          <w:tcPr>
            <w:tcW w:w="1899" w:type="dxa"/>
            <w:tcBorders>
              <w:top w:val="single" w:sz="4" w:space="0" w:color="auto"/>
              <w:left w:val="single" w:sz="4" w:space="0" w:color="auto"/>
              <w:bottom w:val="single" w:sz="4" w:space="0" w:color="auto"/>
              <w:right w:val="single" w:sz="4" w:space="0" w:color="auto"/>
            </w:tcBorders>
            <w:shd w:val="clear" w:color="auto" w:fill="A6A6A6"/>
          </w:tcPr>
          <w:p w:rsidR="00EB72A2" w:rsidRDefault="00EB72A2">
            <w:pPr>
              <w:pStyle w:val="Paragrafi"/>
              <w:spacing w:line="276" w:lineRule="auto"/>
              <w:rPr>
                <w:rFonts w:eastAsia="Calibri"/>
                <w:lang w:val="sq-AL"/>
              </w:rPr>
            </w:pPr>
          </w:p>
        </w:tc>
      </w:tr>
    </w:tbl>
    <w:p w:rsidR="00EB72A2" w:rsidRDefault="00EB72A2" w:rsidP="00EB72A2">
      <w:pPr>
        <w:pStyle w:val="Paragrafi"/>
        <w:ind w:firstLine="0"/>
        <w:rPr>
          <w:rFonts w:eastAsia="Calibri"/>
          <w:lang w:val="sq-AL"/>
        </w:rPr>
      </w:pPr>
      <w:r>
        <w:rPr>
          <w:rFonts w:eastAsia="Calibri"/>
          <w:lang w:val="sq-AL"/>
        </w:rPr>
        <w:t>00:00</w:t>
      </w:r>
      <w:r>
        <w:rPr>
          <w:rFonts w:eastAsia="Calibri"/>
          <w:lang w:val="sq-AL"/>
        </w:rPr>
        <w:tab/>
      </w:r>
      <w:r>
        <w:rPr>
          <w:rFonts w:eastAsia="Calibri"/>
          <w:lang w:val="sq-AL"/>
        </w:rPr>
        <w:tab/>
        <w:t xml:space="preserve">            17:00</w:t>
      </w:r>
      <w:r>
        <w:rPr>
          <w:rFonts w:eastAsia="Calibri"/>
          <w:lang w:val="sq-AL"/>
        </w:rPr>
        <w:tab/>
        <w:t xml:space="preserve">       22:00  24:00     8.00</w:t>
      </w:r>
      <w:r>
        <w:rPr>
          <w:rFonts w:eastAsia="Calibri"/>
          <w:lang w:val="sq-AL"/>
        </w:rPr>
        <w:tab/>
        <w:t xml:space="preserve">               22:00   24:00      12:00                       24:00</w:t>
      </w:r>
    </w:p>
    <w:p w:rsidR="00EB72A2" w:rsidRDefault="00EB72A2" w:rsidP="00EB72A2">
      <w:pPr>
        <w:pStyle w:val="Paragrafi"/>
        <w:rPr>
          <w:rFonts w:eastAsia="Calibri"/>
          <w:sz w:val="16"/>
          <w:lang w:val="sq-AL"/>
        </w:rPr>
      </w:pPr>
    </w:p>
    <w:p w:rsidR="00EB72A2" w:rsidRDefault="00EB72A2" w:rsidP="00EB72A2">
      <w:pPr>
        <w:spacing w:after="0" w:line="240" w:lineRule="auto"/>
        <w:ind w:firstLine="0"/>
        <w:jc w:val="left"/>
        <w:rPr>
          <w:rFonts w:ascii="Garamond" w:hAnsi="Garamond" w:cs="CG Times"/>
          <w:sz w:val="24"/>
          <w:lang w:val="sq-AL"/>
        </w:rPr>
        <w:sectPr w:rsidR="00EB72A2" w:rsidSect="00EB72A2">
          <w:type w:val="continuous"/>
          <w:pgSz w:w="11907" w:h="16840"/>
          <w:pgMar w:top="720" w:right="1134" w:bottom="720" w:left="1134" w:header="851" w:footer="851" w:gutter="0"/>
          <w:cols w:space="720"/>
        </w:sectPr>
      </w:pPr>
    </w:p>
    <w:p w:rsidR="00EB72A2" w:rsidRDefault="00EB72A2" w:rsidP="00EB72A2">
      <w:pPr>
        <w:pStyle w:val="Paragrafi"/>
        <w:rPr>
          <w:rFonts w:eastAsia="Calibri"/>
          <w:lang w:val="sq-AL"/>
        </w:rPr>
      </w:pPr>
    </w:p>
    <w:p w:rsidR="00EB72A2" w:rsidRDefault="00EB72A2" w:rsidP="00EB72A2">
      <w:pPr>
        <w:pStyle w:val="Paragrafi"/>
        <w:rPr>
          <w:rFonts w:eastAsia="Calibri"/>
          <w:lang w:val="sq-AL"/>
        </w:rPr>
      </w:pPr>
    </w:p>
    <w:p w:rsidR="00EB72A2" w:rsidRDefault="00EB72A2" w:rsidP="00EB72A2">
      <w:pPr>
        <w:pStyle w:val="Paragrafi"/>
        <w:rPr>
          <w:rFonts w:eastAsia="Calibri"/>
          <w:lang w:val="sq-AL"/>
        </w:rPr>
      </w:pPr>
    </w:p>
    <w:p w:rsidR="00EB72A2" w:rsidRDefault="00EB72A2" w:rsidP="00EB72A2">
      <w:pPr>
        <w:pStyle w:val="Paragrafi"/>
        <w:rPr>
          <w:rFonts w:eastAsia="Calibri"/>
          <w:lang w:val="sq-AL"/>
        </w:rPr>
      </w:pPr>
    </w:p>
    <w:p w:rsidR="00EB72A2" w:rsidRDefault="00EB72A2" w:rsidP="00EB72A2">
      <w:pPr>
        <w:pStyle w:val="Paragrafi"/>
        <w:rPr>
          <w:rFonts w:eastAsia="Calibri"/>
          <w:lang w:val="sq-AL"/>
        </w:rPr>
      </w:pPr>
    </w:p>
    <w:p w:rsidR="00EB72A2" w:rsidRDefault="00EB72A2" w:rsidP="00EB72A2">
      <w:pPr>
        <w:pStyle w:val="Paragrafi"/>
        <w:rPr>
          <w:rFonts w:eastAsia="Calibri"/>
          <w:lang w:val="sq-AL"/>
        </w:rPr>
      </w:pPr>
    </w:p>
    <w:p w:rsidR="00EB72A2" w:rsidRDefault="00EB72A2" w:rsidP="00EB72A2">
      <w:pPr>
        <w:pStyle w:val="Paragrafi"/>
        <w:rPr>
          <w:rFonts w:eastAsia="Calibri"/>
          <w:lang w:val="sq-AL"/>
        </w:rPr>
      </w:pPr>
    </w:p>
    <w:p w:rsidR="00EB72A2" w:rsidRDefault="00EB72A2" w:rsidP="00EB72A2">
      <w:pPr>
        <w:pStyle w:val="Paragrafi"/>
        <w:rPr>
          <w:rFonts w:eastAsia="Calibri"/>
          <w:lang w:val="sq-AL"/>
        </w:rPr>
      </w:pPr>
    </w:p>
    <w:p w:rsidR="00EB72A2" w:rsidRDefault="00EB72A2" w:rsidP="00EB72A2">
      <w:pPr>
        <w:pStyle w:val="Paragrafi"/>
        <w:rPr>
          <w:rFonts w:eastAsia="Calibri"/>
          <w:lang w:val="sq-AL"/>
        </w:rPr>
      </w:pPr>
    </w:p>
    <w:p w:rsidR="00EB72A2" w:rsidRDefault="00EB72A2" w:rsidP="00EB72A2">
      <w:pPr>
        <w:pStyle w:val="Paragrafi"/>
        <w:rPr>
          <w:rFonts w:eastAsia="Calibri"/>
          <w:lang w:val="sq-AL"/>
        </w:rPr>
      </w:pPr>
    </w:p>
    <w:p w:rsidR="00EB72A2" w:rsidRDefault="00EB72A2" w:rsidP="00EB72A2">
      <w:pPr>
        <w:pStyle w:val="Paragrafi"/>
        <w:rPr>
          <w:rFonts w:eastAsia="Calibri"/>
          <w:lang w:val="sq-AL"/>
        </w:rPr>
      </w:pPr>
    </w:p>
    <w:p w:rsidR="00EB72A2" w:rsidRDefault="00EB72A2" w:rsidP="00EB72A2">
      <w:pPr>
        <w:pStyle w:val="Paragrafi"/>
        <w:rPr>
          <w:rFonts w:eastAsia="Calibri"/>
          <w:lang w:val="sq-AL"/>
        </w:rPr>
      </w:pPr>
    </w:p>
    <w:p w:rsidR="00EB72A2" w:rsidRDefault="00EB72A2" w:rsidP="00EB72A2">
      <w:pPr>
        <w:pStyle w:val="Paragrafi"/>
        <w:rPr>
          <w:rFonts w:eastAsia="Calibri"/>
          <w:lang w:val="sq-AL"/>
        </w:rPr>
      </w:pPr>
      <w:r>
        <w:rPr>
          <w:rFonts w:eastAsia="Calibri"/>
          <w:lang w:val="sq-AL"/>
        </w:rPr>
        <w:lastRenderedPageBreak/>
        <w:t xml:space="preserve">6. </w:t>
      </w:r>
      <w:r>
        <w:rPr>
          <w:rFonts w:eastAsia="Calibri"/>
          <w:lang w:val="sq-AL"/>
        </w:rPr>
        <w:t>Gjatë periudhës së ndalimit, mjetet e regjistruara në Shqipëri, për të cilat zbatohet ky udhëzim lejohen të hyjnë në Shqipëri përmes pikave kufitare të shprehura në aneksin 1, dhe duhet të shkojnë në zyrën doganore më të afërt.</w:t>
      </w:r>
    </w:p>
    <w:p w:rsidR="00EB72A2" w:rsidRDefault="00EB72A2" w:rsidP="00EB72A2">
      <w:pPr>
        <w:pStyle w:val="Paragrafi"/>
        <w:rPr>
          <w:rFonts w:eastAsia="Calibri"/>
          <w:sz w:val="14"/>
          <w:lang w:val="sq-AL"/>
        </w:rPr>
      </w:pPr>
    </w:p>
    <w:p w:rsidR="00EB72A2" w:rsidRDefault="00EB72A2" w:rsidP="00EB72A2">
      <w:pPr>
        <w:pStyle w:val="NeniNr"/>
        <w:rPr>
          <w:lang w:val="sq-AL"/>
        </w:rPr>
      </w:pPr>
      <w:r>
        <w:rPr>
          <w:lang w:val="sq-AL"/>
        </w:rPr>
        <w:t>Neni 5</w:t>
      </w:r>
    </w:p>
    <w:p w:rsidR="00EB72A2" w:rsidRDefault="00EB72A2" w:rsidP="00EB72A2">
      <w:pPr>
        <w:pStyle w:val="Paragrafi"/>
        <w:rPr>
          <w:rFonts w:eastAsia="Calibri"/>
          <w:sz w:val="14"/>
          <w:lang w:val="sq-AL"/>
        </w:rPr>
      </w:pPr>
    </w:p>
    <w:p w:rsidR="00EB72A2" w:rsidRDefault="00EB72A2" w:rsidP="00EB72A2">
      <w:pPr>
        <w:pStyle w:val="Paragrafi"/>
        <w:rPr>
          <w:rFonts w:eastAsia="Calibri"/>
          <w:lang w:val="sq-AL"/>
        </w:rPr>
      </w:pPr>
      <w:r>
        <w:rPr>
          <w:rFonts w:eastAsia="Calibri"/>
          <w:lang w:val="sq-AL"/>
        </w:rPr>
        <w:t>1.</w:t>
      </w:r>
      <w:r>
        <w:rPr>
          <w:rFonts w:eastAsia="Calibri"/>
          <w:lang w:val="sq-AL"/>
        </w:rPr>
        <w:t>Përjashtohen nga ndalimi i parashikuar në këtë udhëzim mjetet e mëposhtme:</w:t>
      </w:r>
    </w:p>
    <w:p w:rsidR="00EB72A2" w:rsidRDefault="00EB72A2" w:rsidP="00EB72A2">
      <w:pPr>
        <w:pStyle w:val="Paragrafi"/>
        <w:rPr>
          <w:rFonts w:eastAsia="Calibri"/>
          <w:lang w:val="sq-AL"/>
        </w:rPr>
      </w:pPr>
      <w:r>
        <w:rPr>
          <w:rFonts w:eastAsia="Calibri"/>
          <w:lang w:val="sq-AL"/>
        </w:rPr>
        <w:t>a) Automjetet e shoqërimit;</w:t>
      </w:r>
    </w:p>
    <w:p w:rsidR="00EB72A2" w:rsidRDefault="00EB72A2" w:rsidP="00EB72A2">
      <w:pPr>
        <w:pStyle w:val="Paragrafi"/>
        <w:rPr>
          <w:rFonts w:eastAsia="Calibri"/>
          <w:lang w:val="sq-AL"/>
        </w:rPr>
      </w:pPr>
      <w:r>
        <w:rPr>
          <w:rFonts w:eastAsia="Calibri"/>
          <w:lang w:val="sq-AL"/>
        </w:rPr>
        <w:t>b) Automjetet e Forcave të Armatosura;</w:t>
      </w:r>
    </w:p>
    <w:p w:rsidR="00EB72A2" w:rsidRDefault="00EB72A2" w:rsidP="00EB72A2">
      <w:pPr>
        <w:pStyle w:val="Paragrafi"/>
        <w:rPr>
          <w:rFonts w:eastAsia="Calibri"/>
          <w:lang w:val="sq-AL"/>
        </w:rPr>
      </w:pPr>
      <w:r>
        <w:rPr>
          <w:rFonts w:eastAsia="Calibri"/>
          <w:lang w:val="sq-AL"/>
        </w:rPr>
        <w:t>c) Automjetet për mirëmbajtjen e rrugëve, instalimet elektrike dhe mjete të ngjashme, si dhe mjetet për shpërndarjen e postës dhe gazeta;</w:t>
      </w:r>
    </w:p>
    <w:p w:rsidR="00EB72A2" w:rsidRDefault="00EB72A2" w:rsidP="00EB72A2">
      <w:pPr>
        <w:pStyle w:val="Paragrafi"/>
        <w:rPr>
          <w:rFonts w:eastAsia="Calibri"/>
          <w:lang w:val="sq-AL"/>
        </w:rPr>
      </w:pPr>
      <w:r>
        <w:rPr>
          <w:rFonts w:eastAsia="Calibri"/>
          <w:lang w:val="sq-AL"/>
        </w:rPr>
        <w:t>d) Mjetet që i përkasin radios dhe televizionit;</w:t>
      </w:r>
    </w:p>
    <w:p w:rsidR="00EB72A2" w:rsidRDefault="00EB72A2" w:rsidP="00EB72A2">
      <w:pPr>
        <w:pStyle w:val="Paragrafi"/>
        <w:rPr>
          <w:rFonts w:eastAsia="Calibri"/>
          <w:lang w:val="sq-AL"/>
        </w:rPr>
      </w:pPr>
      <w:r>
        <w:rPr>
          <w:rFonts w:eastAsia="Calibri"/>
          <w:lang w:val="sq-AL"/>
        </w:rPr>
        <w:t>e) Cisternat që transportojnë ujë të pijshëm;</w:t>
      </w:r>
    </w:p>
    <w:p w:rsidR="00EB72A2" w:rsidRDefault="00EB72A2" w:rsidP="00EB72A2">
      <w:pPr>
        <w:pStyle w:val="Paragrafi"/>
        <w:rPr>
          <w:rFonts w:eastAsia="Calibri"/>
          <w:lang w:val="sq-AL"/>
        </w:rPr>
      </w:pPr>
      <w:r>
        <w:rPr>
          <w:rFonts w:eastAsia="Calibri"/>
          <w:lang w:val="sq-AL"/>
        </w:rPr>
        <w:t>f) Mjetet që transportojnë materiale ose pajisje për përdorim në situata të jashtëzakonshme;</w:t>
      </w:r>
    </w:p>
    <w:p w:rsidR="00EB72A2" w:rsidRDefault="00EB72A2" w:rsidP="00EB72A2">
      <w:pPr>
        <w:pStyle w:val="Paragrafi"/>
        <w:rPr>
          <w:rFonts w:eastAsia="Calibri"/>
          <w:lang w:val="sq-AL"/>
        </w:rPr>
      </w:pPr>
      <w:r>
        <w:rPr>
          <w:rFonts w:eastAsia="Calibri"/>
          <w:lang w:val="sq-AL"/>
        </w:rPr>
        <w:t>g) Kamionë dhe tërheqës me gjysmërimorkio, që janë të destinuara për mirëmbajtjen e rrugëve;</w:t>
      </w:r>
    </w:p>
    <w:p w:rsidR="00EB72A2" w:rsidRDefault="00EB72A2" w:rsidP="00EB72A2">
      <w:pPr>
        <w:pStyle w:val="Paragrafi"/>
        <w:rPr>
          <w:rFonts w:eastAsia="Calibri"/>
          <w:lang w:val="sq-AL"/>
        </w:rPr>
      </w:pPr>
      <w:r>
        <w:rPr>
          <w:rFonts w:eastAsia="Calibri"/>
          <w:lang w:val="sq-AL"/>
        </w:rPr>
        <w:t>h) Kamionë dhe që transportojnë ushqime që prishen, të tilla si: mish i freskët, qumësht të papërpunuar dhe produkteve të qumështit të freskët, peshk të freskët dhe prodhimeve të detit, fruta dhe perime që prishen;</w:t>
      </w:r>
    </w:p>
    <w:p w:rsidR="00EB72A2" w:rsidRDefault="00EB72A2" w:rsidP="00EB72A2">
      <w:pPr>
        <w:pStyle w:val="Paragrafi"/>
        <w:rPr>
          <w:rFonts w:eastAsia="Calibri"/>
          <w:lang w:val="sq-AL"/>
        </w:rPr>
      </w:pPr>
      <w:r>
        <w:rPr>
          <w:rFonts w:eastAsia="Calibri"/>
          <w:lang w:val="sq-AL"/>
        </w:rPr>
        <w:t>i) Kamionë që transportojnë shpendë dhe bagëti të gjallë.</w:t>
      </w:r>
    </w:p>
    <w:p w:rsidR="00EB72A2" w:rsidRDefault="00EB72A2" w:rsidP="00EB72A2">
      <w:pPr>
        <w:pStyle w:val="Paragrafi"/>
        <w:rPr>
          <w:rFonts w:eastAsia="Calibri"/>
          <w:lang w:val="sq-AL"/>
        </w:rPr>
      </w:pPr>
      <w:r>
        <w:rPr>
          <w:rFonts w:eastAsia="Calibri"/>
          <w:lang w:val="sq-AL"/>
        </w:rPr>
        <w:t>2.</w:t>
      </w:r>
      <w:r>
        <w:rPr>
          <w:rFonts w:eastAsia="Calibri"/>
          <w:lang w:val="sq-AL"/>
        </w:rPr>
        <w:t>Automjetet me peshë dhe përmasa sipas nenit 3, lejohen të lëvizin (në rastet kur periudha kohore e kufizimit i gjen të futura në territorin e vendit tonë), vetëm për shkak të regjimit/ procedurave doganore, të kohës dhe rrethanave, në veçanti kur transporti është i justifikuar apo i domosdoshëm për arsye të sigurisë, ose për shkak se vonesat mund të sjellin dëme të konsiderueshme materiale.</w:t>
      </w:r>
    </w:p>
    <w:p w:rsidR="00EB72A2" w:rsidRDefault="00EB72A2" w:rsidP="00EB72A2">
      <w:pPr>
        <w:pStyle w:val="Paragrafi"/>
        <w:rPr>
          <w:rFonts w:eastAsia="Calibri"/>
          <w:lang w:val="sq-AL"/>
        </w:rPr>
      </w:pPr>
      <w:r>
        <w:rPr>
          <w:rFonts w:eastAsia="Calibri"/>
          <w:lang w:val="sq-AL"/>
        </w:rPr>
        <w:t>3. Gjatë periudhës së kufizimit, mjetet e huaja me peshë të përgjithshme të autorizuar mbi 7.5 tonë ose mbi 12 m gjatësi, nuk mund të hyjnë në Shqipëri, por mund të përdorin vendin/sheshin e parkimit në zonën/pikën kufitare përkatëse.</w:t>
      </w:r>
    </w:p>
    <w:p w:rsidR="00EB72A2" w:rsidRDefault="00EB72A2" w:rsidP="00EB72A2">
      <w:pPr>
        <w:pStyle w:val="Paragrafi"/>
        <w:rPr>
          <w:rFonts w:eastAsia="Calibri"/>
          <w:lang w:val="sq-AL"/>
        </w:rPr>
      </w:pPr>
      <w:r>
        <w:rPr>
          <w:rFonts w:eastAsia="Calibri"/>
          <w:lang w:val="sq-AL"/>
        </w:rPr>
        <w:t>4. Organet përgjegjëse të Policisë Rrugore dhe të Doganave, në bashkëpunim me shoqatat e transportuesve rrugorë të mallrave, rast pas rasti, mund të vendosin për përjashtime nga kufizimet e mësipërme, në varësi të rrethanave dhe situatave të krijuara.</w:t>
      </w:r>
    </w:p>
    <w:p w:rsidR="00EB72A2" w:rsidRPr="00EB72A2" w:rsidRDefault="00EB72A2" w:rsidP="00EB72A2">
      <w:pPr>
        <w:pStyle w:val="Paragrafi"/>
        <w:rPr>
          <w:rFonts w:eastAsia="Calibri"/>
          <w:sz w:val="14"/>
          <w:lang w:val="sq-AL"/>
        </w:rPr>
      </w:pPr>
      <w:bookmarkStart w:id="0" w:name="_GoBack"/>
      <w:bookmarkEnd w:id="0"/>
    </w:p>
    <w:p w:rsidR="00EB72A2" w:rsidRDefault="00EB72A2" w:rsidP="00EB72A2">
      <w:pPr>
        <w:pStyle w:val="NeniNr"/>
        <w:rPr>
          <w:lang w:val="sq-AL"/>
        </w:rPr>
      </w:pPr>
      <w:r>
        <w:rPr>
          <w:lang w:val="sq-AL"/>
        </w:rPr>
        <w:t>Neni 6</w:t>
      </w:r>
    </w:p>
    <w:p w:rsidR="00EB72A2" w:rsidRDefault="00EB72A2" w:rsidP="00EB72A2">
      <w:pPr>
        <w:pStyle w:val="Paragrafi"/>
        <w:rPr>
          <w:rFonts w:eastAsia="Calibri"/>
          <w:sz w:val="14"/>
          <w:lang w:val="sq-AL"/>
        </w:rPr>
      </w:pPr>
    </w:p>
    <w:p w:rsidR="00EB72A2" w:rsidRDefault="00EB72A2" w:rsidP="00EB72A2">
      <w:pPr>
        <w:pStyle w:val="Paragrafi"/>
        <w:rPr>
          <w:lang w:val="sq-AL"/>
        </w:rPr>
      </w:pPr>
      <w:r>
        <w:rPr>
          <w:lang w:val="sq-AL"/>
        </w:rPr>
        <w:t>Udhëzimi nr. 4351, datë 15.8.2014, “Mbi kufizimet në qarkullimin e mjeteve të rënda për transportin rrugor të mallrave”, shfuqizohet.</w:t>
      </w:r>
    </w:p>
    <w:p w:rsidR="00EB72A2" w:rsidRDefault="00EB72A2" w:rsidP="00EB72A2">
      <w:pPr>
        <w:pStyle w:val="Paragrafi"/>
        <w:rPr>
          <w:rFonts w:eastAsia="Calibri"/>
          <w:lang w:val="sq-AL"/>
        </w:rPr>
      </w:pPr>
      <w:r>
        <w:rPr>
          <w:rFonts w:eastAsia="Calibri"/>
          <w:lang w:val="sq-AL"/>
        </w:rPr>
        <w:t xml:space="preserve">Ky udhëzim hyn në fuqi pas botimit në Fletoren Zyrtare. </w:t>
      </w:r>
    </w:p>
    <w:p w:rsidR="00EB72A2" w:rsidRDefault="00EB72A2" w:rsidP="00EB72A2">
      <w:pPr>
        <w:pStyle w:val="Paragrafi"/>
        <w:ind w:firstLine="0"/>
        <w:rPr>
          <w:rFonts w:eastAsia="Calibri"/>
          <w:sz w:val="12"/>
          <w:lang w:val="sq-AL"/>
        </w:rPr>
      </w:pPr>
    </w:p>
    <w:p w:rsidR="00EB72A2" w:rsidRDefault="00EB72A2" w:rsidP="00EB72A2">
      <w:pPr>
        <w:pStyle w:val="Paragrafi"/>
        <w:ind w:firstLine="0"/>
        <w:jc w:val="right"/>
        <w:rPr>
          <w:lang w:val="sq-AL"/>
        </w:rPr>
      </w:pPr>
      <w:r>
        <w:rPr>
          <w:lang w:val="sq-AL"/>
        </w:rPr>
        <w:t xml:space="preserve">MINISTRI I INFRASTRUKTURËS </w:t>
      </w:r>
    </w:p>
    <w:p w:rsidR="00EB72A2" w:rsidRDefault="00EB72A2" w:rsidP="00EB72A2">
      <w:pPr>
        <w:pStyle w:val="Paragrafi"/>
        <w:ind w:firstLine="0"/>
        <w:jc w:val="right"/>
        <w:rPr>
          <w:b/>
          <w:lang w:val="sq-AL"/>
        </w:rPr>
      </w:pPr>
      <w:r>
        <w:rPr>
          <w:lang w:val="sq-AL"/>
        </w:rPr>
        <w:t>DHE ENERGJISË</w:t>
      </w:r>
      <w:r>
        <w:rPr>
          <w:b/>
          <w:lang w:val="sq-AL"/>
        </w:rPr>
        <w:t xml:space="preserve"> </w:t>
      </w:r>
    </w:p>
    <w:p w:rsidR="00EB72A2" w:rsidRDefault="00EB72A2" w:rsidP="00EB72A2">
      <w:pPr>
        <w:pStyle w:val="Paragrafi"/>
        <w:ind w:firstLine="0"/>
        <w:jc w:val="right"/>
        <w:rPr>
          <w:b/>
          <w:lang w:val="sq-AL"/>
        </w:rPr>
      </w:pPr>
      <w:r>
        <w:rPr>
          <w:b/>
          <w:lang w:val="sq-AL"/>
        </w:rPr>
        <w:t xml:space="preserve">Damian Gjiknuri </w:t>
      </w:r>
    </w:p>
    <w:p w:rsidR="00EB72A2" w:rsidRDefault="00EB72A2" w:rsidP="00EB72A2">
      <w:pPr>
        <w:pStyle w:val="Paragrafi"/>
        <w:ind w:firstLine="0"/>
        <w:jc w:val="right"/>
        <w:rPr>
          <w:sz w:val="14"/>
          <w:lang w:val="sq-AL"/>
        </w:rPr>
      </w:pPr>
    </w:p>
    <w:p w:rsidR="00EB72A2" w:rsidRDefault="00EB72A2" w:rsidP="00EB72A2">
      <w:pPr>
        <w:pStyle w:val="Paragrafi"/>
        <w:ind w:firstLine="0"/>
        <w:jc w:val="right"/>
        <w:rPr>
          <w:b/>
          <w:lang w:val="sq-AL"/>
        </w:rPr>
      </w:pPr>
      <w:r>
        <w:rPr>
          <w:lang w:val="sq-AL"/>
        </w:rPr>
        <w:t>MINISTRI I BRENDSHËM</w:t>
      </w:r>
      <w:r>
        <w:rPr>
          <w:b/>
          <w:lang w:val="sq-AL"/>
        </w:rPr>
        <w:t xml:space="preserve"> </w:t>
      </w:r>
    </w:p>
    <w:p w:rsidR="00EB72A2" w:rsidRDefault="00EB72A2" w:rsidP="00EB72A2">
      <w:pPr>
        <w:pStyle w:val="Paragrafi"/>
        <w:ind w:firstLine="0"/>
        <w:jc w:val="right"/>
        <w:rPr>
          <w:b/>
          <w:lang w:val="sq-AL"/>
        </w:rPr>
      </w:pPr>
      <w:r>
        <w:rPr>
          <w:b/>
          <w:lang w:val="sq-AL"/>
        </w:rPr>
        <w:t>Fatmir Xhafaj</w:t>
      </w:r>
    </w:p>
    <w:p w:rsidR="00EB72A2" w:rsidRDefault="00EB72A2" w:rsidP="00EB72A2">
      <w:pPr>
        <w:pStyle w:val="Paragrafi"/>
        <w:ind w:firstLine="0"/>
        <w:jc w:val="right"/>
        <w:rPr>
          <w:b/>
          <w:lang w:val="sq-AL"/>
        </w:rPr>
      </w:pPr>
    </w:p>
    <w:p w:rsidR="00EB72A2" w:rsidRDefault="00EB72A2" w:rsidP="00EB72A2">
      <w:pPr>
        <w:pStyle w:val="Paragrafi"/>
        <w:rPr>
          <w:rFonts w:eastAsia="Calibri"/>
          <w:lang w:val="sq-AL"/>
        </w:rPr>
      </w:pPr>
    </w:p>
    <w:p w:rsidR="00EB72A2" w:rsidRDefault="00EB72A2" w:rsidP="00EB72A2">
      <w:pPr>
        <w:spacing w:after="0" w:line="240" w:lineRule="auto"/>
        <w:ind w:firstLine="0"/>
        <w:jc w:val="left"/>
        <w:rPr>
          <w:rFonts w:ascii="Garamond" w:eastAsia="MS Mincho" w:hAnsi="Garamond" w:cs="CG Times"/>
          <w:sz w:val="24"/>
          <w:lang w:val="sq-AL"/>
        </w:rPr>
        <w:sectPr w:rsidR="00EB72A2" w:rsidSect="00EB72A2">
          <w:type w:val="continuous"/>
          <w:pgSz w:w="11907" w:h="16840"/>
          <w:pgMar w:top="720" w:right="1134" w:bottom="720" w:left="1134" w:header="851" w:footer="851" w:gutter="0"/>
          <w:cols w:space="454"/>
        </w:sectPr>
      </w:pPr>
    </w:p>
    <w:p w:rsidR="00EB72A2" w:rsidRDefault="00EB72A2" w:rsidP="00EB72A2">
      <w:pPr>
        <w:pStyle w:val="NeniNr"/>
        <w:keepNext w:val="0"/>
        <w:rPr>
          <w:sz w:val="16"/>
          <w:lang w:val="sq-AL"/>
        </w:rPr>
      </w:pPr>
    </w:p>
    <w:p w:rsidR="00EB72A2" w:rsidRDefault="00EB72A2" w:rsidP="00EB72A2">
      <w:pPr>
        <w:pStyle w:val="NeniNr"/>
        <w:rPr>
          <w:lang w:val="sq-AL"/>
        </w:rPr>
      </w:pPr>
      <w:r>
        <w:rPr>
          <w:lang w:val="sq-AL"/>
        </w:rPr>
        <w:t>ANEKSI 1</w:t>
      </w:r>
    </w:p>
    <w:p w:rsidR="00EB72A2" w:rsidRDefault="00EB72A2" w:rsidP="00EB72A2">
      <w:pPr>
        <w:pStyle w:val="NeniNr"/>
        <w:rPr>
          <w:lang w:val="sq-AL"/>
        </w:rPr>
      </w:pPr>
      <w:r>
        <w:rPr>
          <w:lang w:val="sq-AL"/>
        </w:rPr>
        <w:t>PIKAT KUFITARE</w:t>
      </w:r>
    </w:p>
    <w:p w:rsidR="00EB72A2" w:rsidRDefault="00EB72A2" w:rsidP="00EB72A2">
      <w:pPr>
        <w:pStyle w:val="NeniNr"/>
        <w:rPr>
          <w:sz w:val="18"/>
          <w:lang w:val="sq-AL"/>
        </w:rPr>
      </w:pPr>
    </w:p>
    <w:p w:rsidR="00EB72A2" w:rsidRDefault="00EB72A2" w:rsidP="00EB72A2">
      <w:pPr>
        <w:pStyle w:val="NeniNr"/>
        <w:ind w:left="568" w:firstLine="284"/>
        <w:jc w:val="both"/>
        <w:rPr>
          <w:lang w:val="sq-AL"/>
        </w:rPr>
      </w:pPr>
      <w:r>
        <w:rPr>
          <w:lang w:val="sq-AL"/>
        </w:rPr>
        <w:t>Pikat e kalimit të kufirit, më poshtë “PK”, jepen si vijon:</w:t>
      </w:r>
    </w:p>
    <w:p w:rsidR="00EB72A2" w:rsidRDefault="00EB72A2" w:rsidP="00EB72A2">
      <w:pPr>
        <w:pStyle w:val="Paragrafi"/>
        <w:rPr>
          <w:rFonts w:eastAsia="Calibri"/>
          <w:sz w:val="14"/>
          <w:lang w:val="sq-AL"/>
        </w:rPr>
      </w:pPr>
    </w:p>
    <w:tbl>
      <w:tblPr>
        <w:tblW w:w="5000" w:type="pct"/>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849"/>
        <w:gridCol w:w="8481"/>
      </w:tblGrid>
      <w:tr w:rsidR="00EB72A2" w:rsidTr="00EB72A2">
        <w:trPr>
          <w:trHeight w:val="432"/>
          <w:jc w:val="center"/>
        </w:trPr>
        <w:tc>
          <w:tcPr>
            <w:tcW w:w="455" w:type="pct"/>
            <w:tcBorders>
              <w:top w:val="double" w:sz="4" w:space="0" w:color="000000"/>
              <w:left w:val="double" w:sz="4" w:space="0" w:color="000000"/>
              <w:bottom w:val="double" w:sz="4" w:space="0" w:color="000000"/>
              <w:right w:val="double" w:sz="4" w:space="0" w:color="000000"/>
            </w:tcBorders>
            <w:shd w:val="clear" w:color="auto" w:fill="4472C4"/>
            <w:vAlign w:val="center"/>
            <w:hideMark/>
          </w:tcPr>
          <w:p w:rsidR="00EB72A2" w:rsidRDefault="00EB72A2">
            <w:pPr>
              <w:pStyle w:val="Paragrafi"/>
              <w:spacing w:line="276" w:lineRule="auto"/>
              <w:ind w:firstLine="0"/>
              <w:jc w:val="center"/>
              <w:rPr>
                <w:rFonts w:eastAsia="Calibri"/>
                <w:b/>
                <w:bCs/>
                <w:sz w:val="22"/>
                <w:lang w:val="sq-AL"/>
              </w:rPr>
            </w:pPr>
            <w:r>
              <w:rPr>
                <w:rFonts w:eastAsia="Calibri"/>
                <w:b/>
                <w:bCs/>
                <w:sz w:val="22"/>
                <w:lang w:val="sq-AL"/>
              </w:rPr>
              <w:t>Nr.</w:t>
            </w:r>
          </w:p>
        </w:tc>
        <w:tc>
          <w:tcPr>
            <w:tcW w:w="4545" w:type="pct"/>
            <w:tcBorders>
              <w:top w:val="double" w:sz="4" w:space="0" w:color="000000"/>
              <w:left w:val="double" w:sz="4" w:space="0" w:color="000000"/>
              <w:bottom w:val="double" w:sz="4" w:space="0" w:color="000000"/>
              <w:right w:val="double" w:sz="4" w:space="0" w:color="000000"/>
            </w:tcBorders>
            <w:shd w:val="clear" w:color="auto" w:fill="4472C4"/>
            <w:vAlign w:val="center"/>
            <w:hideMark/>
          </w:tcPr>
          <w:p w:rsidR="00EB72A2" w:rsidRDefault="00EB72A2">
            <w:pPr>
              <w:pStyle w:val="Paragrafi"/>
              <w:spacing w:line="276" w:lineRule="auto"/>
              <w:ind w:firstLine="0"/>
              <w:rPr>
                <w:rFonts w:eastAsia="Calibri"/>
                <w:b/>
                <w:bCs/>
                <w:sz w:val="22"/>
                <w:lang w:val="sq-AL"/>
              </w:rPr>
            </w:pPr>
            <w:r>
              <w:rPr>
                <w:rFonts w:eastAsia="Calibri"/>
                <w:b/>
                <w:bCs/>
                <w:sz w:val="22"/>
                <w:lang w:val="sq-AL"/>
              </w:rPr>
              <w:t>Pikat kufitare</w:t>
            </w:r>
          </w:p>
        </w:tc>
      </w:tr>
      <w:tr w:rsidR="00EB72A2" w:rsidTr="00EB72A2">
        <w:trPr>
          <w:trHeight w:val="720"/>
          <w:jc w:val="center"/>
        </w:trPr>
        <w:tc>
          <w:tcPr>
            <w:tcW w:w="455" w:type="pct"/>
            <w:tcBorders>
              <w:top w:val="double" w:sz="4" w:space="0" w:color="000000"/>
              <w:left w:val="double" w:sz="4" w:space="0" w:color="000000"/>
              <w:bottom w:val="double" w:sz="4" w:space="0" w:color="000000"/>
              <w:right w:val="double" w:sz="4" w:space="0" w:color="000000"/>
            </w:tcBorders>
            <w:shd w:val="clear" w:color="auto" w:fill="4472C4"/>
            <w:hideMark/>
          </w:tcPr>
          <w:p w:rsidR="00EB72A2" w:rsidRDefault="00EB72A2">
            <w:pPr>
              <w:pStyle w:val="Paragrafi"/>
              <w:spacing w:line="276" w:lineRule="auto"/>
              <w:ind w:firstLine="0"/>
              <w:rPr>
                <w:rFonts w:eastAsia="Calibri"/>
                <w:b/>
                <w:bCs/>
                <w:sz w:val="22"/>
                <w:lang w:val="sq-AL"/>
              </w:rPr>
            </w:pPr>
            <w:r>
              <w:rPr>
                <w:rFonts w:eastAsia="Calibri"/>
                <w:b/>
                <w:bCs/>
                <w:sz w:val="22"/>
                <w:lang w:val="sq-AL"/>
              </w:rPr>
              <w:t>I.</w:t>
            </w:r>
          </w:p>
          <w:p w:rsidR="00EB72A2" w:rsidRDefault="00EB72A2">
            <w:pPr>
              <w:pStyle w:val="Paragrafi"/>
              <w:spacing w:line="276" w:lineRule="auto"/>
              <w:ind w:firstLine="0"/>
              <w:rPr>
                <w:rFonts w:eastAsia="Calibri"/>
                <w:bCs/>
                <w:sz w:val="22"/>
                <w:lang w:val="sq-AL"/>
              </w:rPr>
            </w:pPr>
            <w:r>
              <w:rPr>
                <w:rFonts w:eastAsia="Calibri"/>
                <w:bCs/>
                <w:sz w:val="22"/>
                <w:lang w:val="sq-AL"/>
              </w:rPr>
              <w:t>I.1 I.2</w:t>
            </w:r>
          </w:p>
        </w:tc>
        <w:tc>
          <w:tcPr>
            <w:tcW w:w="4545" w:type="pct"/>
            <w:tcBorders>
              <w:top w:val="double" w:sz="4" w:space="0" w:color="000000"/>
              <w:left w:val="double" w:sz="4" w:space="0" w:color="000000"/>
              <w:bottom w:val="double" w:sz="4" w:space="0" w:color="000000"/>
              <w:right w:val="double" w:sz="4" w:space="0" w:color="000000"/>
            </w:tcBorders>
            <w:shd w:val="clear" w:color="auto" w:fill="B4C6E7"/>
            <w:hideMark/>
          </w:tcPr>
          <w:p w:rsidR="00EB72A2" w:rsidRDefault="00EB72A2">
            <w:pPr>
              <w:pStyle w:val="Paragrafi"/>
              <w:spacing w:line="276" w:lineRule="auto"/>
              <w:ind w:firstLine="0"/>
              <w:rPr>
                <w:rFonts w:eastAsia="Calibri"/>
                <w:b/>
                <w:sz w:val="22"/>
                <w:lang w:val="sq-AL"/>
              </w:rPr>
            </w:pPr>
            <w:r>
              <w:rPr>
                <w:rFonts w:eastAsia="Calibri"/>
                <w:b/>
                <w:sz w:val="22"/>
                <w:lang w:val="sq-AL"/>
              </w:rPr>
              <w:t>Pikat e kalimit të kufirit me Malin e Zi:</w:t>
            </w:r>
          </w:p>
          <w:p w:rsidR="00EB72A2" w:rsidRDefault="00EB72A2">
            <w:pPr>
              <w:pStyle w:val="Paragrafi"/>
              <w:spacing w:line="276" w:lineRule="auto"/>
              <w:ind w:firstLine="0"/>
              <w:rPr>
                <w:rFonts w:eastAsia="Calibri"/>
                <w:sz w:val="22"/>
                <w:lang w:val="sq-AL"/>
              </w:rPr>
            </w:pPr>
            <w:r>
              <w:rPr>
                <w:rFonts w:eastAsia="Calibri"/>
                <w:sz w:val="22"/>
                <w:lang w:val="sq-AL"/>
              </w:rPr>
              <w:t>Hani i Hotit</w:t>
            </w:r>
          </w:p>
          <w:p w:rsidR="00EB72A2" w:rsidRDefault="00EB72A2">
            <w:pPr>
              <w:pStyle w:val="Paragrafi"/>
              <w:spacing w:line="276" w:lineRule="auto"/>
              <w:ind w:firstLine="0"/>
              <w:rPr>
                <w:rFonts w:eastAsia="Calibri"/>
                <w:sz w:val="22"/>
                <w:lang w:val="sq-AL"/>
              </w:rPr>
            </w:pPr>
            <w:r>
              <w:rPr>
                <w:rFonts w:eastAsia="Calibri"/>
                <w:sz w:val="22"/>
                <w:lang w:val="sq-AL"/>
              </w:rPr>
              <w:t>Muriqan</w:t>
            </w:r>
          </w:p>
        </w:tc>
      </w:tr>
      <w:tr w:rsidR="00EB72A2" w:rsidTr="00EB72A2">
        <w:trPr>
          <w:trHeight w:val="720"/>
          <w:jc w:val="center"/>
        </w:trPr>
        <w:tc>
          <w:tcPr>
            <w:tcW w:w="455" w:type="pct"/>
            <w:tcBorders>
              <w:top w:val="double" w:sz="4" w:space="0" w:color="000000"/>
              <w:left w:val="double" w:sz="4" w:space="0" w:color="000000"/>
              <w:bottom w:val="double" w:sz="4" w:space="0" w:color="000000"/>
              <w:right w:val="double" w:sz="4" w:space="0" w:color="000000"/>
            </w:tcBorders>
            <w:shd w:val="clear" w:color="auto" w:fill="4472C4"/>
            <w:hideMark/>
          </w:tcPr>
          <w:p w:rsidR="00EB72A2" w:rsidRDefault="00EB72A2">
            <w:pPr>
              <w:pStyle w:val="Paragrafi"/>
              <w:spacing w:line="276" w:lineRule="auto"/>
              <w:ind w:firstLine="0"/>
              <w:rPr>
                <w:rFonts w:eastAsia="Calibri"/>
                <w:b/>
                <w:bCs/>
                <w:sz w:val="22"/>
                <w:lang w:val="sq-AL"/>
              </w:rPr>
            </w:pPr>
            <w:r>
              <w:rPr>
                <w:rFonts w:eastAsia="Calibri"/>
                <w:b/>
                <w:bCs/>
                <w:sz w:val="22"/>
                <w:lang w:val="sq-AL"/>
              </w:rPr>
              <w:t xml:space="preserve">II. </w:t>
            </w:r>
          </w:p>
          <w:p w:rsidR="00EB72A2" w:rsidRDefault="00EB72A2">
            <w:pPr>
              <w:pStyle w:val="Paragrafi"/>
              <w:spacing w:line="276" w:lineRule="auto"/>
              <w:ind w:firstLine="0"/>
              <w:rPr>
                <w:rFonts w:eastAsia="Calibri"/>
                <w:bCs/>
                <w:sz w:val="22"/>
                <w:lang w:val="sq-AL"/>
              </w:rPr>
            </w:pPr>
            <w:r>
              <w:rPr>
                <w:rFonts w:eastAsia="Calibri"/>
                <w:bCs/>
                <w:sz w:val="22"/>
                <w:lang w:val="sq-AL"/>
              </w:rPr>
              <w:t>II.1</w:t>
            </w:r>
          </w:p>
          <w:p w:rsidR="00EB72A2" w:rsidRDefault="00EB72A2">
            <w:pPr>
              <w:pStyle w:val="Paragrafi"/>
              <w:spacing w:line="276" w:lineRule="auto"/>
              <w:ind w:firstLine="0"/>
              <w:rPr>
                <w:rFonts w:eastAsia="Calibri"/>
                <w:bCs/>
                <w:sz w:val="22"/>
                <w:lang w:val="sq-AL"/>
              </w:rPr>
            </w:pPr>
            <w:r>
              <w:rPr>
                <w:rFonts w:eastAsia="Calibri"/>
                <w:bCs/>
                <w:sz w:val="22"/>
                <w:lang w:val="sq-AL"/>
              </w:rPr>
              <w:t>II.2</w:t>
            </w:r>
          </w:p>
          <w:p w:rsidR="00EB72A2" w:rsidRDefault="00EB72A2">
            <w:pPr>
              <w:pStyle w:val="Paragrafi"/>
              <w:spacing w:line="276" w:lineRule="auto"/>
              <w:ind w:firstLine="0"/>
              <w:rPr>
                <w:rFonts w:eastAsia="Calibri"/>
                <w:bCs/>
                <w:sz w:val="22"/>
                <w:lang w:val="sq-AL"/>
              </w:rPr>
            </w:pPr>
            <w:r>
              <w:rPr>
                <w:rFonts w:eastAsia="Calibri"/>
                <w:bCs/>
                <w:sz w:val="22"/>
                <w:lang w:val="sq-AL"/>
              </w:rPr>
              <w:t>II.3</w:t>
            </w:r>
          </w:p>
          <w:p w:rsidR="00EB72A2" w:rsidRDefault="00EB72A2">
            <w:pPr>
              <w:pStyle w:val="Paragrafi"/>
              <w:spacing w:line="276" w:lineRule="auto"/>
              <w:ind w:firstLine="0"/>
              <w:rPr>
                <w:rFonts w:eastAsia="Calibri"/>
                <w:bCs/>
                <w:sz w:val="22"/>
                <w:lang w:val="sq-AL"/>
              </w:rPr>
            </w:pPr>
            <w:r>
              <w:rPr>
                <w:rFonts w:eastAsia="Calibri"/>
                <w:bCs/>
                <w:sz w:val="22"/>
                <w:lang w:val="sq-AL"/>
              </w:rPr>
              <w:t>II.4</w:t>
            </w:r>
          </w:p>
        </w:tc>
        <w:tc>
          <w:tcPr>
            <w:tcW w:w="4545" w:type="pct"/>
            <w:tcBorders>
              <w:top w:val="double" w:sz="4" w:space="0" w:color="000000"/>
              <w:left w:val="double" w:sz="4" w:space="0" w:color="000000"/>
              <w:bottom w:val="double" w:sz="4" w:space="0" w:color="000000"/>
              <w:right w:val="double" w:sz="4" w:space="0" w:color="000000"/>
            </w:tcBorders>
            <w:shd w:val="clear" w:color="auto" w:fill="D9E2F3"/>
            <w:hideMark/>
          </w:tcPr>
          <w:p w:rsidR="00EB72A2" w:rsidRDefault="00EB72A2">
            <w:pPr>
              <w:pStyle w:val="Paragrafi"/>
              <w:spacing w:line="276" w:lineRule="auto"/>
              <w:ind w:firstLine="0"/>
              <w:rPr>
                <w:rFonts w:eastAsia="Calibri"/>
                <w:b/>
                <w:sz w:val="22"/>
                <w:lang w:val="sq-AL"/>
              </w:rPr>
            </w:pPr>
            <w:r>
              <w:rPr>
                <w:rFonts w:eastAsia="Calibri"/>
                <w:b/>
                <w:sz w:val="22"/>
                <w:lang w:val="sq-AL"/>
              </w:rPr>
              <w:t>Pikat e kalimit të kufirit me Maqedoninë:</w:t>
            </w:r>
          </w:p>
          <w:p w:rsidR="00EB72A2" w:rsidRDefault="00EB72A2">
            <w:pPr>
              <w:pStyle w:val="Paragrafi"/>
              <w:spacing w:line="276" w:lineRule="auto"/>
              <w:ind w:firstLine="0"/>
              <w:rPr>
                <w:rFonts w:eastAsia="Calibri"/>
                <w:sz w:val="22"/>
                <w:lang w:val="sq-AL"/>
              </w:rPr>
            </w:pPr>
            <w:r>
              <w:rPr>
                <w:rFonts w:eastAsia="Calibri"/>
                <w:sz w:val="22"/>
                <w:lang w:val="sq-AL"/>
              </w:rPr>
              <w:t>Bllatë</w:t>
            </w:r>
          </w:p>
          <w:p w:rsidR="00EB72A2" w:rsidRDefault="00EB72A2">
            <w:pPr>
              <w:pStyle w:val="Paragrafi"/>
              <w:spacing w:line="276" w:lineRule="auto"/>
              <w:ind w:firstLine="0"/>
              <w:rPr>
                <w:rFonts w:eastAsia="Calibri"/>
                <w:sz w:val="22"/>
                <w:lang w:val="sq-AL"/>
              </w:rPr>
            </w:pPr>
            <w:r>
              <w:rPr>
                <w:rFonts w:eastAsia="Calibri"/>
                <w:sz w:val="22"/>
                <w:lang w:val="sq-AL"/>
              </w:rPr>
              <w:t>Qafëthanë</w:t>
            </w:r>
          </w:p>
          <w:p w:rsidR="00EB72A2" w:rsidRDefault="00EB72A2">
            <w:pPr>
              <w:pStyle w:val="Paragrafi"/>
              <w:spacing w:line="276" w:lineRule="auto"/>
              <w:ind w:firstLine="0"/>
              <w:rPr>
                <w:rFonts w:eastAsia="Calibri"/>
                <w:sz w:val="22"/>
                <w:lang w:val="sq-AL"/>
              </w:rPr>
            </w:pPr>
            <w:r>
              <w:rPr>
                <w:rFonts w:eastAsia="Calibri"/>
                <w:sz w:val="22"/>
                <w:lang w:val="sq-AL"/>
              </w:rPr>
              <w:t>Tushemisht</w:t>
            </w:r>
          </w:p>
          <w:p w:rsidR="00EB72A2" w:rsidRDefault="00EB72A2">
            <w:pPr>
              <w:pStyle w:val="Paragrafi"/>
              <w:spacing w:line="276" w:lineRule="auto"/>
              <w:ind w:firstLine="0"/>
              <w:rPr>
                <w:rFonts w:eastAsia="Calibri"/>
                <w:sz w:val="22"/>
                <w:lang w:val="sq-AL"/>
              </w:rPr>
            </w:pPr>
            <w:r>
              <w:rPr>
                <w:rFonts w:eastAsia="Calibri"/>
                <w:sz w:val="22"/>
                <w:lang w:val="sq-AL"/>
              </w:rPr>
              <w:t>Goricë</w:t>
            </w:r>
          </w:p>
        </w:tc>
      </w:tr>
      <w:tr w:rsidR="00EB72A2" w:rsidTr="00EB72A2">
        <w:trPr>
          <w:trHeight w:val="720"/>
          <w:jc w:val="center"/>
        </w:trPr>
        <w:tc>
          <w:tcPr>
            <w:tcW w:w="455" w:type="pct"/>
            <w:tcBorders>
              <w:top w:val="double" w:sz="4" w:space="0" w:color="000000"/>
              <w:left w:val="double" w:sz="4" w:space="0" w:color="000000"/>
              <w:bottom w:val="double" w:sz="4" w:space="0" w:color="000000"/>
              <w:right w:val="double" w:sz="4" w:space="0" w:color="000000"/>
            </w:tcBorders>
            <w:shd w:val="clear" w:color="auto" w:fill="4472C4"/>
            <w:hideMark/>
          </w:tcPr>
          <w:p w:rsidR="00EB72A2" w:rsidRDefault="00EB72A2">
            <w:pPr>
              <w:pStyle w:val="Paragrafi"/>
              <w:spacing w:line="276" w:lineRule="auto"/>
              <w:ind w:firstLine="0"/>
              <w:rPr>
                <w:rFonts w:eastAsia="Calibri"/>
                <w:b/>
                <w:bCs/>
                <w:sz w:val="22"/>
                <w:lang w:val="sq-AL"/>
              </w:rPr>
            </w:pPr>
            <w:r>
              <w:rPr>
                <w:rFonts w:eastAsia="Calibri"/>
                <w:b/>
                <w:bCs/>
                <w:sz w:val="22"/>
                <w:lang w:val="sq-AL"/>
              </w:rPr>
              <w:t>III.</w:t>
            </w:r>
          </w:p>
          <w:p w:rsidR="00EB72A2" w:rsidRDefault="00EB72A2">
            <w:pPr>
              <w:pStyle w:val="Paragrafi"/>
              <w:spacing w:line="276" w:lineRule="auto"/>
              <w:ind w:firstLine="0"/>
              <w:rPr>
                <w:rFonts w:eastAsia="Calibri"/>
                <w:bCs/>
                <w:sz w:val="22"/>
                <w:lang w:val="sq-AL"/>
              </w:rPr>
            </w:pPr>
            <w:r>
              <w:rPr>
                <w:rFonts w:eastAsia="Calibri"/>
                <w:bCs/>
                <w:sz w:val="22"/>
                <w:lang w:val="sq-AL"/>
              </w:rPr>
              <w:t>III.1</w:t>
            </w:r>
          </w:p>
          <w:p w:rsidR="00EB72A2" w:rsidRDefault="00EB72A2">
            <w:pPr>
              <w:pStyle w:val="Paragrafi"/>
              <w:spacing w:line="276" w:lineRule="auto"/>
              <w:ind w:firstLine="0"/>
              <w:rPr>
                <w:rFonts w:eastAsia="Calibri"/>
                <w:bCs/>
                <w:sz w:val="22"/>
                <w:lang w:val="sq-AL"/>
              </w:rPr>
            </w:pPr>
            <w:r>
              <w:rPr>
                <w:rFonts w:eastAsia="Calibri"/>
                <w:bCs/>
                <w:sz w:val="22"/>
                <w:lang w:val="sq-AL"/>
              </w:rPr>
              <w:t>III.2</w:t>
            </w:r>
          </w:p>
        </w:tc>
        <w:tc>
          <w:tcPr>
            <w:tcW w:w="4545" w:type="pct"/>
            <w:tcBorders>
              <w:top w:val="double" w:sz="4" w:space="0" w:color="000000"/>
              <w:left w:val="double" w:sz="4" w:space="0" w:color="000000"/>
              <w:bottom w:val="double" w:sz="4" w:space="0" w:color="000000"/>
              <w:right w:val="double" w:sz="4" w:space="0" w:color="000000"/>
            </w:tcBorders>
            <w:shd w:val="clear" w:color="auto" w:fill="B4C6E7"/>
            <w:hideMark/>
          </w:tcPr>
          <w:p w:rsidR="00EB72A2" w:rsidRDefault="00EB72A2">
            <w:pPr>
              <w:pStyle w:val="Paragrafi"/>
              <w:spacing w:line="276" w:lineRule="auto"/>
              <w:ind w:firstLine="0"/>
              <w:rPr>
                <w:rFonts w:eastAsia="Calibri"/>
                <w:b/>
                <w:sz w:val="22"/>
                <w:lang w:val="sq-AL"/>
              </w:rPr>
            </w:pPr>
            <w:r>
              <w:rPr>
                <w:rFonts w:eastAsia="Calibri"/>
                <w:b/>
                <w:sz w:val="22"/>
                <w:lang w:val="sq-AL"/>
              </w:rPr>
              <w:t>Pikat e kalimit të kufirit me Kosovën:</w:t>
            </w:r>
          </w:p>
          <w:p w:rsidR="00EB72A2" w:rsidRDefault="00EB72A2">
            <w:pPr>
              <w:pStyle w:val="Paragrafi"/>
              <w:spacing w:line="276" w:lineRule="auto"/>
              <w:ind w:firstLine="0"/>
              <w:rPr>
                <w:rFonts w:eastAsia="Calibri"/>
                <w:sz w:val="22"/>
                <w:lang w:val="sq-AL"/>
              </w:rPr>
            </w:pPr>
            <w:r>
              <w:rPr>
                <w:rFonts w:eastAsia="Calibri"/>
                <w:sz w:val="22"/>
                <w:lang w:val="sq-AL"/>
              </w:rPr>
              <w:t>Qafëmorinë;</w:t>
            </w:r>
          </w:p>
          <w:p w:rsidR="00EB72A2" w:rsidRDefault="00EB72A2">
            <w:pPr>
              <w:pStyle w:val="Paragrafi"/>
              <w:spacing w:line="276" w:lineRule="auto"/>
              <w:ind w:firstLine="0"/>
              <w:rPr>
                <w:rFonts w:eastAsia="Calibri"/>
                <w:sz w:val="22"/>
                <w:lang w:val="sq-AL"/>
              </w:rPr>
            </w:pPr>
            <w:r>
              <w:rPr>
                <w:rFonts w:eastAsia="Calibri"/>
                <w:sz w:val="22"/>
                <w:lang w:val="sq-AL"/>
              </w:rPr>
              <w:t>Morinë.</w:t>
            </w:r>
          </w:p>
        </w:tc>
      </w:tr>
      <w:tr w:rsidR="00EB72A2" w:rsidTr="00EB72A2">
        <w:trPr>
          <w:trHeight w:val="720"/>
          <w:jc w:val="center"/>
        </w:trPr>
        <w:tc>
          <w:tcPr>
            <w:tcW w:w="455" w:type="pct"/>
            <w:tcBorders>
              <w:top w:val="double" w:sz="4" w:space="0" w:color="000000"/>
              <w:left w:val="double" w:sz="4" w:space="0" w:color="000000"/>
              <w:bottom w:val="double" w:sz="4" w:space="0" w:color="000000"/>
              <w:right w:val="double" w:sz="4" w:space="0" w:color="000000"/>
            </w:tcBorders>
            <w:shd w:val="clear" w:color="auto" w:fill="4472C4"/>
            <w:hideMark/>
          </w:tcPr>
          <w:p w:rsidR="00EB72A2" w:rsidRDefault="00EB72A2">
            <w:pPr>
              <w:pStyle w:val="Paragrafi"/>
              <w:spacing w:line="276" w:lineRule="auto"/>
              <w:ind w:firstLine="0"/>
              <w:rPr>
                <w:rFonts w:eastAsia="Calibri"/>
                <w:b/>
                <w:bCs/>
                <w:sz w:val="22"/>
                <w:lang w:val="sq-AL"/>
              </w:rPr>
            </w:pPr>
            <w:r>
              <w:rPr>
                <w:rFonts w:eastAsia="Calibri"/>
                <w:b/>
                <w:bCs/>
                <w:sz w:val="22"/>
                <w:lang w:val="sq-AL"/>
              </w:rPr>
              <w:t>IV.</w:t>
            </w:r>
          </w:p>
          <w:p w:rsidR="00EB72A2" w:rsidRDefault="00EB72A2">
            <w:pPr>
              <w:pStyle w:val="Paragrafi"/>
              <w:spacing w:line="276" w:lineRule="auto"/>
              <w:ind w:firstLine="0"/>
              <w:rPr>
                <w:rFonts w:eastAsia="Calibri"/>
                <w:bCs/>
                <w:sz w:val="22"/>
                <w:lang w:val="sq-AL"/>
              </w:rPr>
            </w:pPr>
            <w:r>
              <w:rPr>
                <w:rFonts w:eastAsia="Calibri"/>
                <w:bCs/>
                <w:sz w:val="22"/>
                <w:lang w:val="sq-AL"/>
              </w:rPr>
              <w:t>IV.1</w:t>
            </w:r>
          </w:p>
          <w:p w:rsidR="00EB72A2" w:rsidRDefault="00EB72A2">
            <w:pPr>
              <w:pStyle w:val="Paragrafi"/>
              <w:spacing w:line="276" w:lineRule="auto"/>
              <w:ind w:firstLine="0"/>
              <w:rPr>
                <w:rFonts w:eastAsia="Calibri"/>
                <w:bCs/>
                <w:sz w:val="22"/>
                <w:lang w:val="sq-AL"/>
              </w:rPr>
            </w:pPr>
            <w:r>
              <w:rPr>
                <w:rFonts w:eastAsia="Calibri"/>
                <w:bCs/>
                <w:sz w:val="22"/>
                <w:lang w:val="sq-AL"/>
              </w:rPr>
              <w:t>IV.2</w:t>
            </w:r>
          </w:p>
          <w:p w:rsidR="00EB72A2" w:rsidRDefault="00EB72A2">
            <w:pPr>
              <w:pStyle w:val="Paragrafi"/>
              <w:spacing w:line="276" w:lineRule="auto"/>
              <w:ind w:firstLine="0"/>
              <w:rPr>
                <w:rFonts w:eastAsia="Calibri"/>
                <w:bCs/>
                <w:sz w:val="22"/>
                <w:lang w:val="sq-AL"/>
              </w:rPr>
            </w:pPr>
            <w:r>
              <w:rPr>
                <w:rFonts w:eastAsia="Calibri"/>
                <w:bCs/>
                <w:sz w:val="22"/>
                <w:lang w:val="sq-AL"/>
              </w:rPr>
              <w:t>IV.3</w:t>
            </w:r>
          </w:p>
          <w:p w:rsidR="00EB72A2" w:rsidRDefault="00EB72A2">
            <w:pPr>
              <w:pStyle w:val="Paragrafi"/>
              <w:spacing w:line="276" w:lineRule="auto"/>
              <w:ind w:firstLine="0"/>
              <w:rPr>
                <w:rFonts w:eastAsia="Calibri"/>
                <w:bCs/>
                <w:sz w:val="22"/>
                <w:lang w:val="sq-AL"/>
              </w:rPr>
            </w:pPr>
            <w:r>
              <w:rPr>
                <w:rFonts w:eastAsia="Calibri"/>
                <w:bCs/>
                <w:sz w:val="22"/>
                <w:lang w:val="sq-AL"/>
              </w:rPr>
              <w:t>IV.4</w:t>
            </w:r>
          </w:p>
        </w:tc>
        <w:tc>
          <w:tcPr>
            <w:tcW w:w="4545" w:type="pct"/>
            <w:tcBorders>
              <w:top w:val="double" w:sz="4" w:space="0" w:color="000000"/>
              <w:left w:val="double" w:sz="4" w:space="0" w:color="000000"/>
              <w:bottom w:val="double" w:sz="4" w:space="0" w:color="000000"/>
              <w:right w:val="double" w:sz="4" w:space="0" w:color="000000"/>
            </w:tcBorders>
            <w:shd w:val="clear" w:color="auto" w:fill="D9E2F3"/>
            <w:hideMark/>
          </w:tcPr>
          <w:p w:rsidR="00EB72A2" w:rsidRDefault="00EB72A2">
            <w:pPr>
              <w:pStyle w:val="Paragrafi"/>
              <w:spacing w:line="276" w:lineRule="auto"/>
              <w:ind w:firstLine="0"/>
              <w:rPr>
                <w:rFonts w:eastAsia="Calibri"/>
                <w:b/>
                <w:sz w:val="22"/>
                <w:lang w:val="sq-AL"/>
              </w:rPr>
            </w:pPr>
            <w:r>
              <w:rPr>
                <w:rFonts w:eastAsia="Calibri"/>
                <w:b/>
                <w:sz w:val="22"/>
                <w:lang w:val="sq-AL"/>
              </w:rPr>
              <w:t>Pikat e kalimit të kufirit me Greqinë:</w:t>
            </w:r>
          </w:p>
          <w:p w:rsidR="00EB72A2" w:rsidRDefault="00EB72A2">
            <w:pPr>
              <w:pStyle w:val="Paragrafi"/>
              <w:spacing w:line="276" w:lineRule="auto"/>
              <w:ind w:firstLine="0"/>
              <w:rPr>
                <w:rFonts w:eastAsia="Calibri"/>
                <w:sz w:val="22"/>
                <w:lang w:val="sq-AL"/>
              </w:rPr>
            </w:pPr>
            <w:r>
              <w:rPr>
                <w:rFonts w:eastAsia="Calibri"/>
                <w:sz w:val="22"/>
                <w:lang w:val="sq-AL"/>
              </w:rPr>
              <w:t>Kapshticë</w:t>
            </w:r>
          </w:p>
          <w:p w:rsidR="00EB72A2" w:rsidRDefault="00EB72A2">
            <w:pPr>
              <w:pStyle w:val="Paragrafi"/>
              <w:spacing w:line="276" w:lineRule="auto"/>
              <w:ind w:firstLine="0"/>
              <w:rPr>
                <w:rFonts w:eastAsia="Calibri"/>
                <w:sz w:val="22"/>
                <w:lang w:val="sq-AL"/>
              </w:rPr>
            </w:pPr>
            <w:r>
              <w:rPr>
                <w:rFonts w:eastAsia="Calibri"/>
                <w:sz w:val="22"/>
                <w:lang w:val="sq-AL"/>
              </w:rPr>
              <w:t>Tre Urat</w:t>
            </w:r>
          </w:p>
          <w:p w:rsidR="00EB72A2" w:rsidRDefault="00EB72A2">
            <w:pPr>
              <w:pStyle w:val="Paragrafi"/>
              <w:spacing w:line="276" w:lineRule="auto"/>
              <w:ind w:firstLine="0"/>
              <w:rPr>
                <w:rFonts w:eastAsia="Calibri"/>
                <w:sz w:val="22"/>
                <w:lang w:val="sq-AL"/>
              </w:rPr>
            </w:pPr>
            <w:r>
              <w:rPr>
                <w:rFonts w:eastAsia="Calibri"/>
                <w:sz w:val="22"/>
                <w:lang w:val="sq-AL"/>
              </w:rPr>
              <w:t>Kakavijë</w:t>
            </w:r>
          </w:p>
          <w:p w:rsidR="00EB72A2" w:rsidRDefault="00EB72A2">
            <w:pPr>
              <w:pStyle w:val="Paragrafi"/>
              <w:spacing w:line="276" w:lineRule="auto"/>
              <w:ind w:firstLine="0"/>
              <w:rPr>
                <w:rFonts w:eastAsia="Calibri"/>
                <w:sz w:val="22"/>
                <w:lang w:val="sq-AL"/>
              </w:rPr>
            </w:pPr>
            <w:r>
              <w:rPr>
                <w:rFonts w:eastAsia="Calibri"/>
                <w:sz w:val="22"/>
                <w:lang w:val="sq-AL"/>
              </w:rPr>
              <w:t>Qafëbotë</w:t>
            </w:r>
          </w:p>
        </w:tc>
      </w:tr>
    </w:tbl>
    <w:p w:rsidR="00EB72A2" w:rsidRDefault="00EB72A2" w:rsidP="00EB72A2">
      <w:pPr>
        <w:pStyle w:val="NeniNr"/>
        <w:rPr>
          <w:lang w:val="sq-AL"/>
        </w:rPr>
      </w:pPr>
    </w:p>
    <w:p w:rsidR="00EB72A2" w:rsidRDefault="00EB72A2" w:rsidP="00EB72A2">
      <w:pPr>
        <w:pStyle w:val="NeniNr"/>
        <w:rPr>
          <w:lang w:val="sq-AL"/>
        </w:rPr>
      </w:pPr>
      <w:r>
        <w:rPr>
          <w:lang w:val="sq-AL"/>
        </w:rPr>
        <w:t>ANEKSI 2</w:t>
      </w:r>
    </w:p>
    <w:p w:rsidR="00EB72A2" w:rsidRDefault="00EB72A2" w:rsidP="00EB72A2">
      <w:pPr>
        <w:pStyle w:val="Paragrafi"/>
        <w:rPr>
          <w:rFonts w:eastAsia="Calibri"/>
          <w:sz w:val="16"/>
          <w:lang w:val="sq-AL"/>
        </w:rPr>
      </w:pPr>
    </w:p>
    <w:tbl>
      <w:tblPr>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2071"/>
        <w:gridCol w:w="7259"/>
      </w:tblGrid>
      <w:tr w:rsidR="00EB72A2" w:rsidTr="00EB72A2">
        <w:trPr>
          <w:trHeight w:val="238"/>
          <w:jc w:val="center"/>
        </w:trPr>
        <w:tc>
          <w:tcPr>
            <w:tcW w:w="5000" w:type="pct"/>
            <w:gridSpan w:val="2"/>
            <w:tcBorders>
              <w:top w:val="double" w:sz="4" w:space="0" w:color="auto"/>
              <w:left w:val="double" w:sz="4" w:space="0" w:color="auto"/>
              <w:bottom w:val="single" w:sz="4" w:space="0" w:color="auto"/>
              <w:right w:val="double" w:sz="4" w:space="0" w:color="auto"/>
            </w:tcBorders>
            <w:shd w:val="clear" w:color="auto" w:fill="4472C4"/>
            <w:hideMark/>
          </w:tcPr>
          <w:p w:rsidR="00EB72A2" w:rsidRDefault="00EB72A2">
            <w:pPr>
              <w:pStyle w:val="Paragrafi"/>
              <w:spacing w:line="276" w:lineRule="auto"/>
              <w:ind w:firstLine="0"/>
              <w:jc w:val="center"/>
              <w:rPr>
                <w:rFonts w:eastAsia="Calibri"/>
                <w:b/>
                <w:bCs/>
                <w:lang w:val="sq-AL"/>
              </w:rPr>
            </w:pPr>
            <w:r>
              <w:rPr>
                <w:rFonts w:eastAsia="Calibri"/>
                <w:b/>
                <w:bCs/>
                <w:lang w:val="sq-AL"/>
              </w:rPr>
              <w:t>Segmentet rrugore  për të cilat do të zbatohet ky udhëzim</w:t>
            </w:r>
          </w:p>
        </w:tc>
      </w:tr>
      <w:tr w:rsidR="00EB72A2" w:rsidTr="00EB72A2">
        <w:trPr>
          <w:trHeight w:val="1666"/>
          <w:jc w:val="center"/>
        </w:trPr>
        <w:tc>
          <w:tcPr>
            <w:tcW w:w="1110" w:type="pct"/>
            <w:tcBorders>
              <w:top w:val="single" w:sz="4" w:space="0" w:color="auto"/>
              <w:left w:val="single" w:sz="4" w:space="0" w:color="auto"/>
              <w:bottom w:val="single" w:sz="4" w:space="0" w:color="auto"/>
              <w:right w:val="single" w:sz="4" w:space="0" w:color="auto"/>
            </w:tcBorders>
            <w:shd w:val="clear" w:color="auto" w:fill="4472C4"/>
            <w:vAlign w:val="center"/>
          </w:tcPr>
          <w:p w:rsidR="00EB72A2" w:rsidRDefault="00EB72A2">
            <w:pPr>
              <w:pStyle w:val="Paragrafi"/>
              <w:spacing w:line="276" w:lineRule="auto"/>
              <w:ind w:firstLine="0"/>
              <w:rPr>
                <w:rFonts w:eastAsia="Calibri"/>
                <w:bCs/>
                <w:lang w:val="sq-AL"/>
              </w:rPr>
            </w:pPr>
            <w:r>
              <w:rPr>
                <w:rFonts w:eastAsia="Calibri"/>
                <w:bCs/>
                <w:lang w:val="sq-AL"/>
              </w:rPr>
              <w:t xml:space="preserve">Shkodër - </w:t>
            </w:r>
          </w:p>
          <w:p w:rsidR="00EB72A2" w:rsidRDefault="00EB72A2">
            <w:pPr>
              <w:pStyle w:val="Paragrafi"/>
              <w:spacing w:line="276" w:lineRule="auto"/>
              <w:ind w:firstLine="0"/>
              <w:rPr>
                <w:rFonts w:eastAsia="Calibri"/>
                <w:bCs/>
                <w:lang w:val="sq-AL"/>
              </w:rPr>
            </w:pPr>
          </w:p>
        </w:tc>
        <w:tc>
          <w:tcPr>
            <w:tcW w:w="3890" w:type="pct"/>
            <w:tcBorders>
              <w:top w:val="single" w:sz="4" w:space="0" w:color="auto"/>
              <w:left w:val="single" w:sz="4" w:space="0" w:color="auto"/>
              <w:bottom w:val="single" w:sz="4" w:space="0" w:color="auto"/>
              <w:right w:val="single" w:sz="4" w:space="0" w:color="auto"/>
            </w:tcBorders>
            <w:shd w:val="clear" w:color="auto" w:fill="B4C6E7"/>
            <w:hideMark/>
          </w:tcPr>
          <w:p w:rsidR="00EB72A2" w:rsidRDefault="00EB72A2">
            <w:pPr>
              <w:pStyle w:val="Paragrafi"/>
              <w:spacing w:line="276" w:lineRule="auto"/>
              <w:ind w:firstLine="0"/>
              <w:rPr>
                <w:rFonts w:eastAsia="Calibri"/>
                <w:lang w:val="sq-AL"/>
              </w:rPr>
            </w:pPr>
            <w:r>
              <w:rPr>
                <w:rFonts w:eastAsia="Calibri"/>
                <w:lang w:val="sq-AL"/>
              </w:rPr>
              <w:t>- PK Hani i Hotit;</w:t>
            </w:r>
          </w:p>
          <w:p w:rsidR="00EB72A2" w:rsidRDefault="00EB72A2">
            <w:pPr>
              <w:pStyle w:val="Paragrafi"/>
              <w:spacing w:line="276" w:lineRule="auto"/>
              <w:ind w:firstLine="0"/>
              <w:rPr>
                <w:rFonts w:eastAsia="Calibri"/>
                <w:lang w:val="sq-AL"/>
              </w:rPr>
            </w:pPr>
            <w:r>
              <w:rPr>
                <w:rFonts w:eastAsia="Calibri"/>
                <w:lang w:val="sq-AL"/>
              </w:rPr>
              <w:t>- PK Muriqan;</w:t>
            </w:r>
          </w:p>
          <w:p w:rsidR="00EB72A2" w:rsidRDefault="00EB72A2">
            <w:pPr>
              <w:pStyle w:val="Paragrafi"/>
              <w:spacing w:line="276" w:lineRule="auto"/>
              <w:ind w:firstLine="0"/>
              <w:rPr>
                <w:rFonts w:eastAsia="Calibri"/>
                <w:lang w:val="sq-AL"/>
              </w:rPr>
            </w:pPr>
            <w:r>
              <w:rPr>
                <w:rFonts w:eastAsia="Calibri"/>
                <w:lang w:val="sq-AL"/>
              </w:rPr>
              <w:t>- Plazhi Zogaj;</w:t>
            </w:r>
          </w:p>
          <w:p w:rsidR="00EB72A2" w:rsidRDefault="00EB72A2">
            <w:pPr>
              <w:pStyle w:val="Paragrafi"/>
              <w:spacing w:line="276" w:lineRule="auto"/>
              <w:ind w:firstLine="0"/>
              <w:rPr>
                <w:rFonts w:eastAsia="Calibri"/>
                <w:lang w:val="sq-AL"/>
              </w:rPr>
            </w:pPr>
            <w:r>
              <w:rPr>
                <w:rFonts w:eastAsia="Calibri"/>
                <w:lang w:val="sq-AL"/>
              </w:rPr>
              <w:t>- Plazhi Shirokë;</w:t>
            </w:r>
          </w:p>
          <w:p w:rsidR="00EB72A2" w:rsidRDefault="00EB72A2">
            <w:pPr>
              <w:pStyle w:val="Paragrafi"/>
              <w:spacing w:line="276" w:lineRule="auto"/>
              <w:ind w:firstLine="0"/>
              <w:rPr>
                <w:rFonts w:eastAsia="Calibri"/>
                <w:lang w:val="sq-AL"/>
              </w:rPr>
            </w:pPr>
            <w:r>
              <w:rPr>
                <w:rFonts w:eastAsia="Calibri"/>
                <w:lang w:val="sq-AL"/>
              </w:rPr>
              <w:t>- Velipojë;</w:t>
            </w:r>
          </w:p>
          <w:p w:rsidR="00EB72A2" w:rsidRDefault="00EB72A2">
            <w:pPr>
              <w:pStyle w:val="Paragrafi"/>
              <w:spacing w:line="276" w:lineRule="auto"/>
              <w:ind w:firstLine="0"/>
              <w:rPr>
                <w:rFonts w:eastAsia="Calibri"/>
                <w:lang w:val="sq-AL"/>
              </w:rPr>
            </w:pPr>
            <w:r>
              <w:rPr>
                <w:rFonts w:eastAsia="Calibri"/>
                <w:lang w:val="sq-AL"/>
              </w:rPr>
              <w:t>- Lezhë.</w:t>
            </w:r>
          </w:p>
        </w:tc>
      </w:tr>
      <w:tr w:rsidR="00EB72A2" w:rsidTr="00EB72A2">
        <w:trPr>
          <w:trHeight w:val="238"/>
          <w:jc w:val="center"/>
        </w:trPr>
        <w:tc>
          <w:tcPr>
            <w:tcW w:w="1110" w:type="pct"/>
            <w:tcBorders>
              <w:top w:val="single" w:sz="4" w:space="0" w:color="auto"/>
              <w:left w:val="single" w:sz="4" w:space="0" w:color="auto"/>
              <w:bottom w:val="single" w:sz="4" w:space="0" w:color="auto"/>
              <w:right w:val="single" w:sz="4" w:space="0" w:color="auto"/>
            </w:tcBorders>
            <w:shd w:val="clear" w:color="auto" w:fill="4472C4"/>
            <w:vAlign w:val="center"/>
            <w:hideMark/>
          </w:tcPr>
          <w:p w:rsidR="00EB72A2" w:rsidRDefault="00EB72A2">
            <w:pPr>
              <w:pStyle w:val="Paragrafi"/>
              <w:spacing w:line="276" w:lineRule="auto"/>
              <w:ind w:firstLine="0"/>
              <w:rPr>
                <w:rFonts w:eastAsia="Calibri"/>
                <w:bCs/>
                <w:lang w:val="sq-AL"/>
              </w:rPr>
            </w:pPr>
            <w:r>
              <w:rPr>
                <w:rFonts w:eastAsia="Calibri"/>
                <w:bCs/>
                <w:lang w:val="sq-AL"/>
              </w:rPr>
              <w:t xml:space="preserve">Lezhë - </w:t>
            </w:r>
          </w:p>
        </w:tc>
        <w:tc>
          <w:tcPr>
            <w:tcW w:w="3890" w:type="pct"/>
            <w:tcBorders>
              <w:top w:val="single" w:sz="4" w:space="0" w:color="auto"/>
              <w:left w:val="single" w:sz="4" w:space="0" w:color="auto"/>
              <w:bottom w:val="single" w:sz="4" w:space="0" w:color="auto"/>
              <w:right w:val="single" w:sz="4" w:space="0" w:color="auto"/>
            </w:tcBorders>
            <w:shd w:val="clear" w:color="auto" w:fill="D9E2F3"/>
            <w:hideMark/>
          </w:tcPr>
          <w:p w:rsidR="00EB72A2" w:rsidRDefault="00EB72A2">
            <w:pPr>
              <w:pStyle w:val="Paragrafi"/>
              <w:spacing w:line="276" w:lineRule="auto"/>
              <w:ind w:firstLine="0"/>
              <w:rPr>
                <w:rFonts w:eastAsia="Calibri"/>
                <w:lang w:val="sq-AL"/>
              </w:rPr>
            </w:pPr>
            <w:r>
              <w:rPr>
                <w:rFonts w:eastAsia="Calibri"/>
                <w:lang w:val="sq-AL"/>
              </w:rPr>
              <w:t>- Shëngjin;</w:t>
            </w:r>
          </w:p>
          <w:p w:rsidR="00EB72A2" w:rsidRDefault="00EB72A2">
            <w:pPr>
              <w:pStyle w:val="Paragrafi"/>
              <w:spacing w:line="276" w:lineRule="auto"/>
              <w:ind w:firstLine="0"/>
              <w:rPr>
                <w:rFonts w:eastAsia="Calibri"/>
                <w:lang w:val="sq-AL"/>
              </w:rPr>
            </w:pPr>
            <w:r>
              <w:rPr>
                <w:rFonts w:eastAsia="Calibri"/>
                <w:lang w:val="sq-AL"/>
              </w:rPr>
              <w:t>- Patok;</w:t>
            </w:r>
          </w:p>
          <w:p w:rsidR="00EB72A2" w:rsidRDefault="00EB72A2">
            <w:pPr>
              <w:pStyle w:val="Paragrafi"/>
              <w:spacing w:line="276" w:lineRule="auto"/>
              <w:ind w:firstLine="0"/>
              <w:rPr>
                <w:rFonts w:eastAsia="Calibri"/>
                <w:lang w:val="sq-AL"/>
              </w:rPr>
            </w:pPr>
            <w:r>
              <w:rPr>
                <w:rFonts w:eastAsia="Calibri"/>
                <w:lang w:val="sq-AL"/>
              </w:rPr>
              <w:t>- Kryqëzimi i Milotit–Kukës–PK Morinë.</w:t>
            </w:r>
          </w:p>
        </w:tc>
      </w:tr>
      <w:tr w:rsidR="00EB72A2" w:rsidTr="00EB72A2">
        <w:trPr>
          <w:trHeight w:val="238"/>
          <w:jc w:val="center"/>
        </w:trPr>
        <w:tc>
          <w:tcPr>
            <w:tcW w:w="1110" w:type="pct"/>
            <w:tcBorders>
              <w:top w:val="single" w:sz="4" w:space="0" w:color="auto"/>
              <w:left w:val="single" w:sz="4" w:space="0" w:color="auto"/>
              <w:bottom w:val="single" w:sz="4" w:space="0" w:color="auto"/>
              <w:right w:val="single" w:sz="4" w:space="0" w:color="auto"/>
            </w:tcBorders>
            <w:shd w:val="clear" w:color="auto" w:fill="4472C4"/>
            <w:vAlign w:val="center"/>
            <w:hideMark/>
          </w:tcPr>
          <w:p w:rsidR="00EB72A2" w:rsidRDefault="00EB72A2">
            <w:pPr>
              <w:pStyle w:val="Paragrafi"/>
              <w:spacing w:line="276" w:lineRule="auto"/>
              <w:ind w:firstLine="0"/>
              <w:rPr>
                <w:rFonts w:eastAsia="Calibri"/>
                <w:bCs/>
                <w:lang w:val="sq-AL"/>
              </w:rPr>
            </w:pPr>
            <w:r>
              <w:rPr>
                <w:rFonts w:eastAsia="Calibri"/>
                <w:bCs/>
                <w:lang w:val="sq-AL"/>
              </w:rPr>
              <w:t xml:space="preserve">Tiranë - </w:t>
            </w:r>
          </w:p>
        </w:tc>
        <w:tc>
          <w:tcPr>
            <w:tcW w:w="3890" w:type="pct"/>
            <w:tcBorders>
              <w:top w:val="single" w:sz="4" w:space="0" w:color="auto"/>
              <w:left w:val="single" w:sz="4" w:space="0" w:color="auto"/>
              <w:bottom w:val="single" w:sz="4" w:space="0" w:color="auto"/>
              <w:right w:val="single" w:sz="4" w:space="0" w:color="auto"/>
            </w:tcBorders>
            <w:shd w:val="clear" w:color="auto" w:fill="B4C6E7"/>
            <w:hideMark/>
          </w:tcPr>
          <w:p w:rsidR="00EB72A2" w:rsidRDefault="00EB72A2">
            <w:pPr>
              <w:pStyle w:val="Paragrafi"/>
              <w:spacing w:line="276" w:lineRule="auto"/>
              <w:ind w:firstLine="0"/>
              <w:rPr>
                <w:rFonts w:eastAsia="Calibri"/>
                <w:lang w:val="sq-AL"/>
              </w:rPr>
            </w:pPr>
            <w:r>
              <w:rPr>
                <w:rFonts w:eastAsia="Calibri"/>
                <w:lang w:val="sq-AL"/>
              </w:rPr>
              <w:t>- Durrës;</w:t>
            </w:r>
          </w:p>
          <w:p w:rsidR="00EB72A2" w:rsidRDefault="00EB72A2">
            <w:pPr>
              <w:pStyle w:val="Paragrafi"/>
              <w:spacing w:line="276" w:lineRule="auto"/>
              <w:ind w:firstLine="0"/>
              <w:rPr>
                <w:rFonts w:eastAsia="Calibri"/>
                <w:lang w:val="sq-AL"/>
              </w:rPr>
            </w:pPr>
            <w:r>
              <w:rPr>
                <w:rFonts w:eastAsia="Calibri"/>
                <w:lang w:val="sq-AL"/>
              </w:rPr>
              <w:t>- Gjiri i Lalzit.</w:t>
            </w:r>
          </w:p>
        </w:tc>
      </w:tr>
      <w:tr w:rsidR="00EB72A2" w:rsidTr="00EB72A2">
        <w:trPr>
          <w:trHeight w:val="238"/>
          <w:jc w:val="center"/>
        </w:trPr>
        <w:tc>
          <w:tcPr>
            <w:tcW w:w="1110" w:type="pct"/>
            <w:tcBorders>
              <w:top w:val="single" w:sz="4" w:space="0" w:color="auto"/>
              <w:left w:val="single" w:sz="4" w:space="0" w:color="auto"/>
              <w:bottom w:val="single" w:sz="4" w:space="0" w:color="auto"/>
              <w:right w:val="single" w:sz="4" w:space="0" w:color="auto"/>
            </w:tcBorders>
            <w:shd w:val="clear" w:color="auto" w:fill="4472C4"/>
            <w:vAlign w:val="center"/>
            <w:hideMark/>
          </w:tcPr>
          <w:p w:rsidR="00EB72A2" w:rsidRDefault="00EB72A2">
            <w:pPr>
              <w:pStyle w:val="Paragrafi"/>
              <w:spacing w:line="276" w:lineRule="auto"/>
              <w:ind w:firstLine="0"/>
              <w:rPr>
                <w:rFonts w:eastAsia="Calibri"/>
                <w:bCs/>
                <w:lang w:val="sq-AL"/>
              </w:rPr>
            </w:pPr>
            <w:r>
              <w:rPr>
                <w:rFonts w:eastAsia="Calibri"/>
                <w:bCs/>
                <w:lang w:val="sq-AL"/>
              </w:rPr>
              <w:t>Elbasan -</w:t>
            </w:r>
          </w:p>
        </w:tc>
        <w:tc>
          <w:tcPr>
            <w:tcW w:w="3890" w:type="pct"/>
            <w:tcBorders>
              <w:top w:val="single" w:sz="4" w:space="0" w:color="auto"/>
              <w:left w:val="single" w:sz="4" w:space="0" w:color="auto"/>
              <w:bottom w:val="single" w:sz="4" w:space="0" w:color="auto"/>
              <w:right w:val="single" w:sz="4" w:space="0" w:color="auto"/>
            </w:tcBorders>
            <w:shd w:val="clear" w:color="auto" w:fill="B4C6E7"/>
            <w:hideMark/>
          </w:tcPr>
          <w:p w:rsidR="00EB72A2" w:rsidRDefault="00EB72A2">
            <w:pPr>
              <w:pStyle w:val="Paragrafi"/>
              <w:spacing w:line="276" w:lineRule="auto"/>
              <w:ind w:firstLine="0"/>
              <w:rPr>
                <w:rFonts w:eastAsia="Calibri"/>
                <w:lang w:val="sq-AL"/>
              </w:rPr>
            </w:pPr>
            <w:r>
              <w:rPr>
                <w:rFonts w:eastAsia="Calibri"/>
                <w:lang w:val="sq-AL"/>
              </w:rPr>
              <w:t>- Pogradec;</w:t>
            </w:r>
          </w:p>
          <w:p w:rsidR="00EB72A2" w:rsidRDefault="00EB72A2">
            <w:pPr>
              <w:pStyle w:val="Paragrafi"/>
              <w:spacing w:line="276" w:lineRule="auto"/>
              <w:ind w:firstLine="0"/>
              <w:rPr>
                <w:rFonts w:eastAsia="Calibri"/>
                <w:lang w:val="sq-AL"/>
              </w:rPr>
            </w:pPr>
            <w:r>
              <w:rPr>
                <w:rFonts w:eastAsia="Calibri"/>
                <w:lang w:val="sq-AL"/>
              </w:rPr>
              <w:t>- Rrogozhinë.</w:t>
            </w:r>
          </w:p>
        </w:tc>
      </w:tr>
      <w:tr w:rsidR="00EB72A2" w:rsidTr="00EB72A2">
        <w:trPr>
          <w:trHeight w:val="238"/>
          <w:jc w:val="center"/>
        </w:trPr>
        <w:tc>
          <w:tcPr>
            <w:tcW w:w="1110" w:type="pct"/>
            <w:tcBorders>
              <w:top w:val="single" w:sz="4" w:space="0" w:color="auto"/>
              <w:left w:val="single" w:sz="4" w:space="0" w:color="auto"/>
              <w:bottom w:val="single" w:sz="4" w:space="0" w:color="auto"/>
              <w:right w:val="single" w:sz="4" w:space="0" w:color="auto"/>
            </w:tcBorders>
            <w:shd w:val="clear" w:color="auto" w:fill="4472C4"/>
            <w:vAlign w:val="center"/>
            <w:hideMark/>
          </w:tcPr>
          <w:p w:rsidR="00EB72A2" w:rsidRDefault="00EB72A2">
            <w:pPr>
              <w:pStyle w:val="Paragrafi"/>
              <w:spacing w:line="276" w:lineRule="auto"/>
              <w:ind w:firstLine="0"/>
              <w:rPr>
                <w:rFonts w:eastAsia="Calibri"/>
                <w:bCs/>
                <w:lang w:val="sq-AL"/>
              </w:rPr>
            </w:pPr>
            <w:r>
              <w:rPr>
                <w:rFonts w:eastAsia="Calibri"/>
                <w:bCs/>
                <w:lang w:val="sq-AL"/>
              </w:rPr>
              <w:t xml:space="preserve">Durrës - </w:t>
            </w:r>
          </w:p>
        </w:tc>
        <w:tc>
          <w:tcPr>
            <w:tcW w:w="3890" w:type="pct"/>
            <w:tcBorders>
              <w:top w:val="single" w:sz="4" w:space="0" w:color="auto"/>
              <w:left w:val="single" w:sz="4" w:space="0" w:color="auto"/>
              <w:bottom w:val="single" w:sz="4" w:space="0" w:color="auto"/>
              <w:right w:val="single" w:sz="4" w:space="0" w:color="auto"/>
            </w:tcBorders>
            <w:shd w:val="clear" w:color="auto" w:fill="D9E2F3"/>
            <w:hideMark/>
          </w:tcPr>
          <w:p w:rsidR="00EB72A2" w:rsidRDefault="00EB72A2">
            <w:pPr>
              <w:pStyle w:val="Paragrafi"/>
              <w:spacing w:line="276" w:lineRule="auto"/>
              <w:ind w:firstLine="0"/>
              <w:rPr>
                <w:rFonts w:eastAsia="Calibri"/>
                <w:lang w:val="sq-AL"/>
              </w:rPr>
            </w:pPr>
            <w:r>
              <w:rPr>
                <w:rFonts w:eastAsia="Calibri"/>
                <w:lang w:val="sq-AL"/>
              </w:rPr>
              <w:t>- Currila;</w:t>
            </w:r>
          </w:p>
          <w:p w:rsidR="00EB72A2" w:rsidRDefault="00EB72A2">
            <w:pPr>
              <w:pStyle w:val="Paragrafi"/>
              <w:spacing w:line="276" w:lineRule="auto"/>
              <w:ind w:firstLine="0"/>
              <w:rPr>
                <w:rFonts w:eastAsia="Calibri"/>
                <w:lang w:val="sq-AL"/>
              </w:rPr>
            </w:pPr>
            <w:r>
              <w:rPr>
                <w:rFonts w:eastAsia="Calibri"/>
                <w:lang w:val="sq-AL"/>
              </w:rPr>
              <w:t>- Gjiri i Lalzit;</w:t>
            </w:r>
          </w:p>
          <w:p w:rsidR="00EB72A2" w:rsidRDefault="00EB72A2">
            <w:pPr>
              <w:pStyle w:val="Paragrafi"/>
              <w:spacing w:line="276" w:lineRule="auto"/>
              <w:ind w:firstLine="0"/>
              <w:rPr>
                <w:rFonts w:eastAsia="Calibri"/>
                <w:lang w:val="sq-AL"/>
              </w:rPr>
            </w:pPr>
            <w:r>
              <w:rPr>
                <w:rFonts w:eastAsia="Calibri"/>
                <w:lang w:val="sq-AL"/>
              </w:rPr>
              <w:t>- Kavajë;</w:t>
            </w:r>
          </w:p>
          <w:p w:rsidR="00EB72A2" w:rsidRDefault="00EB72A2">
            <w:pPr>
              <w:pStyle w:val="Paragrafi"/>
              <w:spacing w:line="276" w:lineRule="auto"/>
              <w:ind w:firstLine="0"/>
              <w:rPr>
                <w:rFonts w:eastAsia="Calibri"/>
                <w:lang w:val="sq-AL"/>
              </w:rPr>
            </w:pPr>
            <w:r>
              <w:rPr>
                <w:rFonts w:eastAsia="Calibri"/>
                <w:lang w:val="sq-AL"/>
              </w:rPr>
              <w:t>- Rrogozhinë;</w:t>
            </w:r>
          </w:p>
          <w:p w:rsidR="00EB72A2" w:rsidRDefault="00EB72A2">
            <w:pPr>
              <w:pStyle w:val="Paragrafi"/>
              <w:spacing w:line="276" w:lineRule="auto"/>
              <w:ind w:firstLine="0"/>
              <w:rPr>
                <w:rFonts w:eastAsia="Calibri"/>
                <w:lang w:val="sq-AL"/>
              </w:rPr>
            </w:pPr>
            <w:r>
              <w:rPr>
                <w:rFonts w:eastAsia="Calibri"/>
                <w:lang w:val="sq-AL"/>
              </w:rPr>
              <w:lastRenderedPageBreak/>
              <w:t>- Kryqëzimi i Milotit–Kukës–PK Morinë.</w:t>
            </w:r>
          </w:p>
        </w:tc>
      </w:tr>
      <w:tr w:rsidR="00EB72A2" w:rsidTr="00EB72A2">
        <w:trPr>
          <w:trHeight w:val="238"/>
          <w:jc w:val="center"/>
        </w:trPr>
        <w:tc>
          <w:tcPr>
            <w:tcW w:w="1110" w:type="pct"/>
            <w:tcBorders>
              <w:top w:val="single" w:sz="4" w:space="0" w:color="auto"/>
              <w:left w:val="single" w:sz="4" w:space="0" w:color="auto"/>
              <w:bottom w:val="single" w:sz="4" w:space="0" w:color="auto"/>
              <w:right w:val="single" w:sz="4" w:space="0" w:color="auto"/>
            </w:tcBorders>
            <w:shd w:val="clear" w:color="auto" w:fill="4472C4"/>
            <w:vAlign w:val="center"/>
            <w:hideMark/>
          </w:tcPr>
          <w:p w:rsidR="00EB72A2" w:rsidRDefault="00EB72A2">
            <w:pPr>
              <w:pStyle w:val="Paragrafi"/>
              <w:spacing w:line="276" w:lineRule="auto"/>
              <w:ind w:firstLine="0"/>
              <w:rPr>
                <w:rFonts w:eastAsia="Calibri"/>
                <w:bCs/>
                <w:lang w:val="sq-AL"/>
              </w:rPr>
            </w:pPr>
            <w:r>
              <w:rPr>
                <w:rFonts w:eastAsia="Calibri"/>
                <w:bCs/>
                <w:lang w:val="sq-AL"/>
              </w:rPr>
              <w:lastRenderedPageBreak/>
              <w:t xml:space="preserve">Kavajë - </w:t>
            </w:r>
          </w:p>
        </w:tc>
        <w:tc>
          <w:tcPr>
            <w:tcW w:w="3890" w:type="pct"/>
            <w:tcBorders>
              <w:top w:val="single" w:sz="4" w:space="0" w:color="auto"/>
              <w:left w:val="single" w:sz="4" w:space="0" w:color="auto"/>
              <w:bottom w:val="single" w:sz="4" w:space="0" w:color="auto"/>
              <w:right w:val="single" w:sz="4" w:space="0" w:color="auto"/>
            </w:tcBorders>
            <w:shd w:val="clear" w:color="auto" w:fill="B4C6E7"/>
            <w:hideMark/>
          </w:tcPr>
          <w:p w:rsidR="00EB72A2" w:rsidRDefault="00EB72A2">
            <w:pPr>
              <w:pStyle w:val="Paragrafi"/>
              <w:spacing w:line="276" w:lineRule="auto"/>
              <w:ind w:firstLine="0"/>
              <w:rPr>
                <w:rFonts w:eastAsia="Calibri"/>
                <w:lang w:val="sq-AL"/>
              </w:rPr>
            </w:pPr>
            <w:r>
              <w:rPr>
                <w:rFonts w:eastAsia="Calibri"/>
                <w:lang w:val="sq-AL"/>
              </w:rPr>
              <w:t>- Plazhi i Gjeneralit;</w:t>
            </w:r>
          </w:p>
          <w:p w:rsidR="00EB72A2" w:rsidRDefault="00EB72A2">
            <w:pPr>
              <w:pStyle w:val="Paragrafi"/>
              <w:spacing w:line="276" w:lineRule="auto"/>
              <w:ind w:firstLine="0"/>
              <w:rPr>
                <w:rFonts w:eastAsia="Calibri"/>
                <w:lang w:val="sq-AL"/>
              </w:rPr>
            </w:pPr>
            <w:r>
              <w:rPr>
                <w:rFonts w:eastAsia="Calibri"/>
                <w:lang w:val="sq-AL"/>
              </w:rPr>
              <w:t>- Spille;</w:t>
            </w:r>
          </w:p>
          <w:p w:rsidR="00EB72A2" w:rsidRDefault="00EB72A2">
            <w:pPr>
              <w:pStyle w:val="Paragrafi"/>
              <w:spacing w:line="276" w:lineRule="auto"/>
              <w:ind w:firstLine="0"/>
              <w:rPr>
                <w:rFonts w:eastAsia="Calibri"/>
                <w:lang w:val="sq-AL"/>
              </w:rPr>
            </w:pPr>
            <w:r>
              <w:rPr>
                <w:rFonts w:eastAsia="Calibri"/>
                <w:lang w:val="sq-AL"/>
              </w:rPr>
              <w:t>- Lushnjë.</w:t>
            </w:r>
          </w:p>
        </w:tc>
      </w:tr>
      <w:tr w:rsidR="00EB72A2" w:rsidTr="00EB72A2">
        <w:trPr>
          <w:trHeight w:val="238"/>
          <w:jc w:val="center"/>
        </w:trPr>
        <w:tc>
          <w:tcPr>
            <w:tcW w:w="1110" w:type="pct"/>
            <w:tcBorders>
              <w:top w:val="single" w:sz="4" w:space="0" w:color="auto"/>
              <w:left w:val="single" w:sz="4" w:space="0" w:color="auto"/>
              <w:bottom w:val="single" w:sz="4" w:space="0" w:color="auto"/>
              <w:right w:val="single" w:sz="4" w:space="0" w:color="auto"/>
            </w:tcBorders>
            <w:shd w:val="clear" w:color="auto" w:fill="4472C4"/>
            <w:vAlign w:val="center"/>
            <w:hideMark/>
          </w:tcPr>
          <w:p w:rsidR="00EB72A2" w:rsidRDefault="00EB72A2">
            <w:pPr>
              <w:pStyle w:val="Paragrafi"/>
              <w:spacing w:line="276" w:lineRule="auto"/>
              <w:ind w:firstLine="0"/>
              <w:rPr>
                <w:rFonts w:eastAsia="Calibri"/>
                <w:bCs/>
                <w:lang w:val="sq-AL"/>
              </w:rPr>
            </w:pPr>
            <w:r>
              <w:rPr>
                <w:rFonts w:eastAsia="Calibri"/>
                <w:bCs/>
                <w:lang w:val="sq-AL"/>
              </w:rPr>
              <w:t xml:space="preserve">Fier - </w:t>
            </w:r>
          </w:p>
        </w:tc>
        <w:tc>
          <w:tcPr>
            <w:tcW w:w="3890" w:type="pct"/>
            <w:tcBorders>
              <w:top w:val="single" w:sz="4" w:space="0" w:color="auto"/>
              <w:left w:val="single" w:sz="4" w:space="0" w:color="auto"/>
              <w:bottom w:val="single" w:sz="4" w:space="0" w:color="auto"/>
              <w:right w:val="single" w:sz="4" w:space="0" w:color="auto"/>
            </w:tcBorders>
            <w:shd w:val="clear" w:color="auto" w:fill="D9E2F3"/>
            <w:hideMark/>
          </w:tcPr>
          <w:p w:rsidR="00EB72A2" w:rsidRDefault="00EB72A2">
            <w:pPr>
              <w:pStyle w:val="Paragrafi"/>
              <w:spacing w:line="276" w:lineRule="auto"/>
              <w:ind w:firstLine="0"/>
              <w:rPr>
                <w:rFonts w:eastAsia="Calibri"/>
                <w:lang w:val="sq-AL"/>
              </w:rPr>
            </w:pPr>
            <w:r>
              <w:rPr>
                <w:rFonts w:eastAsia="Calibri"/>
                <w:lang w:val="sq-AL"/>
              </w:rPr>
              <w:t>- Lushnjë;</w:t>
            </w:r>
          </w:p>
          <w:p w:rsidR="00EB72A2" w:rsidRDefault="00EB72A2">
            <w:pPr>
              <w:pStyle w:val="Paragrafi"/>
              <w:spacing w:line="276" w:lineRule="auto"/>
              <w:ind w:firstLine="0"/>
              <w:rPr>
                <w:rFonts w:eastAsia="Calibri"/>
                <w:lang w:val="sq-AL"/>
              </w:rPr>
            </w:pPr>
            <w:r>
              <w:rPr>
                <w:rFonts w:eastAsia="Calibri"/>
                <w:lang w:val="sq-AL"/>
              </w:rPr>
              <w:t>- Seman;</w:t>
            </w:r>
          </w:p>
          <w:p w:rsidR="00EB72A2" w:rsidRDefault="00EB72A2">
            <w:pPr>
              <w:pStyle w:val="Paragrafi"/>
              <w:spacing w:line="276" w:lineRule="auto"/>
              <w:ind w:firstLine="0"/>
              <w:rPr>
                <w:rFonts w:eastAsia="Calibri"/>
                <w:lang w:val="sq-AL"/>
              </w:rPr>
            </w:pPr>
            <w:r>
              <w:rPr>
                <w:rFonts w:eastAsia="Calibri"/>
                <w:lang w:val="sq-AL"/>
              </w:rPr>
              <w:t>- Plazhet e Poros.</w:t>
            </w:r>
          </w:p>
        </w:tc>
      </w:tr>
      <w:tr w:rsidR="00EB72A2" w:rsidTr="00EB72A2">
        <w:trPr>
          <w:trHeight w:val="238"/>
          <w:jc w:val="center"/>
        </w:trPr>
        <w:tc>
          <w:tcPr>
            <w:tcW w:w="1110" w:type="pct"/>
            <w:tcBorders>
              <w:top w:val="single" w:sz="4" w:space="0" w:color="auto"/>
              <w:left w:val="single" w:sz="4" w:space="0" w:color="auto"/>
              <w:bottom w:val="single" w:sz="4" w:space="0" w:color="auto"/>
              <w:right w:val="single" w:sz="4" w:space="0" w:color="auto"/>
            </w:tcBorders>
            <w:shd w:val="clear" w:color="auto" w:fill="4472C4"/>
            <w:vAlign w:val="center"/>
            <w:hideMark/>
          </w:tcPr>
          <w:p w:rsidR="00EB72A2" w:rsidRDefault="00EB72A2">
            <w:pPr>
              <w:pStyle w:val="Paragrafi"/>
              <w:spacing w:line="276" w:lineRule="auto"/>
              <w:ind w:firstLine="0"/>
              <w:rPr>
                <w:rFonts w:eastAsia="Calibri"/>
                <w:bCs/>
                <w:lang w:val="sq-AL"/>
              </w:rPr>
            </w:pPr>
            <w:r>
              <w:rPr>
                <w:rFonts w:eastAsia="Calibri"/>
                <w:bCs/>
                <w:lang w:val="sq-AL"/>
              </w:rPr>
              <w:t xml:space="preserve">Vlorë - </w:t>
            </w:r>
          </w:p>
        </w:tc>
        <w:tc>
          <w:tcPr>
            <w:tcW w:w="3890" w:type="pct"/>
            <w:tcBorders>
              <w:top w:val="single" w:sz="4" w:space="0" w:color="auto"/>
              <w:left w:val="single" w:sz="4" w:space="0" w:color="auto"/>
              <w:bottom w:val="single" w:sz="4" w:space="0" w:color="auto"/>
              <w:right w:val="single" w:sz="4" w:space="0" w:color="auto"/>
            </w:tcBorders>
            <w:shd w:val="clear" w:color="auto" w:fill="B4C6E7"/>
            <w:hideMark/>
          </w:tcPr>
          <w:p w:rsidR="00EB72A2" w:rsidRDefault="00EB72A2">
            <w:pPr>
              <w:pStyle w:val="Paragrafi"/>
              <w:spacing w:line="276" w:lineRule="auto"/>
              <w:ind w:firstLine="0"/>
              <w:rPr>
                <w:rFonts w:eastAsia="Calibri"/>
                <w:lang w:val="sq-AL"/>
              </w:rPr>
            </w:pPr>
            <w:r>
              <w:rPr>
                <w:rFonts w:eastAsia="Calibri"/>
                <w:lang w:val="sq-AL"/>
              </w:rPr>
              <w:t>- Zvërnec;</w:t>
            </w:r>
          </w:p>
          <w:p w:rsidR="00EB72A2" w:rsidRDefault="00EB72A2">
            <w:pPr>
              <w:pStyle w:val="Paragrafi"/>
              <w:spacing w:line="276" w:lineRule="auto"/>
              <w:ind w:firstLine="0"/>
              <w:rPr>
                <w:rFonts w:eastAsia="Calibri"/>
                <w:lang w:val="sq-AL"/>
              </w:rPr>
            </w:pPr>
            <w:r>
              <w:rPr>
                <w:rFonts w:eastAsia="Calibri"/>
                <w:lang w:val="sq-AL"/>
              </w:rPr>
              <w:t xml:space="preserve">- Palasë–Dhërmi–Vuno–Himarë–Qeparo–Borsh–Bunec–Sarandë.  </w:t>
            </w:r>
          </w:p>
        </w:tc>
      </w:tr>
      <w:tr w:rsidR="00EB72A2" w:rsidTr="00EB72A2">
        <w:trPr>
          <w:trHeight w:val="238"/>
          <w:jc w:val="center"/>
        </w:trPr>
        <w:tc>
          <w:tcPr>
            <w:tcW w:w="1110" w:type="pct"/>
            <w:tcBorders>
              <w:top w:val="single" w:sz="4" w:space="0" w:color="auto"/>
              <w:left w:val="single" w:sz="4" w:space="0" w:color="auto"/>
              <w:bottom w:val="single" w:sz="4" w:space="0" w:color="auto"/>
              <w:right w:val="single" w:sz="4" w:space="0" w:color="auto"/>
            </w:tcBorders>
            <w:shd w:val="clear" w:color="auto" w:fill="4472C4"/>
            <w:vAlign w:val="center"/>
            <w:hideMark/>
          </w:tcPr>
          <w:p w:rsidR="00EB72A2" w:rsidRDefault="00EB72A2">
            <w:pPr>
              <w:pStyle w:val="Paragrafi"/>
              <w:spacing w:line="276" w:lineRule="auto"/>
              <w:ind w:firstLine="0"/>
              <w:rPr>
                <w:rFonts w:eastAsia="Calibri"/>
                <w:bCs/>
                <w:lang w:val="sq-AL"/>
              </w:rPr>
            </w:pPr>
            <w:r>
              <w:rPr>
                <w:rFonts w:eastAsia="Calibri"/>
                <w:bCs/>
                <w:lang w:val="sq-AL"/>
              </w:rPr>
              <w:t xml:space="preserve">Sarandë - </w:t>
            </w:r>
          </w:p>
        </w:tc>
        <w:tc>
          <w:tcPr>
            <w:tcW w:w="3890" w:type="pct"/>
            <w:tcBorders>
              <w:top w:val="single" w:sz="4" w:space="0" w:color="auto"/>
              <w:left w:val="single" w:sz="4" w:space="0" w:color="auto"/>
              <w:bottom w:val="single" w:sz="4" w:space="0" w:color="auto"/>
              <w:right w:val="single" w:sz="4" w:space="0" w:color="auto"/>
            </w:tcBorders>
            <w:shd w:val="clear" w:color="auto" w:fill="D9E2F3"/>
            <w:hideMark/>
          </w:tcPr>
          <w:p w:rsidR="00EB72A2" w:rsidRDefault="00EB72A2">
            <w:pPr>
              <w:pStyle w:val="Paragrafi"/>
              <w:spacing w:line="276" w:lineRule="auto"/>
              <w:ind w:firstLine="0"/>
              <w:rPr>
                <w:rFonts w:eastAsia="Calibri"/>
                <w:lang w:val="sq-AL"/>
              </w:rPr>
            </w:pPr>
            <w:r>
              <w:rPr>
                <w:rFonts w:eastAsia="Calibri"/>
                <w:lang w:val="sq-AL"/>
              </w:rPr>
              <w:t>- PK Qafëbotë;</w:t>
            </w:r>
          </w:p>
          <w:p w:rsidR="00EB72A2" w:rsidRDefault="00EB72A2">
            <w:pPr>
              <w:pStyle w:val="Paragrafi"/>
              <w:spacing w:line="276" w:lineRule="auto"/>
              <w:ind w:firstLine="0"/>
              <w:rPr>
                <w:rFonts w:eastAsia="Calibri"/>
                <w:lang w:val="sq-AL"/>
              </w:rPr>
            </w:pPr>
            <w:r>
              <w:rPr>
                <w:rFonts w:eastAsia="Calibri"/>
                <w:lang w:val="sq-AL"/>
              </w:rPr>
              <w:t>- Butrint.</w:t>
            </w:r>
          </w:p>
        </w:tc>
      </w:tr>
      <w:tr w:rsidR="00EB72A2" w:rsidTr="00EB72A2">
        <w:trPr>
          <w:trHeight w:val="238"/>
          <w:jc w:val="center"/>
        </w:trPr>
        <w:tc>
          <w:tcPr>
            <w:tcW w:w="1110" w:type="pct"/>
            <w:tcBorders>
              <w:top w:val="single" w:sz="4" w:space="0" w:color="auto"/>
              <w:left w:val="single" w:sz="4" w:space="0" w:color="auto"/>
              <w:bottom w:val="single" w:sz="4" w:space="0" w:color="auto"/>
              <w:right w:val="single" w:sz="4" w:space="0" w:color="auto"/>
            </w:tcBorders>
            <w:shd w:val="clear" w:color="auto" w:fill="4472C4"/>
            <w:vAlign w:val="center"/>
            <w:hideMark/>
          </w:tcPr>
          <w:p w:rsidR="00EB72A2" w:rsidRDefault="00EB72A2">
            <w:pPr>
              <w:pStyle w:val="Paragrafi"/>
              <w:spacing w:line="276" w:lineRule="auto"/>
              <w:ind w:firstLine="0"/>
              <w:rPr>
                <w:rFonts w:eastAsia="Calibri"/>
                <w:bCs/>
                <w:lang w:val="sq-AL"/>
              </w:rPr>
            </w:pPr>
            <w:r>
              <w:rPr>
                <w:rFonts w:eastAsia="Calibri"/>
                <w:bCs/>
                <w:lang w:val="sq-AL"/>
              </w:rPr>
              <w:t xml:space="preserve">Pogradec - </w:t>
            </w:r>
          </w:p>
        </w:tc>
        <w:tc>
          <w:tcPr>
            <w:tcW w:w="3890" w:type="pct"/>
            <w:tcBorders>
              <w:top w:val="single" w:sz="4" w:space="0" w:color="auto"/>
              <w:left w:val="single" w:sz="4" w:space="0" w:color="auto"/>
              <w:bottom w:val="single" w:sz="4" w:space="0" w:color="auto"/>
              <w:right w:val="single" w:sz="4" w:space="0" w:color="auto"/>
            </w:tcBorders>
            <w:shd w:val="clear" w:color="auto" w:fill="B4C6E7"/>
            <w:hideMark/>
          </w:tcPr>
          <w:p w:rsidR="00EB72A2" w:rsidRDefault="00EB72A2">
            <w:pPr>
              <w:pStyle w:val="Paragrafi"/>
              <w:spacing w:line="276" w:lineRule="auto"/>
              <w:ind w:firstLine="0"/>
              <w:rPr>
                <w:rFonts w:eastAsia="Calibri"/>
                <w:lang w:val="sq-AL"/>
              </w:rPr>
            </w:pPr>
            <w:r>
              <w:rPr>
                <w:rFonts w:eastAsia="Calibri"/>
                <w:lang w:val="sq-AL"/>
              </w:rPr>
              <w:t xml:space="preserve">- Lin–PK Qafëthanë; </w:t>
            </w:r>
          </w:p>
          <w:p w:rsidR="00EB72A2" w:rsidRDefault="00EB72A2">
            <w:pPr>
              <w:pStyle w:val="Paragrafi"/>
              <w:spacing w:line="276" w:lineRule="auto"/>
              <w:ind w:firstLine="0"/>
              <w:rPr>
                <w:rFonts w:eastAsia="Calibri"/>
                <w:lang w:val="sq-AL"/>
              </w:rPr>
            </w:pPr>
            <w:r>
              <w:rPr>
                <w:rFonts w:eastAsia="Calibri"/>
                <w:lang w:val="sq-AL"/>
              </w:rPr>
              <w:t>- PK Tushemisht</w:t>
            </w:r>
          </w:p>
        </w:tc>
      </w:tr>
      <w:tr w:rsidR="00EB72A2" w:rsidTr="00EB72A2">
        <w:trPr>
          <w:trHeight w:val="238"/>
          <w:jc w:val="center"/>
        </w:trPr>
        <w:tc>
          <w:tcPr>
            <w:tcW w:w="1110" w:type="pct"/>
            <w:tcBorders>
              <w:top w:val="single" w:sz="4" w:space="0" w:color="auto"/>
              <w:left w:val="single" w:sz="4" w:space="0" w:color="auto"/>
              <w:bottom w:val="single" w:sz="4" w:space="0" w:color="auto"/>
              <w:right w:val="single" w:sz="4" w:space="0" w:color="auto"/>
            </w:tcBorders>
            <w:shd w:val="clear" w:color="auto" w:fill="4472C4"/>
            <w:vAlign w:val="center"/>
            <w:hideMark/>
          </w:tcPr>
          <w:p w:rsidR="00EB72A2" w:rsidRDefault="00EB72A2">
            <w:pPr>
              <w:pStyle w:val="Paragrafi"/>
              <w:spacing w:line="276" w:lineRule="auto"/>
              <w:ind w:firstLine="0"/>
              <w:rPr>
                <w:rFonts w:eastAsia="Calibri"/>
                <w:bCs/>
                <w:lang w:val="sq-AL"/>
              </w:rPr>
            </w:pPr>
            <w:r>
              <w:rPr>
                <w:rFonts w:eastAsia="Calibri"/>
                <w:bCs/>
                <w:lang w:val="sq-AL"/>
              </w:rPr>
              <w:t xml:space="preserve">Tepelenë - </w:t>
            </w:r>
          </w:p>
        </w:tc>
        <w:tc>
          <w:tcPr>
            <w:tcW w:w="3890" w:type="pct"/>
            <w:tcBorders>
              <w:top w:val="single" w:sz="4" w:space="0" w:color="auto"/>
              <w:left w:val="single" w:sz="4" w:space="0" w:color="auto"/>
              <w:bottom w:val="single" w:sz="4" w:space="0" w:color="auto"/>
              <w:right w:val="single" w:sz="4" w:space="0" w:color="auto"/>
            </w:tcBorders>
            <w:shd w:val="clear" w:color="auto" w:fill="D9E2F3"/>
            <w:hideMark/>
          </w:tcPr>
          <w:p w:rsidR="00EB72A2" w:rsidRDefault="00EB72A2">
            <w:pPr>
              <w:pStyle w:val="Paragrafi"/>
              <w:spacing w:line="276" w:lineRule="auto"/>
              <w:ind w:firstLine="0"/>
              <w:rPr>
                <w:rFonts w:eastAsia="Calibri"/>
                <w:lang w:val="sq-AL"/>
              </w:rPr>
            </w:pPr>
            <w:r>
              <w:rPr>
                <w:rFonts w:eastAsia="Calibri"/>
                <w:lang w:val="sq-AL"/>
              </w:rPr>
              <w:t>- Gjirokastër – P.K. Kakavijë.</w:t>
            </w:r>
          </w:p>
        </w:tc>
      </w:tr>
      <w:tr w:rsidR="00EB72A2" w:rsidTr="00EB72A2">
        <w:trPr>
          <w:trHeight w:val="238"/>
          <w:jc w:val="center"/>
        </w:trPr>
        <w:tc>
          <w:tcPr>
            <w:tcW w:w="1110" w:type="pct"/>
            <w:tcBorders>
              <w:top w:val="single" w:sz="4" w:space="0" w:color="auto"/>
              <w:left w:val="single" w:sz="4" w:space="0" w:color="auto"/>
              <w:bottom w:val="single" w:sz="4" w:space="0" w:color="auto"/>
              <w:right w:val="single" w:sz="4" w:space="0" w:color="auto"/>
            </w:tcBorders>
            <w:shd w:val="clear" w:color="auto" w:fill="4472C4"/>
            <w:vAlign w:val="center"/>
            <w:hideMark/>
          </w:tcPr>
          <w:p w:rsidR="00EB72A2" w:rsidRDefault="00EB72A2">
            <w:pPr>
              <w:pStyle w:val="Paragrafi"/>
              <w:spacing w:line="276" w:lineRule="auto"/>
              <w:ind w:firstLine="0"/>
              <w:rPr>
                <w:rFonts w:eastAsia="Calibri"/>
                <w:bCs/>
                <w:lang w:val="sq-AL"/>
              </w:rPr>
            </w:pPr>
            <w:r>
              <w:rPr>
                <w:rFonts w:eastAsia="Calibri"/>
                <w:bCs/>
                <w:lang w:val="sq-AL"/>
              </w:rPr>
              <w:t xml:space="preserve">B. Curri - </w:t>
            </w:r>
          </w:p>
        </w:tc>
        <w:tc>
          <w:tcPr>
            <w:tcW w:w="3890" w:type="pct"/>
            <w:tcBorders>
              <w:top w:val="single" w:sz="4" w:space="0" w:color="auto"/>
              <w:left w:val="single" w:sz="4" w:space="0" w:color="auto"/>
              <w:bottom w:val="single" w:sz="4" w:space="0" w:color="auto"/>
              <w:right w:val="single" w:sz="4" w:space="0" w:color="auto"/>
            </w:tcBorders>
            <w:shd w:val="clear" w:color="auto" w:fill="B4C6E7"/>
            <w:hideMark/>
          </w:tcPr>
          <w:p w:rsidR="00EB72A2" w:rsidRDefault="00EB72A2">
            <w:pPr>
              <w:pStyle w:val="Paragrafi"/>
              <w:spacing w:line="276" w:lineRule="auto"/>
              <w:ind w:firstLine="0"/>
              <w:rPr>
                <w:rFonts w:eastAsia="Calibri"/>
                <w:lang w:val="sq-AL"/>
              </w:rPr>
            </w:pPr>
            <w:r>
              <w:rPr>
                <w:rFonts w:eastAsia="Calibri"/>
                <w:lang w:val="sq-AL"/>
              </w:rPr>
              <w:t>- PK Qafëmorinë.</w:t>
            </w:r>
          </w:p>
          <w:p w:rsidR="00EB72A2" w:rsidRDefault="00EB72A2">
            <w:pPr>
              <w:pStyle w:val="Paragrafi"/>
              <w:spacing w:line="276" w:lineRule="auto"/>
              <w:ind w:firstLine="0"/>
              <w:rPr>
                <w:rFonts w:eastAsia="Calibri"/>
                <w:lang w:val="sq-AL"/>
              </w:rPr>
            </w:pPr>
            <w:r>
              <w:rPr>
                <w:rFonts w:eastAsia="Calibri"/>
                <w:lang w:val="sq-AL"/>
              </w:rPr>
              <w:t>- Valbonë.</w:t>
            </w:r>
          </w:p>
        </w:tc>
      </w:tr>
    </w:tbl>
    <w:p w:rsidR="00EB72A2" w:rsidRDefault="00EB72A2" w:rsidP="00EB72A2">
      <w:pPr>
        <w:pStyle w:val="Paragrafi"/>
        <w:rPr>
          <w:rFonts w:eastAsia="Calibri"/>
          <w:sz w:val="16"/>
          <w:lang w:val="sq-AL"/>
        </w:rPr>
      </w:pPr>
    </w:p>
    <w:p w:rsidR="00EB72A2" w:rsidRDefault="00EB72A2" w:rsidP="00EB72A2">
      <w:pPr>
        <w:pStyle w:val="Paragrafi"/>
        <w:rPr>
          <w:rFonts w:eastAsia="Calibri"/>
          <w:sz w:val="12"/>
          <w:lang w:val="sq-AL"/>
        </w:rPr>
      </w:pPr>
    </w:p>
    <w:tbl>
      <w:tblPr>
        <w:tblW w:w="5000" w:type="pct"/>
        <w:jc w:val="center"/>
        <w:tblBorders>
          <w:top w:val="single" w:sz="4" w:space="0" w:color="FFFFFF"/>
          <w:left w:val="double" w:sz="4" w:space="0" w:color="auto"/>
          <w:bottom w:val="single" w:sz="4" w:space="0" w:color="FFFFFF"/>
          <w:right w:val="double" w:sz="4" w:space="0" w:color="auto"/>
          <w:insideH w:val="single" w:sz="4" w:space="0" w:color="FFFFFF"/>
          <w:insideV w:val="single" w:sz="4" w:space="0" w:color="FFFFFF"/>
        </w:tblBorders>
        <w:tblLook w:val="04A0" w:firstRow="1" w:lastRow="0" w:firstColumn="1" w:lastColumn="0" w:noHBand="0" w:noVBand="1"/>
      </w:tblPr>
      <w:tblGrid>
        <w:gridCol w:w="9330"/>
      </w:tblGrid>
      <w:tr w:rsidR="00EB72A2" w:rsidTr="00EB72A2">
        <w:trPr>
          <w:jc w:val="center"/>
        </w:trPr>
        <w:tc>
          <w:tcPr>
            <w:tcW w:w="5000" w:type="pct"/>
            <w:tcBorders>
              <w:top w:val="double" w:sz="4" w:space="0" w:color="auto"/>
              <w:left w:val="double" w:sz="4" w:space="0" w:color="auto"/>
              <w:bottom w:val="double" w:sz="4" w:space="0" w:color="auto"/>
              <w:right w:val="double" w:sz="4" w:space="0" w:color="auto"/>
            </w:tcBorders>
            <w:shd w:val="clear" w:color="auto" w:fill="4472C4"/>
            <w:vAlign w:val="center"/>
            <w:hideMark/>
          </w:tcPr>
          <w:p w:rsidR="00EB72A2" w:rsidRDefault="00EB72A2">
            <w:pPr>
              <w:pStyle w:val="Paragrafi"/>
              <w:spacing w:line="276" w:lineRule="auto"/>
              <w:ind w:firstLine="0"/>
              <w:jc w:val="center"/>
              <w:rPr>
                <w:rFonts w:eastAsia="Calibri"/>
                <w:b/>
                <w:bCs/>
                <w:lang w:val="sq-AL"/>
              </w:rPr>
            </w:pPr>
            <w:r>
              <w:rPr>
                <w:rFonts w:eastAsia="Calibri"/>
                <w:b/>
                <w:bCs/>
                <w:lang w:val="sq-AL"/>
              </w:rPr>
              <w:t>Segmentet rrugore për ditët e festave fetare lokale</w:t>
            </w:r>
          </w:p>
        </w:tc>
      </w:tr>
      <w:tr w:rsidR="00EB72A2" w:rsidTr="00EB72A2">
        <w:trPr>
          <w:trHeight w:val="413"/>
          <w:jc w:val="center"/>
        </w:trPr>
        <w:tc>
          <w:tcPr>
            <w:tcW w:w="5000" w:type="pct"/>
            <w:tcBorders>
              <w:top w:val="double" w:sz="4" w:space="0" w:color="auto"/>
              <w:left w:val="double" w:sz="4" w:space="0" w:color="auto"/>
              <w:bottom w:val="dotted" w:sz="4" w:space="0" w:color="auto"/>
              <w:right w:val="double" w:sz="4" w:space="0" w:color="auto"/>
            </w:tcBorders>
            <w:shd w:val="clear" w:color="auto" w:fill="4472C4"/>
            <w:vAlign w:val="center"/>
            <w:hideMark/>
          </w:tcPr>
          <w:p w:rsidR="00EB72A2" w:rsidRDefault="00EB72A2">
            <w:pPr>
              <w:pStyle w:val="Paragrafi"/>
              <w:spacing w:line="276" w:lineRule="auto"/>
              <w:ind w:firstLine="0"/>
              <w:rPr>
                <w:rFonts w:eastAsia="Calibri"/>
                <w:bCs/>
                <w:lang w:val="sq-AL"/>
              </w:rPr>
            </w:pPr>
            <w:r>
              <w:rPr>
                <w:rFonts w:eastAsia="Calibri"/>
                <w:bCs/>
                <w:lang w:val="sq-AL"/>
              </w:rPr>
              <w:t>Laç–Shën Ndou.</w:t>
            </w:r>
          </w:p>
        </w:tc>
      </w:tr>
      <w:tr w:rsidR="00EB72A2" w:rsidTr="00EB72A2">
        <w:trPr>
          <w:jc w:val="center"/>
        </w:trPr>
        <w:tc>
          <w:tcPr>
            <w:tcW w:w="5000" w:type="pct"/>
            <w:tcBorders>
              <w:top w:val="dotted" w:sz="4" w:space="0" w:color="auto"/>
              <w:left w:val="double" w:sz="4" w:space="0" w:color="auto"/>
              <w:bottom w:val="dotted" w:sz="4" w:space="0" w:color="auto"/>
              <w:right w:val="double" w:sz="4" w:space="0" w:color="auto"/>
            </w:tcBorders>
            <w:shd w:val="clear" w:color="auto" w:fill="4472C4"/>
            <w:vAlign w:val="center"/>
            <w:hideMark/>
          </w:tcPr>
          <w:p w:rsidR="00EB72A2" w:rsidRDefault="00EB72A2">
            <w:pPr>
              <w:pStyle w:val="Paragrafi"/>
              <w:spacing w:line="276" w:lineRule="auto"/>
              <w:ind w:firstLine="0"/>
              <w:rPr>
                <w:rFonts w:eastAsia="Calibri"/>
                <w:bCs/>
                <w:lang w:val="sq-AL"/>
              </w:rPr>
            </w:pPr>
            <w:r>
              <w:rPr>
                <w:rFonts w:eastAsia="Calibri"/>
                <w:bCs/>
                <w:lang w:val="sq-AL"/>
              </w:rPr>
              <w:t>Durrës–Shën Vlash</w:t>
            </w:r>
          </w:p>
        </w:tc>
      </w:tr>
      <w:tr w:rsidR="00EB72A2" w:rsidTr="00EB72A2">
        <w:trPr>
          <w:jc w:val="center"/>
        </w:trPr>
        <w:tc>
          <w:tcPr>
            <w:tcW w:w="5000" w:type="pct"/>
            <w:tcBorders>
              <w:top w:val="dotted" w:sz="4" w:space="0" w:color="auto"/>
              <w:left w:val="double" w:sz="4" w:space="0" w:color="auto"/>
              <w:bottom w:val="double" w:sz="4" w:space="0" w:color="auto"/>
              <w:right w:val="double" w:sz="4" w:space="0" w:color="auto"/>
            </w:tcBorders>
            <w:shd w:val="clear" w:color="auto" w:fill="4472C4"/>
            <w:vAlign w:val="center"/>
            <w:hideMark/>
          </w:tcPr>
          <w:p w:rsidR="00EB72A2" w:rsidRDefault="00EB72A2">
            <w:pPr>
              <w:pStyle w:val="Paragrafi"/>
              <w:spacing w:line="276" w:lineRule="auto"/>
              <w:ind w:firstLine="0"/>
              <w:rPr>
                <w:rFonts w:eastAsia="Calibri"/>
                <w:bCs/>
                <w:lang w:val="sq-AL"/>
              </w:rPr>
            </w:pPr>
            <w:r>
              <w:rPr>
                <w:rFonts w:eastAsia="Calibri"/>
                <w:bCs/>
                <w:lang w:val="sq-AL"/>
              </w:rPr>
              <w:t>Berat–mali i Tomorit</w:t>
            </w:r>
          </w:p>
        </w:tc>
      </w:tr>
    </w:tbl>
    <w:p w:rsidR="00EB72A2" w:rsidRDefault="00EB72A2" w:rsidP="00EB72A2">
      <w:pPr>
        <w:pStyle w:val="Paragrafi"/>
        <w:rPr>
          <w:rFonts w:eastAsia="Calibri"/>
          <w:lang w:val="sq-AL"/>
        </w:rPr>
      </w:pPr>
    </w:p>
    <w:p w:rsidR="000261CA" w:rsidRDefault="000261CA"/>
    <w:sectPr w:rsidR="000261CA" w:rsidSect="00EB72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2A2"/>
    <w:rsid w:val="000261CA"/>
    <w:rsid w:val="00EB7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D1DDA4-2BA0-4826-80C7-1266B13B6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72A2"/>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EB72A2"/>
    <w:rPr>
      <w:rFonts w:ascii="Garamond" w:eastAsia="MS Mincho" w:hAnsi="Garamond" w:cs="CG Times"/>
      <w:sz w:val="24"/>
    </w:rPr>
  </w:style>
  <w:style w:type="paragraph" w:customStyle="1" w:styleId="Paragrafi">
    <w:name w:val="Paragrafi"/>
    <w:link w:val="ParagrafiChar"/>
    <w:rsid w:val="00EB72A2"/>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EB72A2"/>
    <w:rPr>
      <w:rFonts w:ascii="Garamond" w:eastAsia="MS Mincho" w:hAnsi="Garamond" w:cs="CG Times"/>
      <w:sz w:val="24"/>
      <w:lang w:val="en-GB"/>
    </w:rPr>
  </w:style>
  <w:style w:type="paragraph" w:customStyle="1" w:styleId="NeniNr">
    <w:name w:val="Neni_Nr"/>
    <w:next w:val="Normal"/>
    <w:link w:val="NeniNrChar"/>
    <w:rsid w:val="00EB72A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B72A2"/>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4417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1317</Words>
  <Characters>7507</Characters>
  <Application>Microsoft Office Word</Application>
  <DocSecurity>0</DocSecurity>
  <Lines>62</Lines>
  <Paragraphs>17</Paragraphs>
  <ScaleCrop>false</ScaleCrop>
  <Company/>
  <LinksUpToDate>false</LinksUpToDate>
  <CharactersWithSpaces>8807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2018-06-12T13:51:00Z</dcterms:created>
  <dcterms:modified xsi:type="dcterms:W3CDTF">2018-06-12T13:53:00Z</dcterms:modified>
</cp:coreProperties>
</file>