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A52" w:rsidRDefault="00F57A52" w:rsidP="00F57A52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F57A52" w:rsidRDefault="00F57A52" w:rsidP="00F57A52">
      <w:pPr>
        <w:pStyle w:val="NeniTitull"/>
        <w:rPr>
          <w:lang w:val="sq-AL"/>
        </w:rPr>
      </w:pPr>
      <w:r>
        <w:rPr>
          <w:lang w:val="sq-AL"/>
        </w:rPr>
        <w:t>Nr. 618, datë 23.8.2018</w:t>
      </w:r>
    </w:p>
    <w:p w:rsidR="00F57A52" w:rsidRDefault="00F57A52" w:rsidP="00F57A52">
      <w:pPr>
        <w:pStyle w:val="Hapesira7"/>
        <w:rPr>
          <w:lang w:val="sq-AL"/>
        </w:rPr>
      </w:pPr>
    </w:p>
    <w:p w:rsidR="00F57A52" w:rsidRDefault="00F57A52" w:rsidP="00F57A52">
      <w:pPr>
        <w:pStyle w:val="NeniTitull"/>
        <w:rPr>
          <w:lang w:val="sq-AL"/>
        </w:rPr>
      </w:pPr>
      <w:r>
        <w:rPr>
          <w:lang w:val="sq-AL"/>
        </w:rPr>
        <w:t xml:space="preserve">PËR RREGULLAT DHE PROCEDURAT E SHQYRTIMIT TË GJOBAVE NË AUTORITETIN KOMBËTAR PËR SIGURINË DHE EMERGJENCAT </w:t>
      </w:r>
    </w:p>
    <w:p w:rsidR="00F57A52" w:rsidRDefault="00F57A52" w:rsidP="00F57A52">
      <w:pPr>
        <w:pStyle w:val="NeniTitull"/>
        <w:rPr>
          <w:lang w:val="sq-AL"/>
        </w:rPr>
      </w:pPr>
      <w:r>
        <w:rPr>
          <w:lang w:val="sq-AL"/>
        </w:rPr>
        <w:t xml:space="preserve">NË MINIERA </w:t>
      </w:r>
    </w:p>
    <w:p w:rsidR="00F57A52" w:rsidRDefault="00F57A52" w:rsidP="00F57A52">
      <w:pPr>
        <w:pStyle w:val="Hapesira7"/>
        <w:rPr>
          <w:lang w:val="sq-AL"/>
        </w:rPr>
      </w:pP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 xml:space="preserve">Në mbështetje të nenit 102, pika 4, e Kushtetutës së Republikës së Shqipërisë, nenit 24, pikat 1 dhe 2, të ligjit nr. 135/2016, “Për sigurinë dhe shëndetin në punë, emergjencat dhe shpëtimin në veprimtarinë minerare dhe në punimet nëntokësore në veprat hidroenergjitike”, </w:t>
      </w:r>
    </w:p>
    <w:p w:rsidR="00F57A52" w:rsidRDefault="00F57A52" w:rsidP="00F57A52">
      <w:pPr>
        <w:pStyle w:val="Hapesira7"/>
        <w:rPr>
          <w:lang w:val="sq-AL"/>
        </w:rPr>
      </w:pPr>
    </w:p>
    <w:p w:rsidR="00F57A52" w:rsidRDefault="00F57A52" w:rsidP="00F57A52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F57A52" w:rsidRDefault="00F57A52" w:rsidP="00F57A52">
      <w:pPr>
        <w:pStyle w:val="Hapesira7"/>
        <w:rPr>
          <w:lang w:val="sq-AL"/>
        </w:rPr>
      </w:pP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1. Subjekti ndaj të cilit vendoset masa administrative ka të drejtën e ankimit me shkrim pranë Komisionit të Shqyrtimit të Gjobave, i ngritur pranë Autoritetit Kombëtar për Sigurinë dhe Emergjencat në Miniera, në përputhje me Kodin e Procedurave Administrative.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 xml:space="preserve">2. Subjekti ankimues mund të dorëzojë dorazi në zyrën e protokollit pranë Autoritetit Kombëtar për Sigurinë dhe Emergjencat në Miniera ose me anë të shërbimit postar ankimin. Në ankim subjekti duhet të vërtetojë datën e marrjes së aktit administrativ, objekt i ankimit. Data e marrjes së ankimit me shkrim nga Komisioni i Shqyrtimit të Gjobave do të konsiderohet data e protokollimit në institucion. 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3. Ankimi me shkrim duhet të ketë bashkëngjitur dokumentacionin si më poshtë: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a) Emrin dhe adresën zyrtare të subjektit ankimues;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b) Numrin e regjistrimit të subjektit (NIPT-i);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c) Numri i lejes minerare për të cilën është vendosur masa administrative ose kopje të marrëveshjes kontraktore për të kryer punime nëntokësore në veprat hidroenergjetike;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d) Lëndën ku të përcaktohet kërkesa ankimore;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e) Arsyen e subjektit pse nuk është dakord me masën administrative dhe bazën ligjore në të cilën e mbështetet ankimimin;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f) Aktin administrativ, objekt i ankimimit;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g) Informacione në mbështetje të ankimit, si: raporte kontrolli, procesverbale, akte konstatimi etj.;</w:t>
      </w:r>
      <w:bookmarkStart w:id="0" w:name="_GoBack"/>
      <w:bookmarkEnd w:id="0"/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h) Çdo dokument tjetër që ankimuesi e çmon të rëndësishëm se ndihmon zgjidhjen e drejtë të çështjes;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i) Nënshkrimin e tij.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4. Në Autoritetin Kombëtar për Sigurinë dhe Emergjencat në Miniera të ngrihet dhe të funksionojë Komisioni i Shqyrtimit të Gjobave, i cili do të shqyrtojë ankesat e subjekteve për masat administrative sipas nenit 24, pikat 1 dhe 2, të ligjit nr. 135, datë 22.12.2016 “Për sigurinë dhe shëndetin në punë, emergjencat dhe shpëtimin në veprimtarinë minerare dhe në punimet nëntokësore në veprat hidroenergjitike”.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5. Komisioni i Shqyrtimit të Gjobave përbëhet nga pesë anëtarë, si më poshtë: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a) Titullari i Autoritetit Kombëtar për Sigurinë dhe Emergjencat në Miniera – kryetar;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b) Drejtori i Drejtorisë së Inspektimit – anëtar;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c) Përgjegjësi i Sektorit të Kontrollit Teknik në Miniera – anëtar;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d) Përgjegjësi i Sektorit të Sigurisë dhe Mbrojtjes së Shëndetit – anëtar;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e) Përgjegjësi i Sektorit të Burimeve Njerëzore, Komunikimit dhe Ruajtjes së Institucionit – anëtar;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f) Drejtori i Emergjencave në AKSEM-i anëtar;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g) Përfaqësues nga ministria përgjegjëse për veprimtarinë minerare.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6. Komisioni i Shqyrtimit të Gjobave mblidhet me urdhër të titullarit të institucionit (kryetarit), sa herë që kërkohet për shqyrtimin e ankimeve ndaj masave administrative të vendosura ndaj subjekteve minerare.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lastRenderedPageBreak/>
        <w:t>7. Mbledhja zhvillohet vetëm nëse janë të pranishëm shumica e anëtarëve të Komisionit të Shqyrtimit të Gjobave.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 xml:space="preserve">8. Shqyrtimi i kundërvajtjes administrative bëhet edhe me praninë e kundërvajtësit dhe inspektorit ose grupit të inspektorëve që kanë marrë vendimin për masën administrative. Komisioni i Shqyrtimit të Gjobave merr masat e duhura për njoftimin me shkrim të subjektit ankimues për datën dhe orën e saktë të zhvillimit të mbledhjes për shqyrtimin e kundërvajtjes administrative. 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9. Shqyrtimi i kundërvajtjes administrative mund të bëhet në mungesë të subjektit që ka ushtruar të drejtën e ankimit, kur ka marrë dijeni dhe nuk ka shkaqe justifikuese për mosparaqitje. Inspektori ose grupi i inspektorëve që kanë vendosur masën administrative nuk kanë të drejtë votimi, por vetëm të drejtë arsyetimi mbi masën administrative të vendosur.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10. Komisioni i Shqyrtimit të Gjobave fillimisht verifikon kushtet formale të ankesës lidhur me: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a) Legjitimimin e ankesës;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b) Respektimin e afateve ligjore të dorëzimit të ankesës;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c) Plotësimin e  elementeve të domosdoshme të ankesës.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11. Pas vlerësimit të kushteve formale të ankesës, Komisioni i Shqyrtimit të Gjobave, shqyrton ankimin, vlerëson provat dhe me shumicë të thjeshtë, ka të drejtë të vendosë: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a) Mospranimin e ankimit për shkak të mungesës së njërit prej kushteve formale të saj, të përmendura në këtë udhëzim;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b) Pranimin e ankimit të subjektit, duke argumentuar shkeljet e konstatuara në zbatim të ligjit;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c) Pranimin e pjesshëm të ankimit duke argumentuar shkeljet e konstatuara në zbatim të ligjit;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d) Lënien në fuqi të aktit administrativ, duke argumentuar zbatimin e drejtë të procedurave dhe ligjshmërisë në veprime ose mosveprime.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12. Komisioni i Shqyrtimit të Gjobave merr vendim me shumicë të thjeshtë. Kur votat janë të barabarta, vendos vota e kryetarit të komisionit.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13. Mbledhjet e Komisionit të Shqyrtimit të Gjobave pasqyrohet në procesverbal, i cili përmban arsyet e votimit pro dhe kundër, arsyetimet e ndryshme teknike dhe ligjore, si dhe vendimin përfundimtar të komisionit. Procesverbali nënshkruhet nga personi që e mban atë dhe të gjithë anëtarët që kanë qenë pjesëmarrës në mbledhje.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14. Komisioni i Shqyrtimit të Gjobave në Autoritetin Kombëtar për Sigurinë dhe Emergjencat në Miniera shqyrton ankimin, merr vendimin dhe njofton subjektin brenda 15 ditëve, nga data e regjistrimit të ankimit.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15. Kundër vendimit të Komisionit të Shqyrtimit të Gjobave, subjekti ankimues mund të bëjë ankim në Gjykatën Administrative të Shkallës së Parë, Tiranë, brenda 45 ditëve nga data e marrjes në dorëzim të vendimit.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16. Ngarkohen Komisioni i Shqyrtimit të Gjobave pranë Autoritetit Kombëtar për Sigurinë dhe Emergjencat në Miniera për zbatimin e këtij udhëzimi.</w:t>
      </w:r>
    </w:p>
    <w:p w:rsidR="00F57A52" w:rsidRDefault="00F57A52" w:rsidP="00F57A52">
      <w:pPr>
        <w:pStyle w:val="Paragrafi"/>
        <w:rPr>
          <w:lang w:val="sq-AL"/>
        </w:rPr>
      </w:pPr>
      <w:r>
        <w:rPr>
          <w:lang w:val="sq-AL"/>
        </w:rPr>
        <w:t>17. Ky udhëzim hyn në fuqi pas botimit në Fletoren Zyrtare.</w:t>
      </w:r>
    </w:p>
    <w:p w:rsidR="00F57A52" w:rsidRDefault="00F57A52" w:rsidP="00F57A52">
      <w:pPr>
        <w:pStyle w:val="Hapesira7"/>
        <w:rPr>
          <w:lang w:val="sq-AL"/>
        </w:rPr>
      </w:pPr>
    </w:p>
    <w:p w:rsidR="00F57A52" w:rsidRDefault="00F57A52" w:rsidP="00F57A5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INFRASTRUKTURËS </w:t>
      </w:r>
    </w:p>
    <w:p w:rsidR="00F57A52" w:rsidRDefault="00F57A52" w:rsidP="00F57A52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F57A52" w:rsidRDefault="00F57A52" w:rsidP="00F57A5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934640" w:rsidRDefault="00934640"/>
    <w:sectPr w:rsidR="00934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38"/>
    <w:rsid w:val="008B5A38"/>
    <w:rsid w:val="00934640"/>
    <w:rsid w:val="00F5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EEB5A-7649-4A9B-A21A-3037A4AD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57A5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57A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57A5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57A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7A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57A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2018-09-03T13:33:00Z</dcterms:created>
  <dcterms:modified xsi:type="dcterms:W3CDTF">2018-09-03T13:33:00Z</dcterms:modified>
</cp:coreProperties>
</file>