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18E" w:rsidRDefault="00A3018E" w:rsidP="00A3018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A3018E" w:rsidRDefault="00A3018E" w:rsidP="00A3018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665, datë 4.10.2018</w:t>
      </w:r>
    </w:p>
    <w:p w:rsidR="00A3018E" w:rsidRDefault="00A3018E" w:rsidP="00A3018E">
      <w:pPr>
        <w:pStyle w:val="NeniTitull"/>
        <w:keepNext w:val="0"/>
        <w:rPr>
          <w:spacing w:val="-4"/>
          <w:sz w:val="14"/>
          <w:lang w:val="sq-AL"/>
        </w:rPr>
      </w:pPr>
    </w:p>
    <w:p w:rsidR="00A3018E" w:rsidRDefault="00A3018E" w:rsidP="00A3018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DISA SHTESA DHE NDRYSHIME NË UDHËZIMIN NR. 837, DATË 10.2.2017, TË MINISTRIT TË TRANSPORTIT DHE INFRASTRUKTURËS, “PËR MIRATIMIN E METODOLOGJISË PËR KRITERET DHE PROCEDURAT PËR SHPËRNDARJEN DHE PËRDORIMIN E SUBVENCIONEVE SHTETËRORE PËR OFRUESIT E SHËRBIMEVE NË SEKTORIN E UJËSJELLËS-KANALIZIMEVE”</w:t>
      </w:r>
    </w:p>
    <w:p w:rsidR="00A3018E" w:rsidRDefault="00A3018E" w:rsidP="00A3018E">
      <w:pPr>
        <w:pStyle w:val="Paragrafi"/>
        <w:rPr>
          <w:spacing w:val="-4"/>
          <w:sz w:val="14"/>
          <w:lang w:val="sq-AL"/>
        </w:rPr>
      </w:pP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Në mbështetje të pikës 4, të nenit 102, të Kushtetutës së Republikës së Shqipërisë, të germës “ç”, të nenit 28, të ligjit nr. 9000, datë 30.1.2003, “Për organizimin dhe funksionimin e Këshillit të Ministrave”, të vendimit të Këshillit të Ministrave nr. 431, datë 11.7.2018, “Për krijimin, organizimin dhe funksionimin e Agjencisë Kombëtare të Ujësjellës-Kanalizimeve dhe Infrastrukturës së Mbetjeve”,</w:t>
      </w:r>
    </w:p>
    <w:p w:rsidR="00A3018E" w:rsidRDefault="00A3018E" w:rsidP="00A3018E">
      <w:pPr>
        <w:pStyle w:val="Paragrafi"/>
        <w:rPr>
          <w:spacing w:val="-4"/>
          <w:sz w:val="14"/>
          <w:lang w:val="sq-AL"/>
        </w:rPr>
      </w:pPr>
    </w:p>
    <w:p w:rsidR="00A3018E" w:rsidRDefault="00A3018E" w:rsidP="00A3018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A3018E" w:rsidRDefault="00A3018E" w:rsidP="00A3018E">
      <w:pPr>
        <w:pStyle w:val="Paragrafi"/>
        <w:rPr>
          <w:spacing w:val="-4"/>
          <w:sz w:val="14"/>
          <w:lang w:val="sq-AL"/>
        </w:rPr>
      </w:pP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1. Në udhëzimin e ministrit nr. 837, datë 10.2.2017, lidhja nr. 1, zëvendësohet me lidhjen A bashkëlidhur këtij udhëzimi.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2. Ngarkohen për zbatimin e këtij udhëzimi Ministria e Infrastrukturës dhe Energjisë, Agjencia Kombëtare e Ujësjellës-Kanalizimeve dhe Infrastrukturës së Mbetjeve, të gjitha bashkitë, të gjithë sh.a. ujësjellës-kanalizime.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Ky udhëzim hyn në fuqi me botimin në Fletoren Zyrtare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sz w:val="1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MINISTRI I INFRASTRUKTURËS </w:t>
      </w: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DHE ENERGJISË</w:t>
      </w:r>
    </w:p>
    <w:p w:rsidR="00A3018E" w:rsidRDefault="00A3018E" w:rsidP="00A3018E">
      <w:pPr>
        <w:pStyle w:val="Paragrafi"/>
        <w:jc w:val="right"/>
        <w:rPr>
          <w:rFonts w:eastAsia="Times New Roman" w:cs="Times New Roman"/>
          <w:b/>
          <w:spacing w:val="-4"/>
          <w:lang w:val="sq-AL"/>
        </w:rPr>
      </w:pPr>
      <w:r>
        <w:rPr>
          <w:rFonts w:eastAsia="Times New Roman" w:cs="Times New Roman"/>
          <w:b/>
          <w:spacing w:val="-4"/>
          <w:lang w:val="sq-AL"/>
        </w:rPr>
        <w:t>Damian Gjiknuri</w:t>
      </w: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  <w:bookmarkStart w:id="0" w:name="_GoBack"/>
      <w:bookmarkEnd w:id="0"/>
    </w:p>
    <w:p w:rsidR="00A3018E" w:rsidRDefault="00A3018E" w:rsidP="00A3018E">
      <w:pPr>
        <w:pStyle w:val="Paragrafi"/>
        <w:jc w:val="right"/>
        <w:rPr>
          <w:rFonts w:eastAsia="Times New Roman" w:cs="Times New Roman"/>
          <w:spacing w:val="-4"/>
          <w:lang w:val="sq-AL"/>
        </w:rPr>
      </w:pPr>
    </w:p>
    <w:p w:rsidR="00A3018E" w:rsidRDefault="00A3018E" w:rsidP="00A3018E">
      <w:pPr>
        <w:pStyle w:val="Paragrafi"/>
        <w:jc w:val="left"/>
        <w:rPr>
          <w:rFonts w:eastAsia="Times New Roman" w:cs="Times New Roman"/>
          <w:b/>
          <w:spacing w:val="-4"/>
          <w:lang w:val="sq-AL"/>
        </w:rPr>
      </w:pPr>
      <w:r>
        <w:rPr>
          <w:rFonts w:eastAsia="Times New Roman" w:cs="Times New Roman"/>
          <w:b/>
          <w:spacing w:val="-4"/>
          <w:lang w:val="sq-AL"/>
        </w:rPr>
        <w:t xml:space="preserve">Lidhja A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sz w:val="14"/>
          <w:szCs w:val="14"/>
          <w:lang w:val="sq-AL"/>
        </w:rPr>
      </w:pPr>
    </w:p>
    <w:p w:rsidR="00A3018E" w:rsidRDefault="00A3018E" w:rsidP="00A3018E">
      <w:pPr>
        <w:pStyle w:val="Paragrafi"/>
        <w:ind w:firstLine="0"/>
        <w:jc w:val="center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b/>
          <w:spacing w:val="-4"/>
          <w:lang w:val="sq-AL"/>
        </w:rPr>
        <w:t>METODOLOGJI</w:t>
      </w:r>
      <w:r>
        <w:rPr>
          <w:rFonts w:eastAsia="Times New Roman" w:cs="Times New Roman"/>
          <w:spacing w:val="-4"/>
          <w:lang w:val="sq-AL"/>
        </w:rPr>
        <w:t xml:space="preserve"> </w:t>
      </w:r>
    </w:p>
    <w:p w:rsidR="00A3018E" w:rsidRDefault="00A3018E" w:rsidP="00A3018E">
      <w:pPr>
        <w:pStyle w:val="Paragrafi"/>
        <w:ind w:firstLine="0"/>
        <w:jc w:val="center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PËR KRITERET DHE PROCEDURAT PËR SHPËRNDARJEN DHE PËRDORIMIN E SUBVENCIONEVE SHTETËRORE PËR OFRUESIT E SHËRBIMEVE NË SEKTORIN E UJËSJELLËS-KANALIZIMEVE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sz w:val="6"/>
          <w:szCs w:val="14"/>
          <w:lang w:val="sq-AL"/>
        </w:rPr>
      </w:pP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Kjo metodologji është hartuar në zbatim të germës “dh”, të pikës 13, të vendimit të Këshillit të Ministrave nr. 431, datë 11.7.2018, “Për krijimin e Agjencisë Kombëtare të Ujësjellës-Kanalizimeve dhe Infrastrukturës së Mbetjeve”, dhe në zbatim të ligjit nr. 9936, datë 26.6.2008, “Për menaxhimin e sistemit buxhetor në Republikën e Shqipërisë’’, të ndryshuar, detajimi i fondit të subvencionit për çdo shoqëri aksionare të ujësjellës-kanalizimeve (sh.a. UK) dhe përdorimi i tij nga përfituesit, do të bëhet si më poshtë: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1. Subvencioni do të shpërndahet nga AKUM-ja në masën e planifikuar në ligjin vjetor të buxhetit dhe të gjitha shtesave të tjera të bëra me vendim të Këshillit të Ministrave.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2. Vlerësimi i nevojave për subvencione, si dhe detajimi dhe shpërndarja e subvencionit nga AKUM-ja, do të bazohet në: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2.1 Të dhënat e raportuara nga ofruesit e shërbimeve sh.a. UK, pranë AKUM-së, në përputhje me kërkesat, formatin dhe afatet e përcaktuara.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2.2 Në ecurinë e përmbushjes së kritereve të përcaktuara në kontratat e performancës, lidhur ndërmjet palëve (AKUM-ja e bashkisë përkatëse).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3. Subvencioni i përfituar sipas pikës 1 të kësaj metodologjie do të përdoret nga sh.a. UK: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3.1 Për të përballuar mbulimin e “Kostos direkte të operimit (KDO)” (diferencën = faturime – kosto direkte e operimit), për të tria shërbimet publike që ofrohen në sektor: a) furnizim me ujë të pijshëm; b) kanalizime; c) trajtim e përpunim të ujërave të ndotura;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3.2 Për të mbështetur përmirësimin e performancës së sh.a. UK që operojnë në sektorin e ujësjellës-kanalizimeve.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4. Skema e ndarjes së fondeve për përmbushjen e detyrimeve të përcaktuara në pikën 3, pas hyrjen në fuqi të këtij udhëzimi do të jenë: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4.1 40% e fondit të përgjithshëm të subvencionit do të shkojë për mbulimin e “Kostos direkte të operimit” (në rastet e shoqërive me vlerë negative të diferencës së të ardhurave të faturuara - KDO).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4.2 60% e fondit të përgjithshëm do të shkojë për nxitjen e performancës së shoqërive, pavarësisht diferencës së kostos, bazuar në: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a) Pikët e arritura nga vlerësimi i treguesve të performancës së tyre në krahasim me objektivat. Për këtë, AKUM-ja harton matricën e performancës, ku liston pikët e realizueshmërisë për secilën sh.a. UK, të kontratës së performancës.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b) Në numrin e popullsisë së shërbyer.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5. Përjashtohen nga përfitimi i subvencionit sipas përcaktimeve të bëra në pikën 4.1 të kësaj metodologjie, të gjitha shoqëritë e UK-ve, të cilave diferenca të ardhura – kosto direkte e operimit u rezulton me vlerë 0 ose është pozitive.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6. Përjashtohen nga përfitimi i subvencioneve sipas përcaktimit të bërë në pikën 4.2 të kësaj metodologjie, shoqëritë e UK-së, në rastet kur: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- Nuk kanë të firmosur marrëveshjen e performancës midis AKUM-së (ish-AKUK) dhe bashkisë përkatëse;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- Nuk kanë dërguar të dhëna ose të dhënat nuk janë të sakta për vlerësimin e performancës së tyre sipas formatit të kërkuar nga AKUM-ja.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7. Për shpërndarjen e këstit të parë të subvencionit, sipas pikës 4.2, do të merret në analizë rezultati i vitit paraardhës. Për shpërndarjen e këstit të dytë të subvencionit, sipas pikës 4.2, do të merret në analizë, rezultati gjashtëmujor i vitit aktual, ushtrimor.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8. Subvencioni i akorduar nga buxheti i shtetit për shoqëritë e ujësjellës-kanalizimeve, do të përdoret sipas përcaktimeve si më poshtë: 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8.1 Në rastin kur fondi i subvencionit është dhënë me destinacion mbulimin e KDO-së, ai do të përdoret për blerje klori, si dhe për të paguar faturat e energjisë elektrike.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8.2 Në rastin e përfitimit të subvencionit, për arsye të nxitjes së performancës, shoqëria mund ta përdorë këtë fond, sipas prioriteteve të listuara më poshtë: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a) Për të përballuar efektet financiare në zbatim të</w:t>
      </w:r>
      <w:r>
        <w:rPr>
          <w:rFonts w:eastAsia="Times New Roman"/>
          <w:spacing w:val="-4"/>
          <w:lang w:val="sq-AL"/>
        </w:rPr>
        <w:t xml:space="preserve"> vendimit të Këshillit të Ministrave</w:t>
      </w:r>
      <w:r>
        <w:rPr>
          <w:rFonts w:eastAsia="Times New Roman" w:cs="Times New Roman"/>
          <w:spacing w:val="-4"/>
          <w:lang w:val="sq-AL"/>
        </w:rPr>
        <w:t xml:space="preserve"> nr. 18, datë 12.1.2018, “Për subvencionimin e lidhjes së kontratave dhe vendosjen e matësve për kategoritë në nevojë”;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b) Për pajisjen me matës prodhimi dhe aparate klorifikimi;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c) Për pajisjen me matës konsumi;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d) Për të përballuar riparimet dhe mirëmbajtjet;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e) Për të përballuar riparimet dhe mirëmbajtjet kapitale të aseteve që zakonisht mbulohen nga vlera e amortizimit, pa tejkaluar vlerën e tij në koston e vitit;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f) Për financimin e projekteve të zbatimit, studimeve të fizibilitetit apo detyrave të projektimit për ujësjellës-kanalizime apo/dhe ITUN;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g) Për blerjen e makinerive, pajisjeve që ndihmojnë sh.a. UK në realizimin e objektivave, sipas biznesit planit të miratuar.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9. AKUM-ja, bazuar në vlerësimin e performancës të sh.a. UK-ve, brenda muajit shtator të çdo viti i propozon ministrisë përgjegjëse për infrastrukturën, metodologjinë dhe skemën që duhet të zbatohet për ndarjen e fondeve, sipas përcaktimeve të bëra në pikat 4.1 dhe 4.2 të kësaj metodologjie.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10. AKUM-ja brenda muajit maj, gusht, nëntor, shkurt, të çdo viti, i dërgon ministrisë përgjegjëse për infrastrukturën renditjen e shoqërive sipas performancës.</w:t>
      </w:r>
    </w:p>
    <w:p w:rsidR="00A3018E" w:rsidRDefault="00A3018E" w:rsidP="00A3018E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>11. Ministria përgjegjëse për infrastrukturën, e cila bën çeljen e fondit të subvencioneve për sektorin e ujësjellës-kanalizimeve dhe trajtimin e ujërave të ndotura, ushtron kontrolle periodike për të vlerësuar mënyrën e përdorimit të fondit të akorduar, për çdo ofrues shërbimi apo shoqëri që ka përfituar nga skema e subvencionimit”.</w:t>
      </w:r>
    </w:p>
    <w:p w:rsidR="00717E7C" w:rsidRPr="00A3018E" w:rsidRDefault="00717E7C" w:rsidP="00A3018E"/>
    <w:sectPr w:rsidR="00717E7C" w:rsidRPr="00A30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76"/>
    <w:rsid w:val="003D1B76"/>
    <w:rsid w:val="00717E7C"/>
    <w:rsid w:val="00A3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ED8BFF-F72A-4D9B-A14A-7CC968D1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1B7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1B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1B7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1B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D1B7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D1B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2018-10-05T10:52:00Z</dcterms:created>
  <dcterms:modified xsi:type="dcterms:W3CDTF">2018-10-05T10:53:00Z</dcterms:modified>
</cp:coreProperties>
</file>