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A9C22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39F8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7F017ADA" w14:textId="0689FA26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39F8">
        <w:rPr>
          <w:rFonts w:ascii="Garamond" w:hAnsi="Garamond"/>
          <w:b/>
          <w:sz w:val="24"/>
          <w:szCs w:val="24"/>
          <w:lang w:val="sq-AL"/>
        </w:rPr>
        <w:t>Nr. 7, datë 31.12.2020</w:t>
      </w:r>
    </w:p>
    <w:p w14:paraId="76D2FCB8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337D6C3" w14:textId="2F1C7214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39F8">
        <w:rPr>
          <w:rFonts w:ascii="Garamond" w:hAnsi="Garamond"/>
          <w:b/>
          <w:sz w:val="24"/>
          <w:szCs w:val="24"/>
          <w:lang w:val="sq-AL"/>
        </w:rPr>
        <w:t>PËR DISA NDRYSHIME DHE SHTESA NË UDHËZIMIN NR. 5628, DATË 18.11.2016</w:t>
      </w:r>
      <w:r w:rsidR="00D539F8">
        <w:rPr>
          <w:rFonts w:ascii="Garamond" w:hAnsi="Garamond"/>
          <w:b/>
          <w:sz w:val="24"/>
          <w:szCs w:val="24"/>
          <w:lang w:val="sq-AL"/>
        </w:rPr>
        <w:t>,</w:t>
      </w:r>
      <w:r w:rsidRPr="00D539F8">
        <w:rPr>
          <w:rFonts w:ascii="Garamond" w:hAnsi="Garamond"/>
          <w:b/>
          <w:sz w:val="24"/>
          <w:szCs w:val="24"/>
          <w:lang w:val="sq-AL"/>
        </w:rPr>
        <w:t xml:space="preserve"> “P</w:t>
      </w:r>
      <w:r w:rsidR="00D539F8">
        <w:rPr>
          <w:rFonts w:ascii="Garamond" w:hAnsi="Garamond"/>
          <w:b/>
          <w:sz w:val="24"/>
          <w:szCs w:val="24"/>
          <w:lang w:val="sq-AL"/>
        </w:rPr>
        <w:t>Ë</w:t>
      </w:r>
      <w:r w:rsidRPr="00D539F8">
        <w:rPr>
          <w:rFonts w:ascii="Garamond" w:hAnsi="Garamond"/>
          <w:b/>
          <w:sz w:val="24"/>
          <w:szCs w:val="24"/>
          <w:lang w:val="sq-AL"/>
        </w:rPr>
        <w:t>R MIRATIMIN E RRJETIT TЁ LINJAVE NDЁRQYTETЁSE”, TË NDRYSHUAR</w:t>
      </w:r>
    </w:p>
    <w:p w14:paraId="6036C06B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111937" w14:textId="0D6CEC3F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Në zbatim të nenit 102, pika 4, të Kushtetutës së Republikës së Shqipërisë, neneve 16 dhe 1</w:t>
      </w:r>
      <w:r w:rsidR="00D539F8">
        <w:rPr>
          <w:rFonts w:ascii="Garamond" w:hAnsi="Garamond"/>
          <w:sz w:val="24"/>
          <w:szCs w:val="24"/>
          <w:lang w:val="sq-AL"/>
        </w:rPr>
        <w:t>9, të ligjit nr. 8308, datë 18.</w:t>
      </w:r>
      <w:r w:rsidRPr="00D539F8">
        <w:rPr>
          <w:rFonts w:ascii="Garamond" w:hAnsi="Garamond"/>
          <w:sz w:val="24"/>
          <w:szCs w:val="24"/>
          <w:lang w:val="sq-AL"/>
        </w:rPr>
        <w:t>3.1998</w:t>
      </w:r>
      <w:r w:rsidR="00D539F8">
        <w:rPr>
          <w:rFonts w:ascii="Garamond" w:hAnsi="Garamond"/>
          <w:sz w:val="24"/>
          <w:szCs w:val="24"/>
          <w:lang w:val="sq-AL"/>
        </w:rPr>
        <w:t>,</w:t>
      </w:r>
      <w:r w:rsidRPr="00D539F8">
        <w:rPr>
          <w:rFonts w:ascii="Garamond" w:hAnsi="Garamond"/>
          <w:sz w:val="24"/>
          <w:szCs w:val="24"/>
          <w:lang w:val="sq-AL"/>
        </w:rPr>
        <w:t xml:space="preserve"> “Për transportet rrugore”, të ndryshuar, </w:t>
      </w:r>
    </w:p>
    <w:p w14:paraId="660142FF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F31743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UDHËZOJ:</w:t>
      </w:r>
    </w:p>
    <w:p w14:paraId="40D7B992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EF6DF18" w14:textId="44EE7991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Në udhëzimin nr. 5628, datë 18.11.2016, “Për miratimin e rrjetit të linjave ndërqytetëse”, të ndryshuar, bëhen ndryshimet dhe shtesat si më poshtë</w:t>
      </w:r>
      <w:r w:rsidR="00D539F8">
        <w:rPr>
          <w:rFonts w:ascii="Garamond" w:hAnsi="Garamond"/>
          <w:sz w:val="24"/>
          <w:szCs w:val="24"/>
          <w:lang w:val="sq-AL"/>
        </w:rPr>
        <w:t>.</w:t>
      </w:r>
    </w:p>
    <w:p w14:paraId="4FD97961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5125A06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Neni 1</w:t>
      </w:r>
    </w:p>
    <w:p w14:paraId="0C148594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5539BD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Neni 1 i udhëzimit ndryshon si më poshtë:</w:t>
      </w:r>
    </w:p>
    <w:p w14:paraId="1E94229F" w14:textId="27B38279" w:rsidR="00097572" w:rsidRPr="00D539F8" w:rsidRDefault="00D539F8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097572" w:rsidRPr="00D539F8">
        <w:rPr>
          <w:rFonts w:ascii="Garamond" w:hAnsi="Garamond"/>
          <w:sz w:val="24"/>
          <w:szCs w:val="24"/>
          <w:lang w:val="sq-AL"/>
        </w:rPr>
        <w:t>Qëllimi i këtij udhëzimi është miratimi i rrjetit të linjave ndërqytetëse (kryesore dhe ushqyese), i cili përfshin itineraret e udhëtimit dhe stacionet e qëndrimit, sipas aneksit 1 dhe aneksit 2, pjesë përbërëse e këtij udhëzimi.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3400FB17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AD7D38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Neni 2</w:t>
      </w:r>
    </w:p>
    <w:p w14:paraId="2EA99B58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B95C2E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Neni 3 i udhëzimit ndryshohet me përmbajtjen si më poshtë:</w:t>
      </w:r>
    </w:p>
    <w:p w14:paraId="40BDB77B" w14:textId="749BD7D4" w:rsidR="00097572" w:rsidRPr="00D539F8" w:rsidRDefault="00BD1B07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097572" w:rsidRPr="00D539F8">
        <w:rPr>
          <w:rFonts w:ascii="Garamond" w:hAnsi="Garamond"/>
          <w:sz w:val="24"/>
          <w:szCs w:val="24"/>
          <w:lang w:val="sq-AL"/>
        </w:rPr>
        <w:t>1. Linja ndërqytetëse përfshin pikën e nisjes (vendi i nisjes), itinerarin, stacionet e qëndrimit dhe pikën e mbërritjes (vendi i mbërritjes).</w:t>
      </w:r>
    </w:p>
    <w:p w14:paraId="0906F44D" w14:textId="0A15FD30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 xml:space="preserve">2. Transporti në linjat kryesore dhe ushqyese kryhet me ndalime në stacionet e qëndrimit të përcaktuara gjatë itinerarit të linjës për hipjen dhe </w:t>
      </w:r>
      <w:r w:rsidR="00C441A9">
        <w:rPr>
          <w:rFonts w:ascii="Garamond" w:hAnsi="Garamond"/>
          <w:sz w:val="24"/>
          <w:szCs w:val="24"/>
          <w:lang w:val="sq-AL"/>
        </w:rPr>
        <w:t xml:space="preserve">për </w:t>
      </w:r>
      <w:r w:rsidRPr="00D539F8">
        <w:rPr>
          <w:rFonts w:ascii="Garamond" w:hAnsi="Garamond"/>
          <w:sz w:val="24"/>
          <w:szCs w:val="24"/>
          <w:lang w:val="sq-AL"/>
        </w:rPr>
        <w:t>zbritjen e udhëtarëve.</w:t>
      </w:r>
    </w:p>
    <w:p w14:paraId="32CDBD14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 xml:space="preserve">3. Pika e nisjes (vendi i nisjes) dhe pika e mbërritjes (vendi i mbërritjes) është qyteti qendër bashkie dhe/ose qyteti që është në përbërje të bashkisë. </w:t>
      </w:r>
    </w:p>
    <w:p w14:paraId="11AE5EEE" w14:textId="0FF5CAD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4. Subjektet e licencuar për shërbimin e transportit ndërqytetës të udhëtarëve, agjenci për transport udhëtarësh apo turistike, si edhe subjekte të tjera të interesuara që operojnë në zonë/pranë segmentit rrugor ku kalon itinerari i linjës</w:t>
      </w:r>
      <w:r w:rsidR="00836DF8">
        <w:rPr>
          <w:rFonts w:ascii="Garamond" w:hAnsi="Garamond"/>
          <w:sz w:val="24"/>
          <w:szCs w:val="24"/>
          <w:lang w:val="sq-AL"/>
        </w:rPr>
        <w:t xml:space="preserve"> (karburante, pika autoriparimi</w:t>
      </w:r>
      <w:r w:rsidRPr="00D539F8">
        <w:rPr>
          <w:rFonts w:ascii="Garamond" w:hAnsi="Garamond"/>
          <w:sz w:val="24"/>
          <w:szCs w:val="24"/>
          <w:lang w:val="sq-AL"/>
        </w:rPr>
        <w:t xml:space="preserve"> etj</w:t>
      </w:r>
      <w:r w:rsidR="00836DF8">
        <w:rPr>
          <w:rFonts w:ascii="Garamond" w:hAnsi="Garamond"/>
          <w:sz w:val="24"/>
          <w:szCs w:val="24"/>
          <w:lang w:val="sq-AL"/>
        </w:rPr>
        <w:t>.</w:t>
      </w:r>
      <w:r w:rsidRPr="00D539F8">
        <w:rPr>
          <w:rFonts w:ascii="Garamond" w:hAnsi="Garamond"/>
          <w:sz w:val="24"/>
          <w:szCs w:val="24"/>
          <w:lang w:val="sq-AL"/>
        </w:rPr>
        <w:t>), me kërkesë të tyre pajisen me autorizim nga Drejtoria e Përgjithshme e Shërbimeve të Transportit Rrugor (DPSHTRR), sipas modelit në aneksin 3, pas konfirmimit nga Autoriteti Rrugor Shqiptar (ARRSH) për përmbushjen e kritereve/standardeve teknike të stacioneve të qëndrimit.</w:t>
      </w:r>
    </w:p>
    <w:p w14:paraId="67715048" w14:textId="707B179B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5. DPSHTRR</w:t>
      </w:r>
      <w:r w:rsidR="005F31E9">
        <w:rPr>
          <w:rFonts w:ascii="Garamond" w:hAnsi="Garamond"/>
          <w:sz w:val="24"/>
          <w:szCs w:val="24"/>
          <w:lang w:val="sq-AL"/>
        </w:rPr>
        <w:t>-ja</w:t>
      </w:r>
      <w:r w:rsidRPr="00D539F8">
        <w:rPr>
          <w:rFonts w:ascii="Garamond" w:hAnsi="Garamond"/>
          <w:sz w:val="24"/>
          <w:szCs w:val="24"/>
          <w:lang w:val="sq-AL"/>
        </w:rPr>
        <w:t xml:space="preserve"> përcakton procedurat, kriteret, afatet dhe tarifat për lëshimin e autorizimit (sipas modelit në aneksin 3), për stacione qëndrimi ndërqytetëse.</w:t>
      </w:r>
      <w:r w:rsidRPr="00D539F8" w:rsidDel="00476F52">
        <w:rPr>
          <w:rFonts w:ascii="Garamond" w:hAnsi="Garamond"/>
          <w:sz w:val="24"/>
          <w:szCs w:val="24"/>
          <w:lang w:val="sq-AL"/>
        </w:rPr>
        <w:t xml:space="preserve"> </w:t>
      </w:r>
    </w:p>
    <w:p w14:paraId="08A3858A" w14:textId="6181C6FE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6. Stacionet e fillimit, mbarimit dhe gjatë itinerarit të linjave ndërqytetëse ushqyese deri në 16 km, si dhe stacionet/terminalet e qëndrimit për hipjen dhe zbritjen e udhëtarëve të linjave ndërqytetëse kryesore, që ndodhen në territorin nën juridiksionin e një bashkie, caktohen dhe trajtohen nga bashkia përkatëse, duke pajisur me autorizim subjektet e licencuar për këto linja, sipas modelit në aneksin 4.</w:t>
      </w:r>
      <w:r w:rsidR="00BD1B07">
        <w:rPr>
          <w:rFonts w:ascii="Garamond" w:hAnsi="Garamond"/>
          <w:sz w:val="24"/>
          <w:szCs w:val="24"/>
          <w:lang w:val="sq-AL"/>
        </w:rPr>
        <w:t>”.</w:t>
      </w:r>
    </w:p>
    <w:p w14:paraId="0446BDC7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8EB3494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Neni 3</w:t>
      </w:r>
    </w:p>
    <w:p w14:paraId="624CD337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4FC514" w14:textId="19B3E51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Në nenin 6, pika 2 ndryshohet me përmbajtjen si më poshtë:</w:t>
      </w:r>
    </w:p>
    <w:p w14:paraId="67485533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CF96390" w14:textId="64378F0C" w:rsidR="00097572" w:rsidRPr="00D539F8" w:rsidRDefault="00BD1B07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lastRenderedPageBreak/>
        <w:t>“</w:t>
      </w:r>
      <w:r w:rsidR="00097572" w:rsidRPr="00D539F8">
        <w:rPr>
          <w:rFonts w:ascii="Garamond" w:hAnsi="Garamond"/>
          <w:sz w:val="24"/>
          <w:szCs w:val="24"/>
          <w:lang w:val="sq-AL"/>
        </w:rPr>
        <w:t xml:space="preserve">2. Komisioni </w:t>
      </w:r>
      <w:r w:rsidR="00881D4C" w:rsidRPr="00D539F8">
        <w:rPr>
          <w:rFonts w:ascii="Garamond" w:hAnsi="Garamond"/>
          <w:sz w:val="24"/>
          <w:szCs w:val="24"/>
          <w:lang w:val="sq-AL"/>
        </w:rPr>
        <w:t>vlerësues</w:t>
      </w:r>
      <w:r w:rsidR="00097572" w:rsidRPr="00D539F8">
        <w:rPr>
          <w:rFonts w:ascii="Garamond" w:hAnsi="Garamond"/>
          <w:sz w:val="24"/>
          <w:szCs w:val="24"/>
          <w:lang w:val="sq-AL"/>
        </w:rPr>
        <w:t>, i miratuar me urdhër të titullarit të autoritetit licencues, bën shtimin dhe heqjen e numrit të orareve të linjave ndërqytetëse, në mbështetje të nevojave të lëvizjes së udhëtarëve, pas kërkesës së argumentuar të bashkisë përkatëse, si dhe kërkesës së subjektit të licencuar në linjën e rregullt ndërqytetëse.</w:t>
      </w:r>
      <w:r>
        <w:rPr>
          <w:rFonts w:ascii="Garamond" w:hAnsi="Garamond"/>
          <w:sz w:val="24"/>
          <w:szCs w:val="24"/>
          <w:lang w:val="sq-AL"/>
        </w:rPr>
        <w:t>”.</w:t>
      </w:r>
    </w:p>
    <w:p w14:paraId="666D6393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91FD8F" w14:textId="77777777" w:rsidR="00097572" w:rsidRPr="00D539F8" w:rsidRDefault="00097572" w:rsidP="0009757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Neni 4</w:t>
      </w:r>
    </w:p>
    <w:p w14:paraId="34B913CB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39191B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Shtohet neni 7, me përmbajtje si më poshtë:</w:t>
      </w:r>
    </w:p>
    <w:p w14:paraId="3E09C113" w14:textId="7B2A3F38" w:rsidR="00097572" w:rsidRPr="00D539F8" w:rsidRDefault="00881D4C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“</w:t>
      </w:r>
      <w:r w:rsidR="00097572" w:rsidRPr="00D539F8">
        <w:rPr>
          <w:rFonts w:ascii="Garamond" w:hAnsi="Garamond"/>
          <w:sz w:val="24"/>
          <w:szCs w:val="24"/>
          <w:lang w:val="sq-AL"/>
        </w:rPr>
        <w:t>1. Kri</w:t>
      </w:r>
      <w:r>
        <w:rPr>
          <w:rFonts w:ascii="Garamond" w:hAnsi="Garamond"/>
          <w:sz w:val="24"/>
          <w:szCs w:val="24"/>
          <w:lang w:val="sq-AL"/>
        </w:rPr>
        <w:t>teret e miratimit të stacioneve</w:t>
      </w:r>
      <w:r w:rsidR="00097572" w:rsidRPr="00D539F8">
        <w:rPr>
          <w:rFonts w:ascii="Garamond" w:hAnsi="Garamond"/>
          <w:sz w:val="24"/>
          <w:szCs w:val="24"/>
          <w:lang w:val="sq-AL"/>
        </w:rPr>
        <w:t xml:space="preserve"> janë si më poshtë:</w:t>
      </w:r>
    </w:p>
    <w:p w14:paraId="2D575339" w14:textId="447FFF0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a) Stacionet e qëndrimit të jenë:</w:t>
      </w:r>
    </w:p>
    <w:p w14:paraId="0A207033" w14:textId="027F2DDB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i. në vende të përshtatshme, me hapësirë të mjaftueshme për hipjen dhe zbritjen e udhëtarëve, si dhe të pajisura me elemente sigurie dhe me sinjalistikën përkatëse</w:t>
      </w:r>
      <w:r w:rsidR="00881D4C">
        <w:rPr>
          <w:rFonts w:ascii="Garamond" w:hAnsi="Garamond"/>
          <w:sz w:val="24"/>
          <w:szCs w:val="24"/>
          <w:lang w:val="sq-AL"/>
        </w:rPr>
        <w:t>;</w:t>
      </w:r>
      <w:r w:rsidRPr="00D539F8">
        <w:rPr>
          <w:rFonts w:ascii="Garamond" w:hAnsi="Garamond"/>
          <w:sz w:val="24"/>
          <w:szCs w:val="24"/>
          <w:lang w:val="sq-AL"/>
        </w:rPr>
        <w:t xml:space="preserve"> </w:t>
      </w:r>
    </w:p>
    <w:p w14:paraId="6F777FB3" w14:textId="0C2E9963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ii. pranë autostradave/rrugëve interurbane kryesore, sipas itinerareve të përcaktuar të linjave dhe ndalesat të mos jenë më shumë se 5</w:t>
      </w:r>
      <w:r w:rsidR="00881D4C">
        <w:rPr>
          <w:rFonts w:ascii="Garamond" w:hAnsi="Garamond"/>
          <w:sz w:val="24"/>
          <w:szCs w:val="24"/>
          <w:lang w:val="sq-AL"/>
        </w:rPr>
        <w:t>–</w:t>
      </w:r>
      <w:r w:rsidRPr="00D539F8">
        <w:rPr>
          <w:rFonts w:ascii="Garamond" w:hAnsi="Garamond"/>
          <w:sz w:val="24"/>
          <w:szCs w:val="24"/>
          <w:lang w:val="sq-AL"/>
        </w:rPr>
        <w:t>1</w:t>
      </w:r>
      <w:r w:rsidR="00C3247D">
        <w:rPr>
          <w:rFonts w:ascii="Garamond" w:hAnsi="Garamond"/>
          <w:sz w:val="24"/>
          <w:szCs w:val="24"/>
          <w:lang w:val="sq-AL"/>
        </w:rPr>
        <w:t>0 minuta</w:t>
      </w:r>
      <w:r w:rsidR="00547659">
        <w:rPr>
          <w:rFonts w:ascii="Garamond" w:hAnsi="Garamond"/>
          <w:sz w:val="24"/>
          <w:szCs w:val="24"/>
          <w:lang w:val="sq-AL"/>
        </w:rPr>
        <w:t>.</w:t>
      </w:r>
    </w:p>
    <w:p w14:paraId="566AFB53" w14:textId="27FA127E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b) Nuk lejohet transporti i udhëtarëve ndërmjet stacioneve të qëndrimit, kur këto stacione përdoren si pikë nisje</w:t>
      </w:r>
      <w:r w:rsidR="00C3247D">
        <w:rPr>
          <w:rFonts w:ascii="Garamond" w:hAnsi="Garamond"/>
          <w:sz w:val="24"/>
          <w:szCs w:val="24"/>
          <w:lang w:val="sq-AL"/>
        </w:rPr>
        <w:t xml:space="preserve">je </w:t>
      </w:r>
      <w:r w:rsidRPr="00D539F8">
        <w:rPr>
          <w:rFonts w:ascii="Garamond" w:hAnsi="Garamond"/>
          <w:sz w:val="24"/>
          <w:szCs w:val="24"/>
          <w:lang w:val="sq-AL"/>
        </w:rPr>
        <w:t xml:space="preserve">dhe </w:t>
      </w:r>
      <w:r w:rsidR="00C3247D">
        <w:rPr>
          <w:rFonts w:ascii="Garamond" w:hAnsi="Garamond"/>
          <w:sz w:val="24"/>
          <w:szCs w:val="24"/>
          <w:lang w:val="sq-AL"/>
        </w:rPr>
        <w:t xml:space="preserve">si </w:t>
      </w:r>
      <w:r w:rsidRPr="00D539F8">
        <w:rPr>
          <w:rFonts w:ascii="Garamond" w:hAnsi="Garamond"/>
          <w:sz w:val="24"/>
          <w:szCs w:val="24"/>
          <w:lang w:val="sq-AL"/>
        </w:rPr>
        <w:t>pikë mbërritje</w:t>
      </w:r>
      <w:r w:rsidR="00547659">
        <w:rPr>
          <w:rFonts w:ascii="Garamond" w:hAnsi="Garamond"/>
          <w:sz w:val="24"/>
          <w:szCs w:val="24"/>
          <w:lang w:val="sq-AL"/>
        </w:rPr>
        <w:t>je.</w:t>
      </w:r>
    </w:p>
    <w:p w14:paraId="61387E62" w14:textId="4C2E5A98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c) Përcaktim</w:t>
      </w:r>
      <w:r w:rsidR="00547659">
        <w:rPr>
          <w:rFonts w:ascii="Garamond" w:hAnsi="Garamond"/>
          <w:sz w:val="24"/>
          <w:szCs w:val="24"/>
          <w:lang w:val="sq-AL"/>
        </w:rPr>
        <w:t xml:space="preserve">i i vendndodhjes së stacioneve </w:t>
      </w:r>
      <w:r w:rsidRPr="00D539F8">
        <w:rPr>
          <w:rFonts w:ascii="Garamond" w:hAnsi="Garamond"/>
          <w:sz w:val="24"/>
          <w:szCs w:val="24"/>
          <w:lang w:val="sq-AL"/>
        </w:rPr>
        <w:t>të bëhet:</w:t>
      </w:r>
    </w:p>
    <w:p w14:paraId="4F5570A2" w14:textId="1EFD1AD9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 xml:space="preserve">i. bazuar në Manualin e Sinjalizimit Rrugor, miratuar me </w:t>
      </w:r>
      <w:r w:rsidR="00547659">
        <w:rPr>
          <w:rFonts w:ascii="Garamond" w:hAnsi="Garamond"/>
          <w:sz w:val="24"/>
          <w:szCs w:val="24"/>
          <w:lang w:val="sq-AL"/>
        </w:rPr>
        <w:t>vendimin e Këshillit të Ministrave</w:t>
      </w:r>
      <w:r w:rsidR="00547659" w:rsidRPr="00D539F8">
        <w:rPr>
          <w:rFonts w:ascii="Garamond" w:hAnsi="Garamond"/>
          <w:sz w:val="24"/>
          <w:szCs w:val="24"/>
          <w:lang w:val="sq-AL"/>
        </w:rPr>
        <w:t xml:space="preserve"> </w:t>
      </w:r>
      <w:r w:rsidR="00547659">
        <w:rPr>
          <w:rFonts w:ascii="Garamond" w:hAnsi="Garamond"/>
          <w:sz w:val="24"/>
          <w:szCs w:val="24"/>
          <w:lang w:val="sq-AL"/>
        </w:rPr>
        <w:t>nr. 277, datë 10.</w:t>
      </w:r>
      <w:r w:rsidRPr="00D539F8">
        <w:rPr>
          <w:rFonts w:ascii="Garamond" w:hAnsi="Garamond"/>
          <w:sz w:val="24"/>
          <w:szCs w:val="24"/>
          <w:lang w:val="sq-AL"/>
        </w:rPr>
        <w:t>3.2010</w:t>
      </w:r>
      <w:r w:rsidR="00547659">
        <w:rPr>
          <w:rFonts w:ascii="Garamond" w:hAnsi="Garamond"/>
          <w:sz w:val="24"/>
          <w:szCs w:val="24"/>
          <w:lang w:val="sq-AL"/>
        </w:rPr>
        <w:t>,</w:t>
      </w:r>
      <w:r w:rsidRPr="00D539F8">
        <w:rPr>
          <w:rFonts w:ascii="Garamond" w:hAnsi="Garamond"/>
          <w:sz w:val="24"/>
          <w:szCs w:val="24"/>
          <w:lang w:val="sq-AL"/>
        </w:rPr>
        <w:t xml:space="preserve"> “Për një shtesë në </w:t>
      </w:r>
      <w:r w:rsidR="00547659" w:rsidRPr="00D539F8">
        <w:rPr>
          <w:rFonts w:ascii="Garamond" w:hAnsi="Garamond"/>
          <w:sz w:val="24"/>
          <w:szCs w:val="24"/>
          <w:lang w:val="sq-AL"/>
        </w:rPr>
        <w:t xml:space="preserve">vendimin </w:t>
      </w:r>
      <w:r w:rsidRPr="00D539F8">
        <w:rPr>
          <w:rFonts w:ascii="Garamond" w:hAnsi="Garamond"/>
          <w:sz w:val="24"/>
          <w:szCs w:val="24"/>
          <w:lang w:val="sq-AL"/>
        </w:rPr>
        <w:t>nr. 153, datë 7.4.2000</w:t>
      </w:r>
      <w:r w:rsidR="00547659">
        <w:rPr>
          <w:rFonts w:ascii="Garamond" w:hAnsi="Garamond"/>
          <w:sz w:val="24"/>
          <w:szCs w:val="24"/>
          <w:lang w:val="sq-AL"/>
        </w:rPr>
        <w:t>,</w:t>
      </w:r>
      <w:r w:rsidRPr="00D539F8">
        <w:rPr>
          <w:rFonts w:ascii="Garamond" w:hAnsi="Garamond"/>
          <w:sz w:val="24"/>
          <w:szCs w:val="24"/>
          <w:lang w:val="sq-AL"/>
        </w:rPr>
        <w:t xml:space="preserve"> të Këshillit të Ministrave </w:t>
      </w:r>
      <w:r w:rsidR="00547659">
        <w:rPr>
          <w:rFonts w:ascii="Garamond" w:hAnsi="Garamond"/>
          <w:sz w:val="24"/>
          <w:szCs w:val="24"/>
          <w:lang w:val="sq-AL"/>
        </w:rPr>
        <w:t>‘</w:t>
      </w:r>
      <w:r w:rsidRPr="00D539F8">
        <w:rPr>
          <w:rFonts w:ascii="Garamond" w:hAnsi="Garamond"/>
          <w:sz w:val="24"/>
          <w:szCs w:val="24"/>
          <w:lang w:val="sq-AL"/>
        </w:rPr>
        <w:t xml:space="preserve">Për miratimin e </w:t>
      </w:r>
      <w:r w:rsidR="00547659" w:rsidRPr="00D539F8">
        <w:rPr>
          <w:rFonts w:ascii="Garamond" w:hAnsi="Garamond"/>
          <w:sz w:val="24"/>
          <w:szCs w:val="24"/>
          <w:lang w:val="sq-AL"/>
        </w:rPr>
        <w:t xml:space="preserve">Rregullores së Zbatimit </w:t>
      </w:r>
      <w:r w:rsidRPr="00D539F8">
        <w:rPr>
          <w:rFonts w:ascii="Garamond" w:hAnsi="Garamond"/>
          <w:sz w:val="24"/>
          <w:szCs w:val="24"/>
          <w:lang w:val="sq-AL"/>
        </w:rPr>
        <w:t>të Kodit Rrugor të Republikës së Shqipërisë</w:t>
      </w:r>
      <w:r w:rsidR="00547659">
        <w:rPr>
          <w:rFonts w:ascii="Garamond" w:hAnsi="Garamond"/>
          <w:sz w:val="24"/>
          <w:szCs w:val="24"/>
          <w:lang w:val="sq-AL"/>
        </w:rPr>
        <w:t>’”</w:t>
      </w:r>
      <w:r w:rsidRPr="00D539F8">
        <w:rPr>
          <w:rFonts w:ascii="Garamond" w:hAnsi="Garamond"/>
          <w:sz w:val="24"/>
          <w:szCs w:val="24"/>
          <w:lang w:val="sq-AL"/>
        </w:rPr>
        <w:t>, të ndryshuar; dhe</w:t>
      </w:r>
    </w:p>
    <w:p w14:paraId="1BCEDA6F" w14:textId="7AC5F1D4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ii. me grup pune, në përbërje të të cilit të përfshihen përfaqësues nga DPSHTRR</w:t>
      </w:r>
      <w:r w:rsidR="00547659">
        <w:rPr>
          <w:rFonts w:ascii="Garamond" w:hAnsi="Garamond"/>
          <w:sz w:val="24"/>
          <w:szCs w:val="24"/>
          <w:lang w:val="sq-AL"/>
        </w:rPr>
        <w:t>-ja</w:t>
      </w:r>
      <w:r w:rsidRPr="00D539F8">
        <w:rPr>
          <w:rFonts w:ascii="Garamond" w:hAnsi="Garamond"/>
          <w:sz w:val="24"/>
          <w:szCs w:val="24"/>
          <w:lang w:val="sq-AL"/>
        </w:rPr>
        <w:t>, ARRSH</w:t>
      </w:r>
      <w:r w:rsidR="00547659">
        <w:rPr>
          <w:rFonts w:ascii="Garamond" w:hAnsi="Garamond"/>
          <w:sz w:val="24"/>
          <w:szCs w:val="24"/>
          <w:lang w:val="sq-AL"/>
        </w:rPr>
        <w:t>-ja</w:t>
      </w:r>
      <w:r w:rsidRPr="00D539F8">
        <w:rPr>
          <w:rFonts w:ascii="Garamond" w:hAnsi="Garamond"/>
          <w:sz w:val="24"/>
          <w:szCs w:val="24"/>
          <w:lang w:val="sq-AL"/>
        </w:rPr>
        <w:t>, auditues të sigurisë rrugore të certifikuar, si dhe nga palët e interesit (bashki/shoqata transporti)</w:t>
      </w:r>
      <w:r w:rsidR="00547659">
        <w:rPr>
          <w:rFonts w:ascii="Garamond" w:hAnsi="Garamond"/>
          <w:sz w:val="24"/>
          <w:szCs w:val="24"/>
          <w:lang w:val="sq-AL"/>
        </w:rPr>
        <w:t>.</w:t>
      </w:r>
    </w:p>
    <w:p w14:paraId="699E9728" w14:textId="77A427B0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 xml:space="preserve">d) Projektet e zbatimit të vendndodhjeve të stacioneve, para miratimit, duhet të kalojnë procesin e auditimit të sigurisë rrugore, nga ekspertë të certifikuar, bazuar në </w:t>
      </w:r>
      <w:r w:rsidR="00547659" w:rsidRPr="00D539F8">
        <w:rPr>
          <w:rFonts w:ascii="Garamond" w:hAnsi="Garamond"/>
          <w:sz w:val="24"/>
          <w:szCs w:val="24"/>
          <w:lang w:val="sq-AL"/>
        </w:rPr>
        <w:t xml:space="preserve">udhëzimin </w:t>
      </w:r>
      <w:r w:rsidRPr="00D539F8">
        <w:rPr>
          <w:rFonts w:ascii="Garamond" w:hAnsi="Garamond"/>
          <w:sz w:val="24"/>
          <w:szCs w:val="24"/>
          <w:lang w:val="sq-AL"/>
        </w:rPr>
        <w:t>nr. 9, datë 3.7.2012 “Mbi auditimin dhe inspektimin e sigurisë rrugore”</w:t>
      </w:r>
      <w:r w:rsidR="00547659">
        <w:rPr>
          <w:rFonts w:ascii="Garamond" w:hAnsi="Garamond"/>
          <w:sz w:val="24"/>
          <w:szCs w:val="24"/>
          <w:lang w:val="sq-AL"/>
        </w:rPr>
        <w:t>.</w:t>
      </w:r>
    </w:p>
    <w:p w14:paraId="0419DAA3" w14:textId="761C02CA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e) Subjekti merr udhëtarë në stacionet e qëndrimit vetëm për në destinacionin final, duke respektuar itinerarin e linjës, të përcaktuar në licencë, kur shërbimi nuk mbulohet nga transportues me seli në bashkitë ku ndodhen stacionet e qëndrimit.</w:t>
      </w:r>
      <w:r w:rsidR="005A5996">
        <w:rPr>
          <w:rFonts w:ascii="Garamond" w:hAnsi="Garamond"/>
          <w:sz w:val="24"/>
          <w:szCs w:val="24"/>
          <w:lang w:val="sq-AL"/>
        </w:rPr>
        <w:t>”.</w:t>
      </w:r>
    </w:p>
    <w:p w14:paraId="6E71442B" w14:textId="5836C992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Ky udhëzim hyn në fuqi me botimin në Fletore Zyrtare.</w:t>
      </w:r>
    </w:p>
    <w:p w14:paraId="6516AD8E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0188FC" w14:textId="3D076D0A" w:rsidR="00097572" w:rsidRPr="00D539F8" w:rsidRDefault="00097572" w:rsidP="000975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 xml:space="preserve">MINISTËR I </w:t>
      </w:r>
      <w:r w:rsidR="00547659" w:rsidRPr="00D539F8">
        <w:rPr>
          <w:rFonts w:ascii="Garamond" w:hAnsi="Garamond"/>
          <w:sz w:val="24"/>
          <w:szCs w:val="24"/>
          <w:lang w:val="sq-AL"/>
        </w:rPr>
        <w:t>INFRASTRUKTURËS</w:t>
      </w:r>
      <w:r w:rsidRPr="00D539F8">
        <w:rPr>
          <w:rFonts w:ascii="Garamond" w:hAnsi="Garamond"/>
          <w:sz w:val="24"/>
          <w:szCs w:val="24"/>
          <w:lang w:val="sq-AL"/>
        </w:rPr>
        <w:t xml:space="preserve"> </w:t>
      </w:r>
    </w:p>
    <w:p w14:paraId="320D04B1" w14:textId="2DF10E14" w:rsidR="00097572" w:rsidRPr="00D539F8" w:rsidRDefault="00097572" w:rsidP="0009757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39F8">
        <w:rPr>
          <w:rFonts w:ascii="Garamond" w:hAnsi="Garamond"/>
          <w:sz w:val="24"/>
          <w:szCs w:val="24"/>
          <w:lang w:val="sq-AL"/>
        </w:rPr>
        <w:t>DHE ENERGJISË</w:t>
      </w:r>
    </w:p>
    <w:p w14:paraId="3BC13382" w14:textId="729310D4" w:rsidR="00097572" w:rsidRPr="00D539F8" w:rsidRDefault="00097572" w:rsidP="0009757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539F8">
        <w:rPr>
          <w:rFonts w:ascii="Garamond" w:hAnsi="Garamond"/>
          <w:b/>
          <w:sz w:val="24"/>
          <w:szCs w:val="24"/>
          <w:lang w:val="sq-AL"/>
        </w:rPr>
        <w:t>Belinda Balluku</w:t>
      </w:r>
    </w:p>
    <w:p w14:paraId="6FD8EAF5" w14:textId="77777777" w:rsidR="00097572" w:rsidRPr="00D539F8" w:rsidRDefault="0009757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A7641C6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5C60EFD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39D361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6F1769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E21BEA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5DB1E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4C3D228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623495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87E8E9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1FEEFA3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C3C1482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7EBA653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58BBF5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2F7EDF" w14:textId="77777777" w:rsidR="002A7A42" w:rsidRPr="00D539F8" w:rsidRDefault="002A7A42" w:rsidP="0009757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A22F4D3" w14:textId="75D273C3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noProof/>
          <w:lang w:val="sq-AL" w:eastAsia="sq-AL"/>
        </w:rPr>
        <w:drawing>
          <wp:inline distT="0" distB="0" distL="0" distR="0" wp14:anchorId="25AFF1E2" wp14:editId="2E221F15">
            <wp:extent cx="6209414" cy="7920756"/>
            <wp:effectExtent l="0" t="0" r="127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51771" t="18169" r="17570" b="5654"/>
                    <a:stretch/>
                  </pic:blipFill>
                  <pic:spPr bwMode="auto">
                    <a:xfrm>
                      <a:off x="0" y="0"/>
                      <a:ext cx="6223201" cy="7938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9D9FC9" w14:textId="77777777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707AB01" w14:textId="01B6323F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noProof/>
          <w:lang w:val="sq-AL" w:eastAsia="sq-AL"/>
        </w:rPr>
        <w:drawing>
          <wp:inline distT="0" distB="0" distL="0" distR="0" wp14:anchorId="45B2581A" wp14:editId="0770E0E8">
            <wp:extent cx="6315740" cy="7545454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9885" t="20700" r="54140" b="16879"/>
                    <a:stretch/>
                  </pic:blipFill>
                  <pic:spPr bwMode="auto">
                    <a:xfrm>
                      <a:off x="0" y="0"/>
                      <a:ext cx="6329789" cy="75622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75056F" w14:textId="77777777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405E44D9" w14:textId="77777777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B840448" w14:textId="77777777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12A53AFD" w14:textId="419EBFA1" w:rsidR="002A7A42" w:rsidRPr="00D539F8" w:rsidRDefault="002A7A42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39F8">
        <w:rPr>
          <w:noProof/>
          <w:lang w:val="sq-AL" w:eastAsia="sq-AL"/>
        </w:rPr>
        <w:drawing>
          <wp:inline distT="0" distB="0" distL="0" distR="0" wp14:anchorId="022A535E" wp14:editId="5F8D6134">
            <wp:extent cx="6071191" cy="7844337"/>
            <wp:effectExtent l="0" t="0" r="635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53921" t="19125" r="18647" b="6074"/>
                    <a:stretch/>
                  </pic:blipFill>
                  <pic:spPr bwMode="auto">
                    <a:xfrm>
                      <a:off x="0" y="0"/>
                      <a:ext cx="6105842" cy="78891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FEB3029" w14:textId="77777777" w:rsidR="00F75BD3" w:rsidRPr="00D539F8" w:rsidRDefault="00F75BD3" w:rsidP="002A7A4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624F5F46" w14:textId="77777777" w:rsidR="00797AFD" w:rsidRPr="00281E76" w:rsidRDefault="00797AFD" w:rsidP="00797AFD">
      <w:pPr>
        <w:widowControl w:val="0"/>
        <w:kinsoku w:val="0"/>
        <w:overflowPunct w:val="0"/>
        <w:autoSpaceDE w:val="0"/>
        <w:autoSpaceDN w:val="0"/>
        <w:adjustRightInd w:val="0"/>
        <w:spacing w:before="69"/>
        <w:ind w:left="453"/>
        <w:jc w:val="center"/>
        <w:rPr>
          <w:rFonts w:ascii="Times New Roman" w:eastAsia="Times New Roman" w:hAnsi="Times New Roman" w:cs="Times New Roman"/>
        </w:rPr>
      </w:pPr>
      <w:r w:rsidRPr="00281E76">
        <w:rPr>
          <w:rFonts w:ascii="Times New Roman" w:eastAsia="Times New Roman" w:hAnsi="Times New Roman" w:cs="Times New Roman"/>
          <w:b/>
          <w:bCs/>
        </w:rPr>
        <w:t xml:space="preserve">DISPOZITA TË </w:t>
      </w:r>
      <w:r w:rsidRPr="00281E76">
        <w:rPr>
          <w:rFonts w:ascii="Times New Roman" w:eastAsia="Times New Roman" w:hAnsi="Times New Roman" w:cs="Times New Roman"/>
          <w:b/>
          <w:bCs/>
          <w:spacing w:val="-1"/>
        </w:rPr>
        <w:t>PËRGJITHSHME</w:t>
      </w:r>
    </w:p>
    <w:p w14:paraId="1A06F76B" w14:textId="77777777" w:rsidR="00797AFD" w:rsidRPr="00281E76" w:rsidRDefault="00797AFD" w:rsidP="00797AFD">
      <w:pPr>
        <w:widowControl w:val="0"/>
        <w:kinsoku w:val="0"/>
        <w:overflowPunct w:val="0"/>
        <w:autoSpaceDE w:val="0"/>
        <w:autoSpaceDN w:val="0"/>
        <w:adjustRightInd w:val="0"/>
        <w:spacing w:before="1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7D4C585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1. </w:t>
      </w:r>
      <w:r w:rsidRPr="000B4DDB">
        <w:rPr>
          <w:rFonts w:ascii="Garamond" w:hAnsi="Garamond"/>
          <w:sz w:val="24"/>
          <w:szCs w:val="24"/>
        </w:rPr>
        <w:t>Me marrjen e këtij autorizimi, subjekti mban përgjegjësi për respektimin e kushteve të përcaktuara për ndalesat e kryera gjatë itinerarit të linjës.</w:t>
      </w:r>
    </w:p>
    <w:p w14:paraId="58AA45D3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2. </w:t>
      </w:r>
      <w:r w:rsidRPr="000B4DDB">
        <w:rPr>
          <w:rFonts w:ascii="Garamond" w:hAnsi="Garamond"/>
          <w:sz w:val="24"/>
          <w:szCs w:val="24"/>
        </w:rPr>
        <w:t>Autorizimi nuk mund të transferohet nga mbajtësi i saj tek një subjekt tjetër.</w:t>
      </w:r>
    </w:p>
    <w:p w14:paraId="17458692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3. </w:t>
      </w:r>
      <w:r w:rsidRPr="000B4DDB">
        <w:rPr>
          <w:rFonts w:ascii="Garamond" w:hAnsi="Garamond"/>
          <w:sz w:val="24"/>
          <w:szCs w:val="24"/>
        </w:rPr>
        <w:t>Ndalesat në stacionet e qëndrimit të mos jenë më shumë se 5–10 minuta.</w:t>
      </w:r>
    </w:p>
    <w:p w14:paraId="61485D7D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>4.</w:t>
      </w:r>
      <w:r w:rsidRPr="000B4DDB">
        <w:rPr>
          <w:rFonts w:ascii="Garamond" w:hAnsi="Garamond"/>
          <w:sz w:val="24"/>
          <w:szCs w:val="24"/>
        </w:rPr>
        <w:t xml:space="preserve"> Nuk lejohet transporti i udhëtarëve ndërmjet stacioneve të qëndrimit, kur këto stacione përdoren si pikë nisje dhe pikë mbërritje.</w:t>
      </w:r>
    </w:p>
    <w:p w14:paraId="30376512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5. </w:t>
      </w:r>
      <w:r w:rsidRPr="000B4DDB">
        <w:rPr>
          <w:rFonts w:ascii="Garamond" w:hAnsi="Garamond"/>
          <w:sz w:val="24"/>
          <w:szCs w:val="24"/>
        </w:rPr>
        <w:t>Subjekti merr udhëtarë në stacionet e qëndrimit vetëm për në destinacionin final, duke respektuar itinerarin e linjës të përcaktuar në licencë, kur shërbimi nuk mbulohet nga transportues me seli në bashkinë ku ndodhet stacioni.</w:t>
      </w:r>
    </w:p>
    <w:p w14:paraId="582D2327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6. </w:t>
      </w:r>
      <w:r w:rsidRPr="000B4DDB">
        <w:rPr>
          <w:rFonts w:ascii="Garamond" w:hAnsi="Garamond"/>
          <w:sz w:val="24"/>
          <w:szCs w:val="24"/>
        </w:rPr>
        <w:t>Autorizimi në origjinal mbahet nga subjekti i autorizuar, ndërsa një kopje e njësuar me origjinalin mbahet në bordin e mjetit dhe u paraqitet organeve të kontrollit sa herë që kërkohen.</w:t>
      </w:r>
    </w:p>
    <w:p w14:paraId="56AA712C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7. </w:t>
      </w:r>
      <w:r w:rsidRPr="000B4DDB">
        <w:rPr>
          <w:rFonts w:ascii="Garamond" w:hAnsi="Garamond"/>
          <w:sz w:val="24"/>
          <w:szCs w:val="24"/>
        </w:rPr>
        <w:t>Në rast konstatimi të shkeljeve të kushteve t</w:t>
      </w:r>
      <w:bookmarkStart w:id="0" w:name="_GoBack"/>
      <w:bookmarkEnd w:id="0"/>
      <w:r w:rsidRPr="000B4DDB">
        <w:rPr>
          <w:rFonts w:ascii="Garamond" w:hAnsi="Garamond"/>
          <w:sz w:val="24"/>
          <w:szCs w:val="24"/>
        </w:rPr>
        <w:t>ë autorizimit, do të merren masat e parashikuara për pezullimin dhe heqjen e licencës/certifikatës në nenin 19 të Udhëzimit nr. 5627, datë 18.11.2016 “Pёr përcaktimin e kritereve, rregullave dhe dokumentacionit për lëshimin e licencave dhe certifikatave për ushtrimin e veprimtarisë në transportin rrugor të udhëtarëve brenda vendit”, të ndryshuar.</w:t>
      </w:r>
    </w:p>
    <w:p w14:paraId="63C4954D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</w:rPr>
        <w:t xml:space="preserve">8. </w:t>
      </w:r>
      <w:r w:rsidRPr="000B4DDB">
        <w:rPr>
          <w:rFonts w:ascii="Garamond" w:hAnsi="Garamond"/>
          <w:sz w:val="24"/>
          <w:szCs w:val="24"/>
        </w:rPr>
        <w:t>Autorizimi është i pavlefshëm, kur:</w:t>
      </w:r>
    </w:p>
    <w:p w14:paraId="07A08F88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 w:rsidRPr="000B4DDB">
        <w:rPr>
          <w:rFonts w:ascii="Garamond" w:hAnsi="Garamond"/>
          <w:sz w:val="24"/>
          <w:szCs w:val="24"/>
        </w:rPr>
        <w:t>a) ka përfunduar afati i vlefshmërisë;</w:t>
      </w:r>
    </w:p>
    <w:p w14:paraId="35AEFEBE" w14:textId="77777777" w:rsidR="00797AFD" w:rsidRPr="000B4DDB" w:rsidRDefault="00797AFD" w:rsidP="00797AFD">
      <w:pPr>
        <w:ind w:firstLine="284"/>
        <w:jc w:val="both"/>
        <w:rPr>
          <w:rFonts w:ascii="Garamond" w:hAnsi="Garamond"/>
          <w:sz w:val="24"/>
          <w:szCs w:val="24"/>
        </w:rPr>
      </w:pPr>
      <w:r w:rsidRPr="000B4DDB">
        <w:rPr>
          <w:rFonts w:ascii="Garamond" w:hAnsi="Garamond"/>
          <w:sz w:val="24"/>
          <w:szCs w:val="24"/>
        </w:rPr>
        <w:t>b) është hequr nga autoriteti kompetent.</w:t>
      </w:r>
    </w:p>
    <w:p w14:paraId="2B118C74" w14:textId="4B00371E" w:rsidR="00F75BD3" w:rsidRPr="00D539F8" w:rsidRDefault="00F75BD3" w:rsidP="00F75BD3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sectPr w:rsidR="00F75BD3" w:rsidRPr="00D539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673858"/>
    <w:multiLevelType w:val="hybridMultilevel"/>
    <w:tmpl w:val="14D22B2C"/>
    <w:lvl w:ilvl="0" w:tplc="84F2D4B8">
      <w:start w:val="1"/>
      <w:numFmt w:val="lowerLetter"/>
      <w:lvlText w:val="%1)"/>
      <w:lvlJc w:val="left"/>
      <w:pPr>
        <w:ind w:left="1353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5160BA"/>
    <w:multiLevelType w:val="hybridMultilevel"/>
    <w:tmpl w:val="40FC67A2"/>
    <w:lvl w:ilvl="0" w:tplc="8D2C3F7E">
      <w:start w:val="1"/>
      <w:numFmt w:val="lowerRoman"/>
      <w:lvlText w:val="%1.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757AA3"/>
    <w:multiLevelType w:val="hybridMultilevel"/>
    <w:tmpl w:val="479ED912"/>
    <w:lvl w:ilvl="0" w:tplc="FF4221D2">
      <w:start w:val="1"/>
      <w:numFmt w:val="lowerRoman"/>
      <w:lvlText w:val="%1."/>
      <w:lvlJc w:val="left"/>
      <w:pPr>
        <w:ind w:left="1473" w:hanging="72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33" w:hanging="360"/>
      </w:pPr>
    </w:lvl>
    <w:lvl w:ilvl="2" w:tplc="0409001B" w:tentative="1">
      <w:start w:val="1"/>
      <w:numFmt w:val="lowerRoman"/>
      <w:lvlText w:val="%3."/>
      <w:lvlJc w:val="right"/>
      <w:pPr>
        <w:ind w:left="2553" w:hanging="180"/>
      </w:pPr>
    </w:lvl>
    <w:lvl w:ilvl="3" w:tplc="0409000F" w:tentative="1">
      <w:start w:val="1"/>
      <w:numFmt w:val="decimal"/>
      <w:lvlText w:val="%4."/>
      <w:lvlJc w:val="left"/>
      <w:pPr>
        <w:ind w:left="3273" w:hanging="360"/>
      </w:pPr>
    </w:lvl>
    <w:lvl w:ilvl="4" w:tplc="04090019" w:tentative="1">
      <w:start w:val="1"/>
      <w:numFmt w:val="lowerLetter"/>
      <w:lvlText w:val="%5."/>
      <w:lvlJc w:val="left"/>
      <w:pPr>
        <w:ind w:left="3993" w:hanging="360"/>
      </w:pPr>
    </w:lvl>
    <w:lvl w:ilvl="5" w:tplc="0409001B" w:tentative="1">
      <w:start w:val="1"/>
      <w:numFmt w:val="lowerRoman"/>
      <w:lvlText w:val="%6."/>
      <w:lvlJc w:val="right"/>
      <w:pPr>
        <w:ind w:left="4713" w:hanging="180"/>
      </w:pPr>
    </w:lvl>
    <w:lvl w:ilvl="6" w:tplc="0409000F" w:tentative="1">
      <w:start w:val="1"/>
      <w:numFmt w:val="decimal"/>
      <w:lvlText w:val="%7."/>
      <w:lvlJc w:val="left"/>
      <w:pPr>
        <w:ind w:left="5433" w:hanging="360"/>
      </w:pPr>
    </w:lvl>
    <w:lvl w:ilvl="7" w:tplc="04090019" w:tentative="1">
      <w:start w:val="1"/>
      <w:numFmt w:val="lowerLetter"/>
      <w:lvlText w:val="%8."/>
      <w:lvlJc w:val="left"/>
      <w:pPr>
        <w:ind w:left="6153" w:hanging="360"/>
      </w:pPr>
    </w:lvl>
    <w:lvl w:ilvl="8" w:tplc="0409001B" w:tentative="1">
      <w:start w:val="1"/>
      <w:numFmt w:val="lowerRoman"/>
      <w:lvlText w:val="%9."/>
      <w:lvlJc w:val="right"/>
      <w:pPr>
        <w:ind w:left="6873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4D8"/>
    <w:rsid w:val="000011C4"/>
    <w:rsid w:val="00097572"/>
    <w:rsid w:val="001E6444"/>
    <w:rsid w:val="002A7A42"/>
    <w:rsid w:val="003D14D8"/>
    <w:rsid w:val="004A5829"/>
    <w:rsid w:val="00547659"/>
    <w:rsid w:val="005A5996"/>
    <w:rsid w:val="005F31E9"/>
    <w:rsid w:val="00652938"/>
    <w:rsid w:val="00797AFD"/>
    <w:rsid w:val="00836DF8"/>
    <w:rsid w:val="00881D4C"/>
    <w:rsid w:val="00A90B72"/>
    <w:rsid w:val="00BD1B07"/>
    <w:rsid w:val="00C3247D"/>
    <w:rsid w:val="00C441A9"/>
    <w:rsid w:val="00CF0A17"/>
    <w:rsid w:val="00D143C4"/>
    <w:rsid w:val="00D3185B"/>
    <w:rsid w:val="00D539F8"/>
    <w:rsid w:val="00DA5BF4"/>
    <w:rsid w:val="00E85E1C"/>
    <w:rsid w:val="00EA3818"/>
    <w:rsid w:val="00F7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B96A0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A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A7A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A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</Nr_x002e__x0020_akti>
    <Data_x0020_e_x0020_Krijimit xmlns="0e656187-b300-4fb0-8bf4-3a50f872073c">2021-01-15T11:43:01Z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ndryshues</Lloji_x0020_i_x0020_aktit>
    <Tipi_x0020_i_x0020_aktit xmlns="0e656187-b300-4fb0-8bf4-3a50f872073c">http://qbz.gov.al/resource/authority/document-type/udhezim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2021-01-14T23:00:00Z</Date_x0020_protokolli>
    <Titulli xmlns="0e656187-b300-4fb0-8bf4-3a50f872073c">Për disa ndryshime dhe shtesa në udhëzimin nr. 5628, datë 18.11.2016 "Për miratimin e rrjetit të linjave ndërqytetëse", të ndryshuar</Titulli>
    <Modifikuesi xmlns="0e656187-b300-4fb0-8bf4-3a50f872073c">valjeta.kaftalli</Modifikuesi>
    <Nr_x002e__x0020_prot_x0020_QBZ xmlns="0e656187-b300-4fb0-8bf4-3a50f872073c">84/1</Nr_x002e__x0020_prot_x0020_QBZ>
    <Data_x0020_e_x0020_Modifikimit xmlns="0e656187-b300-4fb0-8bf4-3a50f872073c">2021-01-19T11:00:26Z</Data_x0020_e_x0020_Modifikimit>
    <Dekretuar xmlns="0e656187-b300-4fb0-8bf4-3a50f872073c">false</Dekretuar>
    <Data xmlns="0e656187-b300-4fb0-8bf4-3a50f872073c">2020-12-30T23:00:00Z</Data>
    <Nr_x002e__x0020_protokolli_x0020_i_x0020_aktit xmlns="0e656187-b300-4fb0-8bf4-3a50f872073c">9263/1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7F365FB3740F58045296F1B0DAE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1C7F365FB3740F58045296F1B0DAE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565974-0E54-4FA4-B010-5D261D5035FA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6EA688-2126-4350-BB08-905C2A7217D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CC1D47-ECA7-4E74-94C4-8646EB1E59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203443-891E-4632-9E6F-DC0931AC4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0C59FB-DD9A-4D93-8F89-ED3B81D951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C9D14E6-DB9F-4B73-AF5C-83FFBC53D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udhëzimin nr. 5628, datë 18.11.2016 "Për miratimin e rrjetit të linjave ndërqytetëse", të ndryshuar</vt:lpstr>
    </vt:vector>
  </TitlesOfParts>
  <Company/>
  <LinksUpToDate>false</LinksUpToDate>
  <CharactersWithSpaces>6034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udhëzimin nr. 5628, datë 18.11.2016 "Për miratimin e rrjetit të linjave ndërqytetëse", të ndryshuar</dc:title>
  <dc:creator>Entela Suli</dc:creator>
  <cp:lastModifiedBy>Ermira Bukaci</cp:lastModifiedBy>
  <cp:revision>17</cp:revision>
  <dcterms:created xsi:type="dcterms:W3CDTF">2021-01-15T11:45:00Z</dcterms:created>
  <dcterms:modified xsi:type="dcterms:W3CDTF">2021-01-19T13:11:00Z</dcterms:modified>
</cp:coreProperties>
</file>