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101D0D" w14:textId="00D6C60D" w:rsidR="0014763F" w:rsidRPr="004C1EB7" w:rsidRDefault="0014763F" w:rsidP="001476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C1EB7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079B0CD3" w14:textId="105059E8" w:rsidR="007C0658" w:rsidRPr="004C1EB7" w:rsidRDefault="0014763F" w:rsidP="001476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C1EB7">
        <w:rPr>
          <w:rFonts w:ascii="Garamond" w:hAnsi="Garamond"/>
          <w:b/>
          <w:sz w:val="24"/>
          <w:szCs w:val="24"/>
          <w:lang w:val="sq-AL"/>
        </w:rPr>
        <w:t>Nr</w:t>
      </w:r>
      <w:r w:rsidR="007A4618" w:rsidRPr="004C1EB7">
        <w:rPr>
          <w:rFonts w:ascii="Garamond" w:hAnsi="Garamond"/>
          <w:b/>
          <w:sz w:val="24"/>
          <w:szCs w:val="24"/>
          <w:lang w:val="sq-AL"/>
        </w:rPr>
        <w:t>.</w:t>
      </w:r>
      <w:r w:rsidR="00651172" w:rsidRPr="004C1EB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64E4D" w:rsidRPr="004C1EB7">
        <w:rPr>
          <w:rFonts w:ascii="Garamond" w:hAnsi="Garamond"/>
          <w:b/>
          <w:sz w:val="24"/>
          <w:szCs w:val="24"/>
          <w:lang w:val="sq-AL"/>
        </w:rPr>
        <w:t>7</w:t>
      </w:r>
      <w:r w:rsidR="007A4618" w:rsidRPr="004C1EB7">
        <w:rPr>
          <w:rFonts w:ascii="Garamond" w:hAnsi="Garamond"/>
          <w:b/>
          <w:sz w:val="24"/>
          <w:szCs w:val="24"/>
          <w:lang w:val="sq-AL"/>
        </w:rPr>
        <w:t>, dat</w:t>
      </w:r>
      <w:r w:rsidR="00946037" w:rsidRPr="004C1EB7">
        <w:rPr>
          <w:rFonts w:ascii="Garamond" w:hAnsi="Garamond"/>
          <w:b/>
          <w:sz w:val="24"/>
          <w:szCs w:val="24"/>
          <w:lang w:val="sq-AL"/>
        </w:rPr>
        <w:t>ë</w:t>
      </w:r>
      <w:r w:rsidR="007A4618" w:rsidRPr="004C1EB7">
        <w:rPr>
          <w:rFonts w:ascii="Garamond" w:hAnsi="Garamond"/>
          <w:b/>
          <w:sz w:val="24"/>
          <w:szCs w:val="24"/>
          <w:lang w:val="sq-AL"/>
        </w:rPr>
        <w:t xml:space="preserve"> 3</w:t>
      </w:r>
      <w:r w:rsidR="007D42CB" w:rsidRPr="004C1EB7">
        <w:rPr>
          <w:rFonts w:ascii="Garamond" w:hAnsi="Garamond"/>
          <w:b/>
          <w:sz w:val="24"/>
          <w:szCs w:val="24"/>
          <w:lang w:val="sq-AL"/>
        </w:rPr>
        <w:t>.2.2022</w:t>
      </w:r>
    </w:p>
    <w:p w14:paraId="002B9010" w14:textId="77777777" w:rsidR="00946037" w:rsidRPr="004C1EB7" w:rsidRDefault="00946037" w:rsidP="0014763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F84A9B0" w14:textId="3C988C11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NDRYSHIME DHE SHTESA NË UDHËZIMIN NR. 5627, DATË 18.11.2016, “PЁR PËRCAKTIMIN E KRITEREVE, RREGULLAVE DHE DOKUMENTACIONIT PËR LËSHIMIN E LICENCAVE DHE CERTIFIKATAVE</w:t>
      </w:r>
    </w:p>
    <w:p w14:paraId="2F6E96D6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USHTRIMIN E VEPRIMTARISË NË TRANSPORTIN RRUGOR TË UDHËTARËVE BRENDA VENDIT”, TË NDRYSHUAR</w:t>
      </w:r>
    </w:p>
    <w:p w14:paraId="6F3949B5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3CD97FF" w14:textId="43C92C79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zbatim të nenit 102, pika 4, të Kushtetutës së Republikës së Shqipërisë, neneve 5 dhe </w:t>
      </w:r>
      <w:r w:rsidR="00554A54">
        <w:rPr>
          <w:rFonts w:ascii="Garamond" w:hAnsi="Garamond" w:cs="Times New Roman"/>
          <w:color w:val="000000"/>
          <w:sz w:val="24"/>
          <w:szCs w:val="24"/>
          <w:lang w:val="sq-AL"/>
        </w:rPr>
        <w:t>17 të ligjit nr. 8308, datë 18.</w:t>
      </w: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3.1998, “Për transportet rrugore”, të ndryshuar, </w:t>
      </w:r>
    </w:p>
    <w:p w14:paraId="7B4F22E4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5FA7D17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UDHËZOJ:</w:t>
      </w:r>
    </w:p>
    <w:p w14:paraId="5D4B9BB3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</w:pPr>
    </w:p>
    <w:p w14:paraId="38A0FC51" w14:textId="11AE7FB1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="00651172"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>dhëzimin nr. 5627, datë 18.11.2016, “Për përcaktimin e kritereve, rregullave dhe dokumentacionit për lëshimin e licencave dhe certifikatave për ushtrimin e veprimtarisë në transportin rrugor të udhëtarëve brenda vendit”, të ndryshuar, bëhen ndryshimet dhe shtesat si më poshtë:</w:t>
      </w:r>
    </w:p>
    <w:p w14:paraId="12FC848C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C75AF85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</w:t>
      </w:r>
    </w:p>
    <w:p w14:paraId="49DB7827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39D4D4F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>Në nenin 6, pika 5.1 dhe pika 6, ndryshohen me përmbajtjen si më poshtë:</w:t>
      </w:r>
    </w:p>
    <w:p w14:paraId="018F55A3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>“5.1 Pas plotësimit të kritereve të parashikuara në këtë udhëzim, për linjat e rregullta ndërqytetëse që janë operuar në mënyrë aktive, licenca për linjën/linjat që ka pasur në zotërim çdo subjekt nga ministria përgjegjëse për transportin rrugor do t’i lëshohet drejtpërdrejt subjektit që e zotëronte atë, nëpërmjet përdorimit të sistemit elektronik e-Transport.</w:t>
      </w:r>
    </w:p>
    <w:p w14:paraId="71698C91" w14:textId="5929D266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Licenca për shërbimet e rregullta të udhëtarëve lëshohet e shoqëruar me numrin e nevojshëm të certifikatave të operimit të mjeteve, kërkuar nga subjekti transportues, që i shërbejnë për të operuar në linjën/at e miratuara. Numri i mjeteve dhe ndryshimi i orareve  përcaktohet nga zyra e licencave në bazë të frekuencës së udhëtimeve, distancës së udhëtimit dhe mjeteve rezervë që duhet të ketë subjekti. </w:t>
      </w:r>
    </w:p>
    <w:p w14:paraId="79427C5A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>Modeli i certifikatës së operimit jepet në lidhjen 4.”.</w:t>
      </w:r>
    </w:p>
    <w:p w14:paraId="06A97545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E049330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2</w:t>
      </w:r>
    </w:p>
    <w:p w14:paraId="008F57FB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62EECDC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>Në pikën 1.1, të nenit 9, shtohen pikat me përmbajtje si më poshtë:</w:t>
      </w:r>
    </w:p>
    <w:p w14:paraId="69250351" w14:textId="23495BE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>“f) Vërtetim nga administrata tatimore dhe nga bashkia përkatëse për shlyerjen e detyrimeve tatimore (dokumenti do të gjenerohet nëpërmjet ndërveprimit institucion me institucion nga sistemi i qarkullimit të dokumenteve me nënshkrim elektronik SQDNE);</w:t>
      </w:r>
    </w:p>
    <w:p w14:paraId="4BFD1D4B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>h) Vërtetim i gjendjes gjyqësore (dëshmi penaliteti) për administratorin dhe drejtuesin teknik të shoqërisë; (dokumenti do të gjenerohet nëpërmjet ndërveprimit institucion me institucion nga sistemi i qarkullimit të dokumenteve me nënshkrim elektronik SQDNE);</w:t>
      </w:r>
    </w:p>
    <w:p w14:paraId="4859A6C1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>i) Dokument i lëshuar nga gjykata, i cili të vërtetojë se administratori dhe drejtuesi teknik i shoqërisë nuk janë në proces penal.”.</w:t>
      </w:r>
    </w:p>
    <w:p w14:paraId="325F1228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4484C6C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3</w:t>
      </w:r>
    </w:p>
    <w:p w14:paraId="64A86E13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C93BA80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>Në Nenin 13, mbas pikës 4, shtohet pika 5 me përmbajtjen si më poshtë:</w:t>
      </w:r>
    </w:p>
    <w:p w14:paraId="0C4A5825" w14:textId="6517C389" w:rsidR="0014763F" w:rsidRPr="004C1EB7" w:rsidRDefault="00337B12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5. </w:t>
      </w:r>
      <w:bookmarkStart w:id="0" w:name="_GoBack"/>
      <w:bookmarkEnd w:id="0"/>
      <w:r w:rsidR="0014763F"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>“Në rast se personi fizik ose juridik, ndryshon emrin tregtar të vërtetuar me ekstraktin historik të Qendrës Kombëtare të Biznesit ose ndonjë element tjetër të licencës/certifikatës, me kërkesë të titullarit të saj, kryhet zëvendësimi i dokumentit përkatës, duke lëshuar një dublikatë, me të njëjtin afat vlefshmërie dhe me një numër të ri, pas arkivimit përkatësisht të licencës/certifikatës së vjetër.”.</w:t>
      </w:r>
    </w:p>
    <w:p w14:paraId="1B24375F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76CE644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4</w:t>
      </w:r>
    </w:p>
    <w:p w14:paraId="07CAA5BC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444C769" w14:textId="24386A0E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="00554A5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enin 17, paragrafi i parë i shkronjës </w:t>
      </w:r>
      <w:r w:rsidR="00554A5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554A5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>, ndryshohet me përmbajtjen si më poshtë:</w:t>
      </w:r>
    </w:p>
    <w:p w14:paraId="4756F200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>“b) Kur certifikata bëhet e palexueshme, dëmtohet ose me kërkesë të vetë titullarit të dokumentit, për rastet kur kërkohet ndryshim i ndonjë elementi përbërës së saj.”.</w:t>
      </w:r>
    </w:p>
    <w:p w14:paraId="6D8ED61E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BB94139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5</w:t>
      </w:r>
    </w:p>
    <w:p w14:paraId="2D07F928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5EE3805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>Afatet e licencave dhe certifikatave të operimit të mjeteve, të lëshuara për shërbimin e rregullt në transportin ndërqytetës të udhëtarëve, shtyhen deri më 31 mars 2022.</w:t>
      </w:r>
    </w:p>
    <w:p w14:paraId="4D9EACAB" w14:textId="2146E9C1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1EB7">
        <w:rPr>
          <w:rFonts w:ascii="Garamond" w:hAnsi="Garamond" w:cs="Times New Roman"/>
          <w:color w:val="000000"/>
          <w:sz w:val="24"/>
          <w:szCs w:val="24"/>
          <w:lang w:val="sq-AL"/>
        </w:rPr>
        <w:t>Ky udhëzim hyn në fuqi me botimin në Fletore Zyrtare.</w:t>
      </w:r>
    </w:p>
    <w:p w14:paraId="5B52EE17" w14:textId="77777777" w:rsidR="0014763F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CC92774" w14:textId="77777777" w:rsidR="004C1EB7" w:rsidRPr="004C1EB7" w:rsidRDefault="004C1EB7" w:rsidP="004C1EB7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C1EB7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MINISTËR I INFRASTRUKTURËS </w:t>
      </w:r>
    </w:p>
    <w:p w14:paraId="3BFB5A64" w14:textId="77777777" w:rsidR="004C1EB7" w:rsidRPr="004C1EB7" w:rsidRDefault="004C1EB7" w:rsidP="004C1EB7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C1EB7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DHE ENERGJISË</w:t>
      </w:r>
    </w:p>
    <w:p w14:paraId="22426505" w14:textId="02340747" w:rsidR="00946037" w:rsidRPr="004C1EB7" w:rsidRDefault="0014763F" w:rsidP="001476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C1E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sectPr w:rsidR="00946037" w:rsidRPr="004C1E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CB"/>
    <w:rsid w:val="0014763F"/>
    <w:rsid w:val="00164E4D"/>
    <w:rsid w:val="002D0DB3"/>
    <w:rsid w:val="00337B12"/>
    <w:rsid w:val="004C1EB7"/>
    <w:rsid w:val="00554A54"/>
    <w:rsid w:val="00651172"/>
    <w:rsid w:val="007A4618"/>
    <w:rsid w:val="007C0658"/>
    <w:rsid w:val="007D42CB"/>
    <w:rsid w:val="0090080F"/>
    <w:rsid w:val="00946037"/>
    <w:rsid w:val="009924D6"/>
    <w:rsid w:val="00D852F6"/>
    <w:rsid w:val="00E24A27"/>
    <w:rsid w:val="00EB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B0CD3"/>
  <w15:docId w15:val="{8D5BAAE9-5E54-4D53-8A3E-A80717CFD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1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1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46FFFE263D41EC85999E1559AD5C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2022-02-22T12:13:31Z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2022-02-21T23:00:00Z</Date_x0020_protokolli>
    <Titulli xmlns="0e656187-b300-4fb0-8bf4-3a50f872073c">Për disa ndryshime dhe shtesa në udhëzimin nr. 5627, datë 18.11.2016, "Për përcaktimin e kritereve, rregullave dhe dokumentacionit për lëshimin e licencave dhe certifikatave për ushtrimin e veprimtarisë në transportin rrugor të udhëtarëve brenda vendit" , të ndryshuar</Titulli>
    <Modifikuesi xmlns="0e656187-b300-4fb0-8bf4-3a50f872073c">Amarilda.Muja</Modifikuesi>
    <Nr_x002e__x0020_prot_x0020_QBZ xmlns="0e656187-b300-4fb0-8bf4-3a50f872073c">273/2</Nr_x002e__x0020_prot_x0020_QBZ>
    <Data_x0020_e_x0020_Modifikimit xmlns="0e656187-b300-4fb0-8bf4-3a50f872073c">2022-02-23T10:20:15Z</Data_x0020_e_x0020_Modifikimit>
    <Dekretuar xmlns="0e656187-b300-4fb0-8bf4-3a50f872073c">false</Dekretuar>
    <Data xmlns="0e656187-b300-4fb0-8bf4-3a50f872073c">2022-02-02T23:00:00Z</Data>
    <Nr_x002e__x0020_protokolli_x0020_i_x0020_aktit xmlns="0e656187-b300-4fb0-8bf4-3a50f872073c">1151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46FFFE263D41EC85999E1559AD5C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DDD10-CDC8-485E-9095-CD47EC1D5A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8C4896-62BD-4041-87BA-FE938D278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8D5BE26-0893-4C38-AE17-F9CAE10112B0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21F4658-5464-44C4-A960-F136508D88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434F63-B72A-49F9-B763-2A42B8BF7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39D6BD-336B-4F1E-8959-4A7196E22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udhëzimin nr. 5627, datë 18.11.2016, "Për përcaktimin e kritereve, rregullave dhe dokumentacionit për lëshimin e licencave dhe certifikatave për ushtrimin e veprimtarisë në transportin rrugor të udhëtarëve brenda vendit" ,</vt:lpstr>
    </vt:vector>
  </TitlesOfParts>
  <Company/>
  <LinksUpToDate>false</LinksUpToDate>
  <CharactersWithSpaces>3434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udhëzimin nr. 5627, datë 18.11.2016, "Për përcaktimin e kritereve, rregullave dhe dokumentacionit për lëshimin e licencave dhe certifikatave për ushtrimin e veprimtarisë në transportin rrugor të udhëtarëve brenda vendit" , të ndryshuar</dc:title>
  <dc:creator>Entela Suli</dc:creator>
  <cp:lastModifiedBy>Entela Suli</cp:lastModifiedBy>
  <cp:revision>9</cp:revision>
  <dcterms:created xsi:type="dcterms:W3CDTF">2022-02-22T12:12:00Z</dcterms:created>
  <dcterms:modified xsi:type="dcterms:W3CDTF">2022-02-23T10:50:00Z</dcterms:modified>
</cp:coreProperties>
</file>