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04296" w14:textId="77777777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F636E">
        <w:rPr>
          <w:rFonts w:ascii="Garamond" w:hAnsi="Garamond" w:cs="Times New Roman"/>
          <w:b/>
          <w:bCs/>
          <w:color w:val="000000"/>
          <w:sz w:val="24"/>
          <w:szCs w:val="24"/>
        </w:rPr>
        <w:t>UDHËZIM</w:t>
      </w:r>
    </w:p>
    <w:p w14:paraId="5141A968" w14:textId="127FFE8E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F636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CF636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b/>
          <w:bCs/>
          <w:color w:val="000000"/>
          <w:sz w:val="24"/>
          <w:szCs w:val="24"/>
        </w:rPr>
        <w:t>665, datë 23.10.2023</w:t>
      </w:r>
    </w:p>
    <w:p w14:paraId="5F0CEBC6" w14:textId="77777777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87FB0EE" w14:textId="412BDD66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F636E">
        <w:rPr>
          <w:rFonts w:ascii="Garamond" w:hAnsi="Garamond" w:cs="Times New Roman"/>
          <w:b/>
          <w:bCs/>
          <w:color w:val="000000"/>
          <w:sz w:val="24"/>
          <w:szCs w:val="24"/>
        </w:rPr>
        <w:t>PËR MIRATIMIN E KRITEREVE DHE PRANIMIN NË LISTËN E EKSPERTËVE VLERËSUES TË VLERAVE KULTURORE TË PASURIVE TË LUAJTSHME, TË PALUAJTSHME DHE JOMATERIALE</w:t>
      </w:r>
    </w:p>
    <w:p w14:paraId="65B3695C" w14:textId="77777777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EDDD287" w14:textId="0FBAAF89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Në mbështetje të pikës 4</w:t>
      </w:r>
      <w:r w:rsidR="001068C0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të nenit 102</w:t>
      </w:r>
      <w:r w:rsidR="001068C0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të Kushtetutës së Republikës së Shqipërisë</w:t>
      </w:r>
      <w:r w:rsidR="001068C0">
        <w:rPr>
          <w:rFonts w:ascii="Garamond" w:hAnsi="Garamond" w:cs="Times New Roman"/>
          <w:color w:val="000000"/>
          <w:sz w:val="24"/>
          <w:szCs w:val="24"/>
        </w:rPr>
        <w:t>;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të pikës 2</w:t>
      </w:r>
      <w:r w:rsidR="001068C0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të nenit 59, të ligjit nr. 27/2018, “Për </w:t>
      </w:r>
      <w:r w:rsidR="00CF636E" w:rsidRPr="00CF636E">
        <w:rPr>
          <w:rFonts w:ascii="Garamond" w:hAnsi="Garamond" w:cs="Times New Roman"/>
          <w:color w:val="000000"/>
          <w:sz w:val="24"/>
          <w:szCs w:val="24"/>
        </w:rPr>
        <w:t xml:space="preserve">trashëgiminë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>kulturore dhe muzetë”,</w:t>
      </w:r>
    </w:p>
    <w:p w14:paraId="0EE2524C" w14:textId="77777777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B7BEB81" w14:textId="77777777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F636E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7C0668AF" w14:textId="77777777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CEB03F4" w14:textId="6113C76D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1. Qëllimi i këtij udhëzimi është përcaktimi i kritereve dhe pranimi në listën e përzgjedhjes të ekspertëve vlerësues të vlerave kulturore në pasuritë e luajtshme, të paluajtshme dhe jomateriale.</w:t>
      </w:r>
    </w:p>
    <w:p w14:paraId="3F1BDBF3" w14:textId="07ECE660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2. Aplikanti</w:t>
      </w:r>
      <w:r w:rsidR="001068C0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i cili</w:t>
      </w:r>
      <w:r w:rsidRPr="00CF636E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kërkon të përfshihet në listën e ekspertëve</w:t>
      </w:r>
      <w:r w:rsidRPr="00CF636E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vlerësues të vlerave kulturore në pasuritë e luajtshme, të paluajtshme dhe jomateriale, duhet të plotësojë kriteret e përgjithshme si më poshtë: </w:t>
      </w:r>
    </w:p>
    <w:p w14:paraId="2AD1D285" w14:textId="0552EDF4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a</w:t>
      </w:r>
      <w:r w:rsidR="00DF29F9" w:rsidRPr="00CF636E">
        <w:rPr>
          <w:rFonts w:ascii="Garamond" w:hAnsi="Garamond" w:cs="Times New Roman"/>
          <w:color w:val="000000"/>
          <w:sz w:val="24"/>
          <w:szCs w:val="24"/>
        </w:rPr>
        <w:t>)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068C0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>jetë shtetas shqiptar;</w:t>
      </w:r>
    </w:p>
    <w:p w14:paraId="4E85F89B" w14:textId="3D62AC18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b</w:t>
      </w:r>
      <w:r w:rsidR="00DF29F9" w:rsidRPr="00CF636E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të zotërojë diplomë të nivelit “Master </w:t>
      </w:r>
      <w:r w:rsidR="001068C0" w:rsidRPr="00CF636E">
        <w:rPr>
          <w:rFonts w:ascii="Garamond" w:hAnsi="Garamond" w:cs="Times New Roman"/>
          <w:color w:val="000000"/>
          <w:sz w:val="24"/>
          <w:szCs w:val="24"/>
        </w:rPr>
        <w:t>shkencor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” apo “Master </w:t>
      </w:r>
      <w:r w:rsidR="001068C0" w:rsidRPr="00CF636E">
        <w:rPr>
          <w:rFonts w:ascii="Garamond" w:hAnsi="Garamond" w:cs="Times New Roman"/>
          <w:color w:val="000000"/>
          <w:sz w:val="24"/>
          <w:szCs w:val="24"/>
        </w:rPr>
        <w:t>profesional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”, edhe diploma e nivelit “Bachelor” duhet të jetë në të njëjtën fushë; </w:t>
      </w:r>
    </w:p>
    <w:p w14:paraId="049F264F" w14:textId="6858E03F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c</w:t>
      </w:r>
      <w:r w:rsidR="00DF29F9" w:rsidRPr="00CF636E">
        <w:rPr>
          <w:rFonts w:ascii="Garamond" w:hAnsi="Garamond" w:cs="Times New Roman"/>
          <w:color w:val="000000"/>
          <w:sz w:val="24"/>
          <w:szCs w:val="24"/>
        </w:rPr>
        <w:t>)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të ketë përvojë pune në profesion sipas përcaktimeve në pikat 3, 4 dhe 5 të këtij udhëzimi;</w:t>
      </w:r>
    </w:p>
    <w:p w14:paraId="688D4990" w14:textId="7102DE16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d</w:t>
      </w:r>
      <w:r w:rsidR="00DF29F9" w:rsidRPr="00CF636E">
        <w:rPr>
          <w:rFonts w:ascii="Garamond" w:hAnsi="Garamond" w:cs="Times New Roman"/>
          <w:color w:val="000000"/>
          <w:sz w:val="24"/>
          <w:szCs w:val="24"/>
        </w:rPr>
        <w:t>)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të ketë përgatitje të lartë profesionale;</w:t>
      </w:r>
    </w:p>
    <w:p w14:paraId="0F4C013E" w14:textId="557FA492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e</w:t>
      </w:r>
      <w:r w:rsidR="00DF29F9" w:rsidRPr="00CF636E">
        <w:rPr>
          <w:rFonts w:ascii="Garamond" w:hAnsi="Garamond" w:cs="Times New Roman"/>
          <w:color w:val="000000"/>
          <w:sz w:val="24"/>
          <w:szCs w:val="24"/>
        </w:rPr>
        <w:t>)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të mos jetë i dënuar më parë për kryerjen e një vepre penale që lidhet me profesionin; </w:t>
      </w:r>
    </w:p>
    <w:p w14:paraId="71D85886" w14:textId="7DC1DA86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f</w:t>
      </w:r>
      <w:r w:rsidR="00DF29F9" w:rsidRPr="00CF636E">
        <w:rPr>
          <w:rFonts w:ascii="Garamond" w:hAnsi="Garamond" w:cs="Times New Roman"/>
          <w:color w:val="000000"/>
          <w:sz w:val="24"/>
          <w:szCs w:val="24"/>
        </w:rPr>
        <w:t>)</w:t>
      </w:r>
      <w:r w:rsidR="00CF636E"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të mos ketë masë disiplinore në fuqi (në fushat përkatëse)</w:t>
      </w:r>
      <w:r w:rsidR="007B7A4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1CF598F" w14:textId="7F49B3D1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2.1 Përjashtimisht, shtetasit e huaj të cilët janë ekspertë të komisioneve këshillimore dhe plotësojnë kriteret e përcaktuara në këtë udhëzim dhe ligjin nr. 27/2018</w:t>
      </w:r>
      <w:r w:rsidR="001068C0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068C0">
        <w:rPr>
          <w:rFonts w:ascii="Garamond" w:hAnsi="Garamond" w:cs="Times New Roman"/>
          <w:color w:val="000000"/>
          <w:sz w:val="24"/>
          <w:szCs w:val="24"/>
        </w:rPr>
        <w:t>“P</w:t>
      </w:r>
      <w:r w:rsidR="001068C0">
        <w:rPr>
          <w:rFonts w:ascii="Garamond" w:hAnsi="Garamond" w:cs="Times New Roman"/>
          <w:color w:val="000000"/>
          <w:sz w:val="24"/>
          <w:szCs w:val="24"/>
        </w:rPr>
        <w:t>ë</w:t>
      </w:r>
      <w:r w:rsidRPr="001068C0">
        <w:rPr>
          <w:rFonts w:ascii="Garamond" w:hAnsi="Garamond" w:cs="Times New Roman"/>
          <w:color w:val="000000"/>
          <w:sz w:val="24"/>
          <w:szCs w:val="24"/>
        </w:rPr>
        <w:t>r trash</w:t>
      </w:r>
      <w:r w:rsidR="001068C0">
        <w:rPr>
          <w:rFonts w:ascii="Garamond" w:hAnsi="Garamond" w:cs="Times New Roman"/>
          <w:color w:val="000000"/>
          <w:sz w:val="24"/>
          <w:szCs w:val="24"/>
        </w:rPr>
        <w:t>ë</w:t>
      </w:r>
      <w:r w:rsidRPr="001068C0">
        <w:rPr>
          <w:rFonts w:ascii="Garamond" w:hAnsi="Garamond" w:cs="Times New Roman"/>
          <w:color w:val="000000"/>
          <w:sz w:val="24"/>
          <w:szCs w:val="24"/>
        </w:rPr>
        <w:t>gimin</w:t>
      </w:r>
      <w:r w:rsidR="001068C0">
        <w:rPr>
          <w:rFonts w:ascii="Garamond" w:hAnsi="Garamond" w:cs="Times New Roman"/>
          <w:color w:val="000000"/>
          <w:sz w:val="24"/>
          <w:szCs w:val="24"/>
        </w:rPr>
        <w:t>ë</w:t>
      </w:r>
      <w:r w:rsidRPr="001068C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068C0" w:rsidRPr="001068C0">
        <w:rPr>
          <w:rFonts w:ascii="Garamond" w:hAnsi="Garamond" w:cs="Times New Roman"/>
          <w:color w:val="000000"/>
          <w:sz w:val="24"/>
          <w:szCs w:val="24"/>
        </w:rPr>
        <w:t>kulturore</w:t>
      </w:r>
      <w:r w:rsidRPr="001068C0">
        <w:rPr>
          <w:rFonts w:ascii="Garamond" w:hAnsi="Garamond" w:cs="Times New Roman"/>
          <w:color w:val="000000"/>
          <w:sz w:val="24"/>
          <w:szCs w:val="24"/>
        </w:rPr>
        <w:t xml:space="preserve"> dhe muzet</w:t>
      </w:r>
      <w:r w:rsidR="001068C0">
        <w:rPr>
          <w:rFonts w:ascii="Garamond" w:hAnsi="Garamond" w:cs="Times New Roman"/>
          <w:color w:val="000000"/>
          <w:sz w:val="24"/>
          <w:szCs w:val="24"/>
        </w:rPr>
        <w:t>ë</w:t>
      </w:r>
      <w:r w:rsidRPr="001068C0">
        <w:rPr>
          <w:rFonts w:ascii="Garamond" w:hAnsi="Garamond" w:cs="Times New Roman"/>
          <w:color w:val="000000"/>
          <w:sz w:val="24"/>
          <w:szCs w:val="24"/>
        </w:rPr>
        <w:t>”, aplikojnë për përfshirjen në listën e ekspertëve vlerësues të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vlerave kulturore të pasurive të luajtshme, të paluajtshme dhe jomateriale.</w:t>
      </w:r>
    </w:p>
    <w:p w14:paraId="2D99E44C" w14:textId="0046619B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3. Aplikanti</w:t>
      </w:r>
      <w:r w:rsidR="00A2210A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i cili kërkon të përfshihet në listën e ekspertëve pranë </w:t>
      </w:r>
      <w:r w:rsidRPr="007B7A41">
        <w:rPr>
          <w:rFonts w:ascii="Garamond" w:hAnsi="Garamond" w:cs="Times New Roman"/>
          <w:bCs/>
          <w:color w:val="000000"/>
          <w:sz w:val="24"/>
          <w:szCs w:val="24"/>
        </w:rPr>
        <w:t>Institutit Kombëtar të Trashëgimisë Kulturore (IKTK)</w:t>
      </w:r>
      <w:r w:rsidRPr="007B7A41">
        <w:rPr>
          <w:rFonts w:ascii="Garamond" w:hAnsi="Garamond" w:cs="Times New Roman"/>
          <w:color w:val="000000"/>
          <w:sz w:val="24"/>
          <w:szCs w:val="24"/>
        </w:rPr>
        <w:t>, për</w:t>
      </w:r>
      <w:r w:rsidR="00CF636E" w:rsidRPr="007B7A4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vlerësimin dhe identifikimin e vlerave kulturore në pasuritë e paluajtshme</w:t>
      </w:r>
      <w:r w:rsidR="00A2210A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duhet të plotësojë kriteret specifike</w:t>
      </w:r>
      <w:r w:rsidR="00A2210A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</w:p>
    <w:p w14:paraId="03D7FD85" w14:textId="0BF17B2A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BB2E18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zotërojë diplomë të nivelit “Master </w:t>
      </w:r>
      <w:r w:rsidR="00A2210A" w:rsidRPr="00CF636E">
        <w:rPr>
          <w:rFonts w:ascii="Garamond" w:hAnsi="Garamond" w:cs="Times New Roman"/>
          <w:color w:val="000000"/>
          <w:sz w:val="24"/>
          <w:szCs w:val="24"/>
        </w:rPr>
        <w:t>shkencor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” apo “Master </w:t>
      </w:r>
      <w:r w:rsidR="00A2210A" w:rsidRPr="00CF636E">
        <w:rPr>
          <w:rFonts w:ascii="Garamond" w:hAnsi="Garamond" w:cs="Times New Roman"/>
          <w:color w:val="000000"/>
          <w:sz w:val="24"/>
          <w:szCs w:val="24"/>
        </w:rPr>
        <w:t>profesional</w:t>
      </w:r>
      <w:r w:rsidRPr="00CF636E">
        <w:rPr>
          <w:rFonts w:ascii="Garamond" w:hAnsi="Garamond" w:cs="Times New Roman"/>
          <w:color w:val="000000"/>
          <w:sz w:val="24"/>
          <w:szCs w:val="24"/>
        </w:rPr>
        <w:t>”</w:t>
      </w:r>
      <w:r w:rsidR="00A2210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në arkeologji, histori, arkitekturë, inxhinieri dhe/ose të zotërojë diplomë “Doktor i </w:t>
      </w:r>
      <w:r w:rsidR="008F7B0A" w:rsidRPr="00CF636E">
        <w:rPr>
          <w:rFonts w:ascii="Garamond" w:hAnsi="Garamond" w:cs="Times New Roman"/>
          <w:color w:val="000000"/>
          <w:sz w:val="24"/>
          <w:szCs w:val="24"/>
        </w:rPr>
        <w:t>shkencave</w:t>
      </w:r>
      <w:r w:rsidRPr="00CF636E">
        <w:rPr>
          <w:rFonts w:ascii="Garamond" w:hAnsi="Garamond" w:cs="Times New Roman"/>
          <w:color w:val="000000"/>
          <w:sz w:val="24"/>
          <w:szCs w:val="24"/>
        </w:rPr>
        <w:t>” në fushat e mësipërme, të lëshuar nga institucionet e arsimit të lartë në Republikën e Shqipërisë ose të ketë diplomë ekuivalente, të njohur dhe të njësuar sipas legjislacionit në fuqi;</w:t>
      </w:r>
    </w:p>
    <w:p w14:paraId="0DFF2041" w14:textId="08A88459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BB2E18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>ketë licencë në arkeologji/projektim/zbatim/mbikëqyrje/ kolaudim, në një ose disa nënkategori,</w:t>
      </w:r>
      <w:r w:rsidR="00CF636E"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në pasuri kulturore</w:t>
      </w:r>
      <w:r w:rsidR="00CF636E"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sipas legjislacionit në fuqi; </w:t>
      </w:r>
    </w:p>
    <w:p w14:paraId="0F8514EA" w14:textId="75D15136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BB2E18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>ketë të dokumentuar përmes publikimeve në revistat shkencore brenda ose jashtë vendit, veprimtarinë kërkimore shkencore lidhur me fushën e veprimtarisë për të cilën aplikon si ekspert;</w:t>
      </w:r>
    </w:p>
    <w:p w14:paraId="7F800A6E" w14:textId="30B0DA71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d)</w:t>
      </w:r>
      <w:r w:rsidR="00CF636E"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B2E18" w:rsidRPr="00CF636E">
        <w:rPr>
          <w:rFonts w:ascii="Garamond" w:hAnsi="Garamond" w:cs="Times New Roman"/>
          <w:color w:val="000000"/>
          <w:sz w:val="24"/>
          <w:szCs w:val="24"/>
        </w:rPr>
        <w:t xml:space="preserve">kualifikime </w:t>
      </w:r>
      <w:r w:rsidRPr="00CF636E">
        <w:rPr>
          <w:rFonts w:ascii="Garamond" w:hAnsi="Garamond" w:cs="Times New Roman"/>
          <w:color w:val="000000"/>
          <w:sz w:val="24"/>
          <w:szCs w:val="24"/>
        </w:rPr>
        <w:t>në fushën dhe gjininë specifike të pasurisë kulturore për të cilin do të kryhet vlerësimi, nëse ka.</w:t>
      </w:r>
    </w:p>
    <w:p w14:paraId="6E1D0B5B" w14:textId="0BB8E7DD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4. Aplikanti</w:t>
      </w:r>
      <w:r w:rsidRPr="00CF636E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i cili kërkon të përfshihet në listën e ekspertëve,</w:t>
      </w:r>
      <w:r w:rsidRPr="00CF636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B5CDA">
        <w:rPr>
          <w:rFonts w:ascii="Garamond" w:hAnsi="Garamond" w:cs="Times New Roman"/>
          <w:bCs/>
          <w:color w:val="000000"/>
          <w:sz w:val="24"/>
          <w:szCs w:val="24"/>
        </w:rPr>
        <w:t>pranë Institutit Kombëtar të Regjistrimit të Trashëgimisë Kulturore (IKRTK)</w:t>
      </w:r>
      <w:r w:rsidRPr="005B5CD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për vlerësimin dhe identifikimin e vlerave kulturore në pasuritë e luajtshme duhet të plotësojë kriteret specifike</w:t>
      </w:r>
      <w:r w:rsidR="00BB2E18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</w:p>
    <w:p w14:paraId="7E426B5E" w14:textId="25F0D990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BB2E18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zotërojë diplomë të nivelit “Master </w:t>
      </w:r>
      <w:r w:rsidR="00D21FCC" w:rsidRPr="00CF636E">
        <w:rPr>
          <w:rFonts w:ascii="Garamond" w:hAnsi="Garamond" w:cs="Times New Roman"/>
          <w:color w:val="000000"/>
          <w:sz w:val="24"/>
          <w:szCs w:val="24"/>
        </w:rPr>
        <w:t>shkencor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” apo “Master </w:t>
      </w:r>
      <w:r w:rsidR="00D21FCC" w:rsidRPr="00CF636E">
        <w:rPr>
          <w:rFonts w:ascii="Garamond" w:hAnsi="Garamond" w:cs="Times New Roman"/>
          <w:color w:val="000000"/>
          <w:sz w:val="24"/>
          <w:szCs w:val="24"/>
        </w:rPr>
        <w:t>profesional</w:t>
      </w:r>
      <w:r w:rsidRPr="00CF636E">
        <w:rPr>
          <w:rFonts w:ascii="Garamond" w:hAnsi="Garamond" w:cs="Times New Roman"/>
          <w:color w:val="000000"/>
          <w:sz w:val="24"/>
          <w:szCs w:val="24"/>
        </w:rPr>
        <w:t>”</w:t>
      </w:r>
      <w:r w:rsidR="00D21F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në arkeologji, trashëgimi kulturore, etnografi, art pamor, numizmatikë, filateli, bukinizm ose në një fushë tjetër t</w:t>
      </w:r>
      <w:r w:rsidR="00D21FCC">
        <w:rPr>
          <w:rFonts w:ascii="Garamond" w:hAnsi="Garamond" w:cs="Times New Roman"/>
          <w:color w:val="000000"/>
          <w:sz w:val="24"/>
          <w:szCs w:val="24"/>
        </w:rPr>
        <w:t>ë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ngjashme me të;</w:t>
      </w:r>
    </w:p>
    <w:p w14:paraId="551DDF79" w14:textId="72E43BB2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BB2E18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>ketë ushtruar aktivitet të paktën për një periudhë 5</w:t>
      </w:r>
      <w:r w:rsidR="00D21FCC">
        <w:rPr>
          <w:rFonts w:ascii="Garamond" w:hAnsi="Garamond" w:cs="Times New Roman"/>
          <w:color w:val="000000"/>
          <w:sz w:val="24"/>
          <w:szCs w:val="24"/>
        </w:rPr>
        <w:t>-</w:t>
      </w:r>
      <w:r w:rsidR="00D21FCC" w:rsidRPr="00CF636E">
        <w:rPr>
          <w:rFonts w:ascii="Garamond" w:hAnsi="Garamond" w:cs="Times New Roman"/>
          <w:color w:val="000000"/>
          <w:sz w:val="24"/>
          <w:szCs w:val="24"/>
        </w:rPr>
        <w:t>vjeçare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(pesë</w:t>
      </w:r>
      <w:r w:rsidR="00D21FCC" w:rsidRPr="00CF636E">
        <w:rPr>
          <w:rFonts w:ascii="Garamond" w:hAnsi="Garamond" w:cs="Times New Roman"/>
          <w:color w:val="000000"/>
          <w:sz w:val="24"/>
          <w:szCs w:val="24"/>
        </w:rPr>
        <w:t>vjeçare</w:t>
      </w:r>
      <w:r w:rsidRPr="00CF636E">
        <w:rPr>
          <w:rFonts w:ascii="Garamond" w:hAnsi="Garamond" w:cs="Times New Roman"/>
          <w:color w:val="000000"/>
          <w:sz w:val="24"/>
          <w:szCs w:val="24"/>
        </w:rPr>
        <w:t>)</w:t>
      </w:r>
      <w:r w:rsidR="00D21FCC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si: galerist, ekspert vlerësimi, koleksionist në fusha të ndryshme të lidhura me trashëgiminë kulturore;</w:t>
      </w:r>
    </w:p>
    <w:p w14:paraId="7612F534" w14:textId="1AF82DC3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BB2E18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ketë të dokumentuar përmes certifikatave përkatëse të lëshuara brenda ose jashtë vendit, </w:t>
      </w:r>
      <w:r w:rsidR="00D21FCC" w:rsidRPr="00CF636E">
        <w:rPr>
          <w:rFonts w:ascii="Garamond" w:hAnsi="Garamond" w:cs="Times New Roman"/>
          <w:color w:val="000000"/>
          <w:sz w:val="24"/>
          <w:szCs w:val="24"/>
        </w:rPr>
        <w:t>eksperiencën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lidhur me fushën e veprimtarisë për të cilën aplikon si ekspert;</w:t>
      </w:r>
    </w:p>
    <w:p w14:paraId="5055BA56" w14:textId="7D23B654" w:rsidR="00083FDF" w:rsidRPr="00CF636E" w:rsidRDefault="00083FDF" w:rsidP="00D21F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d) </w:t>
      </w:r>
      <w:r w:rsidR="00D21FCC" w:rsidRPr="00CF636E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rastet kur ka përfunduar studimet universitare në një fushë tjetër nga sa </w:t>
      </w:r>
      <w:r w:rsidR="00E516EF" w:rsidRPr="00CF636E">
        <w:rPr>
          <w:rFonts w:ascii="Garamond" w:hAnsi="Garamond" w:cs="Times New Roman"/>
          <w:color w:val="000000"/>
          <w:sz w:val="24"/>
          <w:szCs w:val="24"/>
        </w:rPr>
        <w:t>përmendet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në germën </w:t>
      </w:r>
      <w:r w:rsidR="00E516EF">
        <w:rPr>
          <w:rFonts w:ascii="Garamond" w:hAnsi="Garamond" w:cs="Times New Roman"/>
          <w:color w:val="000000"/>
          <w:sz w:val="24"/>
          <w:szCs w:val="24"/>
        </w:rPr>
        <w:t>“</w:t>
      </w:r>
      <w:r w:rsidRPr="00CF636E">
        <w:rPr>
          <w:rFonts w:ascii="Garamond" w:hAnsi="Garamond" w:cs="Times New Roman"/>
          <w:color w:val="000000"/>
          <w:sz w:val="24"/>
          <w:szCs w:val="24"/>
        </w:rPr>
        <w:t>a</w:t>
      </w:r>
      <w:r w:rsidR="00E516EF">
        <w:rPr>
          <w:rFonts w:ascii="Garamond" w:hAnsi="Garamond" w:cs="Times New Roman"/>
          <w:color w:val="000000"/>
          <w:sz w:val="24"/>
          <w:szCs w:val="24"/>
        </w:rPr>
        <w:t>”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, dhe/ose të ketë referenca nga organizata jofitimprurëse apo grupe interesi në fushën e kërkuar, dhe/ose të ketë eksperiencë të provuar në fushën e </w:t>
      </w:r>
      <w:r w:rsidR="00E516EF" w:rsidRPr="00CF636E">
        <w:rPr>
          <w:rFonts w:ascii="Garamond" w:hAnsi="Garamond" w:cs="Times New Roman"/>
          <w:color w:val="000000"/>
          <w:sz w:val="24"/>
          <w:szCs w:val="24"/>
        </w:rPr>
        <w:t>ekspertizës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së propozuar prej të paktën 10 (dhjetë) v</w:t>
      </w:r>
      <w:r w:rsidR="00E516EF">
        <w:rPr>
          <w:rFonts w:ascii="Garamond" w:hAnsi="Garamond" w:cs="Times New Roman"/>
          <w:color w:val="000000"/>
          <w:sz w:val="24"/>
          <w:szCs w:val="24"/>
        </w:rPr>
        <w:t>jetësh</w:t>
      </w:r>
      <w:r w:rsidRPr="00CF636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79D3B5F" w14:textId="3FB3BFE0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5. Aplikanti i cili kërkon të përfshihet në listën e ekspertëve, </w:t>
      </w:r>
      <w:r w:rsidRPr="007C6918">
        <w:rPr>
          <w:rFonts w:ascii="Garamond" w:hAnsi="Garamond" w:cs="Times New Roman"/>
          <w:bCs/>
          <w:color w:val="000000"/>
          <w:sz w:val="24"/>
          <w:szCs w:val="24"/>
        </w:rPr>
        <w:t>pranë Qendrës Kombëtare t</w:t>
      </w:r>
      <w:r w:rsidR="00B23A5C" w:rsidRPr="007C6918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7C6918">
        <w:rPr>
          <w:rFonts w:ascii="Garamond" w:hAnsi="Garamond" w:cs="Times New Roman"/>
          <w:bCs/>
          <w:color w:val="000000"/>
          <w:sz w:val="24"/>
          <w:szCs w:val="24"/>
        </w:rPr>
        <w:t xml:space="preserve"> Veprimtarisë Tradicionale (QKVT</w:t>
      </w:r>
      <w:r w:rsidRPr="00CF636E">
        <w:rPr>
          <w:rFonts w:ascii="Garamond" w:hAnsi="Garamond" w:cs="Times New Roman"/>
          <w:b/>
          <w:bCs/>
          <w:color w:val="000000"/>
          <w:sz w:val="24"/>
          <w:szCs w:val="24"/>
        </w:rPr>
        <w:t>)</w:t>
      </w:r>
      <w:r w:rsidRPr="008335B7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për vlerësimin dhe identifikimin e vlerave kulturore në pasuritë</w:t>
      </w:r>
      <w:r w:rsidR="00CF636E"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jomateriale duhet të plotësojë kriteret specifike</w:t>
      </w:r>
      <w:r w:rsidR="008335B7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si</w:t>
      </w:r>
      <w:r w:rsidR="00CF636E"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më poshtë: </w:t>
      </w:r>
    </w:p>
    <w:p w14:paraId="6E2ED43E" w14:textId="6B5A36BD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a</w:t>
      </w:r>
      <w:r w:rsidR="00DF29F9" w:rsidRPr="00CF636E">
        <w:rPr>
          <w:rFonts w:ascii="Garamond" w:hAnsi="Garamond" w:cs="Times New Roman"/>
          <w:color w:val="000000"/>
          <w:sz w:val="24"/>
          <w:szCs w:val="24"/>
        </w:rPr>
        <w:t>)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35B7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zotërojë diplomë të nivelit “Master </w:t>
      </w:r>
      <w:r w:rsidR="008335B7" w:rsidRPr="00CF636E">
        <w:rPr>
          <w:rFonts w:ascii="Garamond" w:hAnsi="Garamond" w:cs="Times New Roman"/>
          <w:color w:val="000000"/>
          <w:sz w:val="24"/>
          <w:szCs w:val="24"/>
        </w:rPr>
        <w:t>shkencor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” apo “Master </w:t>
      </w:r>
      <w:r w:rsidR="008335B7" w:rsidRPr="00CF636E">
        <w:rPr>
          <w:rFonts w:ascii="Garamond" w:hAnsi="Garamond" w:cs="Times New Roman"/>
          <w:color w:val="000000"/>
          <w:sz w:val="24"/>
          <w:szCs w:val="24"/>
        </w:rPr>
        <w:t>profesional</w:t>
      </w:r>
      <w:r w:rsidRPr="00CF636E">
        <w:rPr>
          <w:rFonts w:ascii="Garamond" w:hAnsi="Garamond" w:cs="Times New Roman"/>
          <w:color w:val="000000"/>
          <w:sz w:val="24"/>
          <w:szCs w:val="24"/>
        </w:rPr>
        <w:t>”</w:t>
      </w:r>
      <w:r w:rsidR="008335B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në Muzikologji ose Trashëgimi Kulturore;</w:t>
      </w:r>
    </w:p>
    <w:p w14:paraId="15914523" w14:textId="0FFDC894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b</w:t>
      </w:r>
      <w:r w:rsidR="00DF29F9" w:rsidRPr="00CF636E">
        <w:rPr>
          <w:rFonts w:ascii="Garamond" w:hAnsi="Garamond" w:cs="Times New Roman"/>
          <w:color w:val="000000"/>
          <w:sz w:val="24"/>
          <w:szCs w:val="24"/>
        </w:rPr>
        <w:t>)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35B7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>ketë jo më pak se 15 (pesëmbëdhjetë) v</w:t>
      </w:r>
      <w:r w:rsidR="008335B7">
        <w:rPr>
          <w:rFonts w:ascii="Garamond" w:hAnsi="Garamond" w:cs="Times New Roman"/>
          <w:color w:val="000000"/>
          <w:sz w:val="24"/>
          <w:szCs w:val="24"/>
        </w:rPr>
        <w:t>jet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përvojë profesionale;</w:t>
      </w:r>
    </w:p>
    <w:p w14:paraId="011617E0" w14:textId="7DFFD721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  <w:r w:rsidRPr="00CF636E">
        <w:rPr>
          <w:rFonts w:ascii="Garamond" w:hAnsi="Garamond" w:cs="Times New Roman"/>
          <w:color w:val="000000"/>
          <w:sz w:val="24"/>
          <w:szCs w:val="24"/>
        </w:rPr>
        <w:t>c</w:t>
      </w:r>
      <w:r w:rsidR="00DF29F9" w:rsidRPr="00CF636E">
        <w:rPr>
          <w:rFonts w:ascii="Garamond" w:hAnsi="Garamond" w:cs="Times New Roman"/>
          <w:color w:val="000000"/>
          <w:sz w:val="24"/>
          <w:szCs w:val="24"/>
        </w:rPr>
        <w:t>)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35B7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>ketë marrë pjesë në ideimin dhe organizimin e veprimtarive tradicionale në nivel lokal e kombëtar; </w:t>
      </w:r>
    </w:p>
    <w:p w14:paraId="09C316FD" w14:textId="7EC172C5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ç</w:t>
      </w:r>
      <w:r w:rsidR="00DF29F9" w:rsidRPr="00CF636E">
        <w:rPr>
          <w:rFonts w:ascii="Garamond" w:hAnsi="Garamond" w:cs="Times New Roman"/>
          <w:color w:val="000000"/>
          <w:sz w:val="24"/>
          <w:szCs w:val="24"/>
        </w:rPr>
        <w:t>)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35B7" w:rsidRPr="00CF63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F636E">
        <w:rPr>
          <w:rFonts w:ascii="Garamond" w:hAnsi="Garamond" w:cs="Times New Roman"/>
          <w:color w:val="000000"/>
          <w:sz w:val="24"/>
          <w:szCs w:val="24"/>
        </w:rPr>
        <w:t>ketë qenë pjesë e grupeve të punës dhe stafit të ekspeditave mbledhëse dhe studimore</w:t>
      </w:r>
      <w:r w:rsidR="008873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CF636E">
        <w:rPr>
          <w:rFonts w:ascii="Garamond" w:hAnsi="Garamond" w:cs="Times New Roman"/>
          <w:color w:val="000000"/>
          <w:sz w:val="24"/>
          <w:szCs w:val="24"/>
        </w:rPr>
        <w:t>duke dhënë kontribut edhe me anë të publikimit të ngjarjeve dhe</w:t>
      </w:r>
      <w:r w:rsidR="008873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fenomeneve që lidhen me Trashëgiminë Kulturore Jomateriale.</w:t>
      </w:r>
    </w:p>
    <w:p w14:paraId="1C559EC3" w14:textId="00E4396A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6. IKRTK</w:t>
      </w:r>
      <w:r w:rsidR="008873B9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>, IKTK</w:t>
      </w:r>
      <w:r w:rsidR="008873B9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dhe QKVT</w:t>
      </w:r>
      <w:r w:rsidR="008873B9">
        <w:rPr>
          <w:rFonts w:ascii="Garamond" w:hAnsi="Garamond" w:cs="Times New Roman"/>
          <w:color w:val="000000"/>
          <w:sz w:val="24"/>
          <w:szCs w:val="24"/>
        </w:rPr>
        <w:t>-ja,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në rast se krijohen vakanca si pasojë e mbarimit të mandatit, sipas përcaktimeve në pikat 9 dhe 10, të </w:t>
      </w:r>
      <w:r w:rsidR="008873B9" w:rsidRPr="00CF636E">
        <w:rPr>
          <w:rFonts w:ascii="Garamond" w:hAnsi="Garamond" w:cs="Times New Roman"/>
          <w:color w:val="000000"/>
          <w:sz w:val="24"/>
          <w:szCs w:val="24"/>
        </w:rPr>
        <w:t xml:space="preserve">kreut </w:t>
      </w:r>
      <w:r w:rsidRPr="00CF636E">
        <w:rPr>
          <w:rFonts w:ascii="Garamond" w:hAnsi="Garamond" w:cs="Times New Roman"/>
          <w:color w:val="000000"/>
          <w:sz w:val="24"/>
          <w:szCs w:val="24"/>
        </w:rPr>
        <w:t>II</w:t>
      </w:r>
      <w:r w:rsidR="008873B9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8873B9" w:rsidRPr="00CF636E">
        <w:rPr>
          <w:rFonts w:ascii="Garamond" w:hAnsi="Garamond" w:cs="Times New Roman"/>
          <w:color w:val="000000"/>
          <w:sz w:val="24"/>
          <w:szCs w:val="24"/>
        </w:rPr>
        <w:t xml:space="preserve">udhëzimit </w:t>
      </w:r>
      <w:r w:rsidRPr="008873B9">
        <w:rPr>
          <w:rFonts w:ascii="Garamond" w:hAnsi="Garamond" w:cs="Times New Roman"/>
          <w:color w:val="000000"/>
          <w:sz w:val="24"/>
          <w:szCs w:val="24"/>
        </w:rPr>
        <w:t xml:space="preserve">“Për mënyrën e funksionimit të </w:t>
      </w:r>
      <w:r w:rsidR="005A7E7C" w:rsidRPr="008873B9">
        <w:rPr>
          <w:rFonts w:ascii="Garamond" w:hAnsi="Garamond" w:cs="Times New Roman"/>
          <w:color w:val="000000"/>
          <w:sz w:val="24"/>
          <w:szCs w:val="24"/>
        </w:rPr>
        <w:t>komisioneve kësh</w:t>
      </w:r>
      <w:r w:rsidR="005A7E7C">
        <w:rPr>
          <w:rFonts w:ascii="Garamond" w:hAnsi="Garamond" w:cs="Times New Roman"/>
          <w:color w:val="000000"/>
          <w:sz w:val="24"/>
          <w:szCs w:val="24"/>
        </w:rPr>
        <w:t>i</w:t>
      </w:r>
      <w:r w:rsidR="005A7E7C" w:rsidRPr="008873B9">
        <w:rPr>
          <w:rFonts w:ascii="Garamond" w:hAnsi="Garamond" w:cs="Times New Roman"/>
          <w:color w:val="000000"/>
          <w:sz w:val="24"/>
          <w:szCs w:val="24"/>
        </w:rPr>
        <w:t xml:space="preserve">llimore </w:t>
      </w:r>
      <w:r w:rsidRPr="008873B9">
        <w:rPr>
          <w:rFonts w:ascii="Garamond" w:hAnsi="Garamond" w:cs="Times New Roman"/>
          <w:color w:val="000000"/>
          <w:sz w:val="24"/>
          <w:szCs w:val="24"/>
        </w:rPr>
        <w:t>për vlerësimin dhe identifikimin e vlerave kulturore në pasuritë e luajtshme të paluajtshme dhe jomateriale”, publikojnë në faqen zyrtare njoftimin për paraqitjen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e shprehjeve të interesit për të aplikuar në listën e ekspertëve vlerësues.</w:t>
      </w:r>
    </w:p>
    <w:p w14:paraId="090141B0" w14:textId="0FB4900B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7. Njoftimi për paraqitjen e shprehjeve të interesit:</w:t>
      </w:r>
    </w:p>
    <w:p w14:paraId="43E2DB20" w14:textId="23B477BA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a) qëndron e hapur për të paktën 30 (tridhjetë) ditë; </w:t>
      </w:r>
    </w:p>
    <w:p w14:paraId="70FD4672" w14:textId="0D864463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b) përcakton informacionin dhe dokumentacionin që duhet të dorëzohet nga aplikantët; </w:t>
      </w:r>
    </w:p>
    <w:p w14:paraId="3F846BDD" w14:textId="05058A60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c) afatin dhe mënyrën e dorëzimit të dokumentacionit.</w:t>
      </w:r>
    </w:p>
    <w:p w14:paraId="45C22A54" w14:textId="74B905A9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8. Aplikanti duhet të depozitojë në rrugë postare, ose në rrugë elektronike, sipas thirrjes së publikuar, dokumentacionin si më poshtë: </w:t>
      </w:r>
    </w:p>
    <w:p w14:paraId="44DEC131" w14:textId="2140D45E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a) shprehjen e interesit me shkrim;</w:t>
      </w:r>
    </w:p>
    <w:p w14:paraId="30A64520" w14:textId="124E42BB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b) jetëshkrimin e përditësuar; </w:t>
      </w:r>
    </w:p>
    <w:p w14:paraId="75B6ABAC" w14:textId="6A1642F8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c) kopje të dokumentit të identifikimit;</w:t>
      </w:r>
    </w:p>
    <w:p w14:paraId="7BE4D786" w14:textId="24CE1ECA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ç)</w:t>
      </w:r>
      <w:r w:rsidR="00CF636E"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kopje të diplomës, që vërteton përfundimin e ciklit të dytë të studimeve universitare për fushën përkatëse të ekspertizës, ose diplomë të njehsuar me të;</w:t>
      </w:r>
    </w:p>
    <w:p w14:paraId="152D1B34" w14:textId="61F300A2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d) kopje të librezës së punës ose vërtetim se aplikanti ka plotësuar detyrimet fiskale dhe ka paguar të gjitha detyrimet e sigurimeve shoqërore, të lëshuar nga administrata tatimore për tre muajt e fundit;</w:t>
      </w:r>
    </w:p>
    <w:p w14:paraId="7E79668A" w14:textId="77777777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dh) vetëdeklarim të gjendjes gjyqësore.</w:t>
      </w:r>
    </w:p>
    <w:p w14:paraId="7CBDAD16" w14:textId="3FB84447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9. IKRTK</w:t>
      </w:r>
      <w:r w:rsidR="00EC540D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>, IKTK</w:t>
      </w:r>
      <w:r w:rsidR="00EC540D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>, QKVT</w:t>
      </w:r>
      <w:r w:rsidR="00EC540D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verifikojnë nëse kandidatët që kanë paraqitur shprehjen e interesit plotësojnë kriteret e përgjithshme dhe kriteret specifike të parashikuara në këtë udhëzim.</w:t>
      </w:r>
      <w:r w:rsidR="005440D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>Lista me kandidatët që plotësojnë kriteret e përgjithshme dhe specifike dhe lista me kandidatët që nuk plotësojnë kriteret e përgjithshme dhe specifike bëhen publike në faqen zyrtare të institucionit.</w:t>
      </w:r>
    </w:p>
    <w:p w14:paraId="69E4CA5A" w14:textId="24F223D1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10. Aplikuesit, të cilët nuk kualifikohen për pranimin si ekspertë vlerësues, njoftohen me shkrim, individualisht.</w:t>
      </w:r>
    </w:p>
    <w:p w14:paraId="2368ACD8" w14:textId="61738971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11. Kundër vendimit, aplikuesi ka të drejtën e ankimit brenda 5 (pesë) ditëve nga data e njoftimit pranë </w:t>
      </w:r>
      <w:r w:rsidR="005440D0" w:rsidRPr="00CF636E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të Kulturës, i cili merr vendim brenda 10 (dhjetë) ditëve nga data e depozitimit të ankimit. </w:t>
      </w:r>
    </w:p>
    <w:p w14:paraId="16A287A9" w14:textId="2B706BE6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12. Ndaj vendimit mund të paraqitet ankim në Gjykatën Administrative të Shkallës së Parë.</w:t>
      </w:r>
    </w:p>
    <w:p w14:paraId="1CEC755D" w14:textId="5E826526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13. IKRTK</w:t>
      </w:r>
      <w:r w:rsidR="00B97B9B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>, IKTK</w:t>
      </w:r>
      <w:r w:rsidR="00B97B9B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>, QKVT</w:t>
      </w:r>
      <w:r w:rsidR="00B97B9B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i përcjell ministrit për miratim listën me ekspertët vlerësues, në funksion të </w:t>
      </w:r>
      <w:r w:rsidR="00B97B9B" w:rsidRPr="00CF636E">
        <w:rPr>
          <w:rFonts w:ascii="Garamond" w:hAnsi="Garamond" w:cs="Times New Roman"/>
          <w:color w:val="000000"/>
          <w:sz w:val="24"/>
          <w:szCs w:val="24"/>
        </w:rPr>
        <w:t>përzgjedhjes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së tyre në përbërje të </w:t>
      </w:r>
      <w:r w:rsidR="00B97B9B" w:rsidRPr="00CF636E">
        <w:rPr>
          <w:rFonts w:ascii="Garamond" w:hAnsi="Garamond" w:cs="Times New Roman"/>
          <w:color w:val="000000"/>
          <w:sz w:val="24"/>
          <w:szCs w:val="24"/>
        </w:rPr>
        <w:t>komisioneve këshillimore</w:t>
      </w:r>
      <w:r w:rsidR="00B97B9B">
        <w:rPr>
          <w:rFonts w:ascii="Garamond" w:hAnsi="Garamond" w:cs="Times New Roman"/>
          <w:color w:val="000000"/>
          <w:sz w:val="24"/>
          <w:szCs w:val="24"/>
        </w:rPr>
        <w:t>,</w:t>
      </w:r>
      <w:r w:rsidR="00B97B9B" w:rsidRPr="00CF63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e cila, pas miratimit, publikohet në faqen zyrtare të Ministrisë së Kulturës, jo më vonë se 5 (pesë) ditë pas përfundimit të afateve të përcaktuara në pikën 11 të këtij </w:t>
      </w:r>
      <w:r w:rsidR="00B97B9B" w:rsidRPr="00CF636E">
        <w:rPr>
          <w:rFonts w:ascii="Garamond" w:hAnsi="Garamond" w:cs="Times New Roman"/>
          <w:color w:val="000000"/>
          <w:sz w:val="24"/>
          <w:szCs w:val="24"/>
        </w:rPr>
        <w:t>udhëzimi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7F65BD50" w14:textId="230B222E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14. Në rast se në </w:t>
      </w:r>
      <w:r w:rsidR="00B97B9B" w:rsidRPr="00CF636E">
        <w:rPr>
          <w:rFonts w:ascii="Garamond" w:hAnsi="Garamond" w:cs="Times New Roman"/>
          <w:color w:val="000000"/>
          <w:sz w:val="24"/>
          <w:szCs w:val="24"/>
        </w:rPr>
        <w:t>përfundim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të thirrjes së parë, nuk paraqesin interes më shumë se 3 (tr</w:t>
      </w:r>
      <w:r w:rsidR="00B97B9B">
        <w:rPr>
          <w:rFonts w:ascii="Garamond" w:hAnsi="Garamond" w:cs="Times New Roman"/>
          <w:color w:val="000000"/>
          <w:sz w:val="24"/>
          <w:szCs w:val="24"/>
        </w:rPr>
        <w:t>e</w:t>
      </w:r>
      <w:r w:rsidRPr="00CF636E">
        <w:rPr>
          <w:rFonts w:ascii="Garamond" w:hAnsi="Garamond" w:cs="Times New Roman"/>
          <w:color w:val="000000"/>
          <w:sz w:val="24"/>
          <w:szCs w:val="24"/>
        </w:rPr>
        <w:t>) aplikantë për secilin institucion</w:t>
      </w:r>
      <w:r w:rsidR="00B97B9B">
        <w:rPr>
          <w:rFonts w:ascii="Garamond" w:hAnsi="Garamond" w:cs="Times New Roman"/>
          <w:color w:val="000000"/>
          <w:sz w:val="24"/>
          <w:szCs w:val="24"/>
        </w:rPr>
        <w:t>,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thirrja do të rishpallet. Pas plotësimit të përzgjedhjes së 5 (pesë) </w:t>
      </w:r>
      <w:r w:rsidRPr="00CF636E">
        <w:rPr>
          <w:rFonts w:ascii="Garamond" w:hAnsi="Garamond" w:cs="Times New Roman"/>
          <w:color w:val="000000"/>
          <w:sz w:val="24"/>
          <w:szCs w:val="24"/>
        </w:rPr>
        <w:lastRenderedPageBreak/>
        <w:t>anëtarëve të komisioneve kësh</w:t>
      </w:r>
      <w:r w:rsidR="004F4F90">
        <w:rPr>
          <w:rFonts w:ascii="Garamond" w:hAnsi="Garamond" w:cs="Times New Roman"/>
          <w:color w:val="000000"/>
          <w:sz w:val="24"/>
          <w:szCs w:val="24"/>
        </w:rPr>
        <w:t>i</w:t>
      </w:r>
      <w:r w:rsidRPr="00CF636E">
        <w:rPr>
          <w:rFonts w:ascii="Garamond" w:hAnsi="Garamond" w:cs="Times New Roman"/>
          <w:color w:val="000000"/>
          <w:sz w:val="24"/>
          <w:szCs w:val="24"/>
        </w:rPr>
        <w:t>llimore për secilin institucion, lista me an</w:t>
      </w:r>
      <w:r w:rsidR="004F4F90">
        <w:rPr>
          <w:rFonts w:ascii="Garamond" w:hAnsi="Garamond" w:cs="Times New Roman"/>
          <w:color w:val="000000"/>
          <w:sz w:val="24"/>
          <w:szCs w:val="24"/>
        </w:rPr>
        <w:t>ë</w:t>
      </w:r>
      <w:r w:rsidRPr="00CF636E">
        <w:rPr>
          <w:rFonts w:ascii="Garamond" w:hAnsi="Garamond" w:cs="Times New Roman"/>
          <w:color w:val="000000"/>
          <w:sz w:val="24"/>
          <w:szCs w:val="24"/>
        </w:rPr>
        <w:t>tarët e tjerë të kualifikuar, kur janë jo më pak se 3 (tr</w:t>
      </w:r>
      <w:r w:rsidR="004F4F90">
        <w:rPr>
          <w:rFonts w:ascii="Garamond" w:hAnsi="Garamond" w:cs="Times New Roman"/>
          <w:color w:val="000000"/>
          <w:sz w:val="24"/>
          <w:szCs w:val="24"/>
        </w:rPr>
        <w:t>e</w:t>
      </w:r>
      <w:r w:rsidRPr="00CF636E">
        <w:rPr>
          <w:rFonts w:ascii="Garamond" w:hAnsi="Garamond" w:cs="Times New Roman"/>
          <w:color w:val="000000"/>
          <w:sz w:val="24"/>
          <w:szCs w:val="24"/>
        </w:rPr>
        <w:t>) aplikant</w:t>
      </w:r>
      <w:r w:rsidR="004F4F90">
        <w:rPr>
          <w:rFonts w:ascii="Garamond" w:hAnsi="Garamond" w:cs="Times New Roman"/>
          <w:color w:val="000000"/>
          <w:sz w:val="24"/>
          <w:szCs w:val="24"/>
        </w:rPr>
        <w:t>ë</w:t>
      </w:r>
      <w:r w:rsidRPr="00CF636E">
        <w:rPr>
          <w:rFonts w:ascii="Garamond" w:hAnsi="Garamond" w:cs="Times New Roman"/>
          <w:color w:val="000000"/>
          <w:sz w:val="24"/>
          <w:szCs w:val="24"/>
        </w:rPr>
        <w:t>, do të jetë e vlefshme vetëm për 2 vjet.</w:t>
      </w:r>
    </w:p>
    <w:p w14:paraId="7D1CA19E" w14:textId="147832A8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15. Ngarkohet për zbatimin e këtij udhëzimi IKRTK</w:t>
      </w:r>
      <w:r w:rsidR="004F4F90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>, IKTK</w:t>
      </w:r>
      <w:r w:rsidR="004F4F90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 xml:space="preserve"> dhe QKVT</w:t>
      </w:r>
      <w:r w:rsidR="004F4F90">
        <w:rPr>
          <w:rFonts w:ascii="Garamond" w:hAnsi="Garamond" w:cs="Times New Roman"/>
          <w:color w:val="000000"/>
          <w:sz w:val="24"/>
          <w:szCs w:val="24"/>
        </w:rPr>
        <w:t>-ja</w:t>
      </w:r>
      <w:r w:rsidRPr="00CF636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57B781F" w14:textId="77777777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636E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6CBBF96D" w14:textId="77777777" w:rsidR="00083FDF" w:rsidRPr="00CF636E" w:rsidRDefault="00083FDF" w:rsidP="00083F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1A046055" w14:textId="77777777" w:rsidR="003528B3" w:rsidRPr="00CF636E" w:rsidRDefault="003528B3" w:rsidP="003528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F636E">
        <w:rPr>
          <w:rFonts w:ascii="Garamond" w:hAnsi="Garamond" w:cs="Times New Roman"/>
          <w:bCs/>
          <w:color w:val="000000"/>
          <w:sz w:val="24"/>
          <w:szCs w:val="24"/>
        </w:rPr>
        <w:t>MINISTËR I KULTURËS</w:t>
      </w:r>
    </w:p>
    <w:p w14:paraId="01681FD5" w14:textId="6789EA78" w:rsidR="00AF293D" w:rsidRPr="00CF636E" w:rsidRDefault="003528B3" w:rsidP="003528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CF636E">
        <w:rPr>
          <w:rFonts w:ascii="Garamond" w:hAnsi="Garamond" w:cs="Times New Roman"/>
          <w:b/>
          <w:bCs/>
          <w:color w:val="000000"/>
          <w:sz w:val="24"/>
          <w:szCs w:val="24"/>
        </w:rPr>
        <w:t>Elva Margariti</w:t>
      </w:r>
    </w:p>
    <w:sectPr w:rsidR="00AF293D" w:rsidRPr="00CF636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B4F93" w14:textId="77777777" w:rsidR="007B7A41" w:rsidRDefault="007B7A41" w:rsidP="009A55DA">
      <w:pPr>
        <w:spacing w:after="0" w:line="240" w:lineRule="auto"/>
      </w:pPr>
      <w:r>
        <w:separator/>
      </w:r>
    </w:p>
  </w:endnote>
  <w:endnote w:type="continuationSeparator" w:id="0">
    <w:p w14:paraId="1951746E" w14:textId="77777777" w:rsidR="007B7A41" w:rsidRDefault="007B7A41" w:rsidP="009A55DA">
      <w:pPr>
        <w:spacing w:after="0" w:line="240" w:lineRule="auto"/>
      </w:pPr>
      <w:r>
        <w:continuationSeparator/>
      </w:r>
    </w:p>
  </w:endnote>
  <w:endnote w:type="continuationNotice" w:id="1">
    <w:p w14:paraId="5A832A44" w14:textId="77777777" w:rsidR="007B7A41" w:rsidRDefault="007B7A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42CCC" w14:textId="77777777" w:rsidR="007B7A41" w:rsidRDefault="007B7A41" w:rsidP="009A55DA">
      <w:pPr>
        <w:spacing w:after="0" w:line="240" w:lineRule="auto"/>
      </w:pPr>
      <w:r>
        <w:separator/>
      </w:r>
    </w:p>
  </w:footnote>
  <w:footnote w:type="continuationSeparator" w:id="0">
    <w:p w14:paraId="1CE9D4A5" w14:textId="77777777" w:rsidR="007B7A41" w:rsidRDefault="007B7A41" w:rsidP="009A55DA">
      <w:pPr>
        <w:spacing w:after="0" w:line="240" w:lineRule="auto"/>
      </w:pPr>
      <w:r>
        <w:continuationSeparator/>
      </w:r>
    </w:p>
  </w:footnote>
  <w:footnote w:type="continuationNotice" w:id="1">
    <w:p w14:paraId="0826FA3A" w14:textId="77777777" w:rsidR="007B7A41" w:rsidRDefault="007B7A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E4D38"/>
    <w:multiLevelType w:val="hybridMultilevel"/>
    <w:tmpl w:val="39E43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43AD9"/>
    <w:multiLevelType w:val="hybridMultilevel"/>
    <w:tmpl w:val="CBB436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57E04"/>
    <w:multiLevelType w:val="hybridMultilevel"/>
    <w:tmpl w:val="772EBD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68359A"/>
    <w:multiLevelType w:val="hybridMultilevel"/>
    <w:tmpl w:val="AF0878EC"/>
    <w:lvl w:ilvl="0" w:tplc="AC0834AA">
      <w:start w:val="6"/>
      <w:numFmt w:val="decimal"/>
      <w:lvlText w:val="%1."/>
      <w:lvlJc w:val="left"/>
      <w:pPr>
        <w:ind w:left="720" w:hanging="360"/>
      </w:pPr>
      <w:rPr>
        <w:rFonts w:ascii="Garamond" w:hAnsi="Garamond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310FF"/>
    <w:multiLevelType w:val="hybridMultilevel"/>
    <w:tmpl w:val="D06A19FA"/>
    <w:lvl w:ilvl="0" w:tplc="0FC2C0DA">
      <w:start w:val="1"/>
      <w:numFmt w:val="lowerLetter"/>
      <w:lvlText w:val="%1)"/>
      <w:lvlJc w:val="left"/>
      <w:pPr>
        <w:ind w:left="144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09224B"/>
    <w:multiLevelType w:val="hybridMultilevel"/>
    <w:tmpl w:val="40F2F8A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15743F26"/>
    <w:multiLevelType w:val="hybridMultilevel"/>
    <w:tmpl w:val="8E2EF1A2"/>
    <w:lvl w:ilvl="0" w:tplc="AC0834AA">
      <w:start w:val="6"/>
      <w:numFmt w:val="decimal"/>
      <w:lvlText w:val="%1."/>
      <w:lvlJc w:val="left"/>
      <w:pPr>
        <w:ind w:left="720" w:hanging="360"/>
      </w:pPr>
      <w:rPr>
        <w:rFonts w:ascii="Garamond" w:hAnsi="Garamond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1774D"/>
    <w:multiLevelType w:val="multilevel"/>
    <w:tmpl w:val="4FB8DF1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83C5CD4"/>
    <w:multiLevelType w:val="hybridMultilevel"/>
    <w:tmpl w:val="0CAA4E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7934"/>
    <w:multiLevelType w:val="hybridMultilevel"/>
    <w:tmpl w:val="BE101AEC"/>
    <w:lvl w:ilvl="0" w:tplc="C024C0F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A9F0387"/>
    <w:multiLevelType w:val="hybridMultilevel"/>
    <w:tmpl w:val="24E25914"/>
    <w:lvl w:ilvl="0" w:tplc="04090013">
      <w:start w:val="1"/>
      <w:numFmt w:val="upperRoman"/>
      <w:lvlText w:val="%1."/>
      <w:lvlJc w:val="right"/>
      <w:pPr>
        <w:ind w:left="1004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C2E4644"/>
    <w:multiLevelType w:val="hybridMultilevel"/>
    <w:tmpl w:val="DA7C8250"/>
    <w:lvl w:ilvl="0" w:tplc="BAA024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2B609D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E7F9E"/>
    <w:multiLevelType w:val="hybridMultilevel"/>
    <w:tmpl w:val="3B6C21EC"/>
    <w:lvl w:ilvl="0" w:tplc="AC0834AA">
      <w:start w:val="6"/>
      <w:numFmt w:val="decimal"/>
      <w:lvlText w:val="%1."/>
      <w:lvlJc w:val="left"/>
      <w:pPr>
        <w:ind w:left="1004" w:hanging="360"/>
      </w:pPr>
      <w:rPr>
        <w:rFonts w:ascii="Garamond" w:hAnsi="Garamond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3E9549A"/>
    <w:multiLevelType w:val="hybridMultilevel"/>
    <w:tmpl w:val="395870FA"/>
    <w:lvl w:ilvl="0" w:tplc="04090017">
      <w:start w:val="1"/>
      <w:numFmt w:val="lowerLetter"/>
      <w:lvlText w:val="%1)"/>
      <w:lvlJc w:val="left"/>
      <w:pPr>
        <w:ind w:left="1890" w:hanging="360"/>
      </w:p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29FA17C4"/>
    <w:multiLevelType w:val="multilevel"/>
    <w:tmpl w:val="CA1ABA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35000AD3"/>
    <w:multiLevelType w:val="hybridMultilevel"/>
    <w:tmpl w:val="4E187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2B609D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806C7"/>
    <w:multiLevelType w:val="hybridMultilevel"/>
    <w:tmpl w:val="83BAE448"/>
    <w:lvl w:ilvl="0" w:tplc="B7F824D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7AC04A0"/>
    <w:multiLevelType w:val="hybridMultilevel"/>
    <w:tmpl w:val="1CAAEE5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9D14601"/>
    <w:multiLevelType w:val="hybridMultilevel"/>
    <w:tmpl w:val="014299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4616E"/>
    <w:multiLevelType w:val="hybridMultilevel"/>
    <w:tmpl w:val="90F0E6A4"/>
    <w:lvl w:ilvl="0" w:tplc="B3068D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C8034ED"/>
    <w:multiLevelType w:val="hybridMultilevel"/>
    <w:tmpl w:val="91980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66D1B"/>
    <w:multiLevelType w:val="hybridMultilevel"/>
    <w:tmpl w:val="0CDE1D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A205E0"/>
    <w:multiLevelType w:val="hybridMultilevel"/>
    <w:tmpl w:val="6B5AD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AB346C"/>
    <w:multiLevelType w:val="hybridMultilevel"/>
    <w:tmpl w:val="B1129A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61B4A"/>
    <w:multiLevelType w:val="multilevel"/>
    <w:tmpl w:val="5A8E96C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9395059"/>
    <w:multiLevelType w:val="hybridMultilevel"/>
    <w:tmpl w:val="49B64F0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F970A40"/>
    <w:multiLevelType w:val="hybridMultilevel"/>
    <w:tmpl w:val="BCCA06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CF7185"/>
    <w:multiLevelType w:val="hybridMultilevel"/>
    <w:tmpl w:val="4E187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2B609D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0E117D"/>
    <w:multiLevelType w:val="hybridMultilevel"/>
    <w:tmpl w:val="7F80CF0A"/>
    <w:lvl w:ilvl="0" w:tplc="78524F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50491"/>
    <w:multiLevelType w:val="hybridMultilevel"/>
    <w:tmpl w:val="F886D0D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C381C"/>
    <w:multiLevelType w:val="hybridMultilevel"/>
    <w:tmpl w:val="B8562C06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F3751"/>
    <w:multiLevelType w:val="hybridMultilevel"/>
    <w:tmpl w:val="C560819E"/>
    <w:lvl w:ilvl="0" w:tplc="78524F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B4A6E"/>
    <w:multiLevelType w:val="hybridMultilevel"/>
    <w:tmpl w:val="6662325E"/>
    <w:lvl w:ilvl="0" w:tplc="CE868D9C">
      <w:start w:val="1"/>
      <w:numFmt w:val="lowerLetter"/>
      <w:lvlText w:val="%1)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B7E7E06"/>
    <w:multiLevelType w:val="hybridMultilevel"/>
    <w:tmpl w:val="E7C06E4A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E157441"/>
    <w:multiLevelType w:val="multilevel"/>
    <w:tmpl w:val="4C78F45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74704DD5"/>
    <w:multiLevelType w:val="hybridMultilevel"/>
    <w:tmpl w:val="5FBC191A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3"/>
  </w:num>
  <w:num w:numId="2">
    <w:abstractNumId w:val="5"/>
  </w:num>
  <w:num w:numId="3">
    <w:abstractNumId w:val="22"/>
  </w:num>
  <w:num w:numId="4">
    <w:abstractNumId w:val="29"/>
  </w:num>
  <w:num w:numId="5">
    <w:abstractNumId w:val="19"/>
  </w:num>
  <w:num w:numId="6">
    <w:abstractNumId w:val="28"/>
  </w:num>
  <w:num w:numId="7">
    <w:abstractNumId w:val="20"/>
  </w:num>
  <w:num w:numId="8">
    <w:abstractNumId w:val="0"/>
  </w:num>
  <w:num w:numId="9">
    <w:abstractNumId w:val="31"/>
  </w:num>
  <w:num w:numId="10">
    <w:abstractNumId w:val="3"/>
  </w:num>
  <w:num w:numId="11">
    <w:abstractNumId w:val="6"/>
  </w:num>
  <w:num w:numId="12">
    <w:abstractNumId w:val="12"/>
  </w:num>
  <w:num w:numId="13">
    <w:abstractNumId w:val="32"/>
  </w:num>
  <w:num w:numId="14">
    <w:abstractNumId w:val="16"/>
  </w:num>
  <w:num w:numId="15">
    <w:abstractNumId w:val="35"/>
  </w:num>
  <w:num w:numId="16">
    <w:abstractNumId w:val="11"/>
  </w:num>
  <w:num w:numId="17">
    <w:abstractNumId w:val="1"/>
  </w:num>
  <w:num w:numId="18">
    <w:abstractNumId w:val="9"/>
  </w:num>
  <w:num w:numId="19">
    <w:abstractNumId w:val="18"/>
  </w:num>
  <w:num w:numId="20">
    <w:abstractNumId w:val="30"/>
  </w:num>
  <w:num w:numId="21">
    <w:abstractNumId w:val="23"/>
  </w:num>
  <w:num w:numId="22">
    <w:abstractNumId w:val="25"/>
  </w:num>
  <w:num w:numId="23">
    <w:abstractNumId w:val="27"/>
  </w:num>
  <w:num w:numId="24">
    <w:abstractNumId w:val="4"/>
  </w:num>
  <w:num w:numId="25">
    <w:abstractNumId w:val="15"/>
  </w:num>
  <w:num w:numId="26">
    <w:abstractNumId w:val="33"/>
  </w:num>
  <w:num w:numId="27">
    <w:abstractNumId w:val="10"/>
  </w:num>
  <w:num w:numId="28">
    <w:abstractNumId w:val="17"/>
  </w:num>
  <w:num w:numId="29">
    <w:abstractNumId w:val="8"/>
  </w:num>
  <w:num w:numId="30">
    <w:abstractNumId w:val="2"/>
  </w:num>
  <w:num w:numId="31">
    <w:abstractNumId w:val="26"/>
  </w:num>
  <w:num w:numId="32">
    <w:abstractNumId w:val="21"/>
  </w:num>
  <w:num w:numId="33">
    <w:abstractNumId w:val="14"/>
  </w:num>
  <w:num w:numId="34">
    <w:abstractNumId w:val="34"/>
  </w:num>
  <w:num w:numId="35">
    <w:abstractNumId w:val="24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48"/>
    <w:rsid w:val="00001E4C"/>
    <w:rsid w:val="00010AD8"/>
    <w:rsid w:val="00021B26"/>
    <w:rsid w:val="00025A00"/>
    <w:rsid w:val="00034B64"/>
    <w:rsid w:val="00046C70"/>
    <w:rsid w:val="00047A21"/>
    <w:rsid w:val="00077637"/>
    <w:rsid w:val="00080D5F"/>
    <w:rsid w:val="00083FDF"/>
    <w:rsid w:val="000842B5"/>
    <w:rsid w:val="00085763"/>
    <w:rsid w:val="00087AD2"/>
    <w:rsid w:val="00095B3D"/>
    <w:rsid w:val="000A5421"/>
    <w:rsid w:val="000A6017"/>
    <w:rsid w:val="000C370C"/>
    <w:rsid w:val="001008CE"/>
    <w:rsid w:val="001068C0"/>
    <w:rsid w:val="00116B99"/>
    <w:rsid w:val="0013189D"/>
    <w:rsid w:val="00132F27"/>
    <w:rsid w:val="00134862"/>
    <w:rsid w:val="00141F62"/>
    <w:rsid w:val="00146D10"/>
    <w:rsid w:val="0018436E"/>
    <w:rsid w:val="001A1F00"/>
    <w:rsid w:val="001B2432"/>
    <w:rsid w:val="001E2ABF"/>
    <w:rsid w:val="001E5B7D"/>
    <w:rsid w:val="001E6ACA"/>
    <w:rsid w:val="00200EB2"/>
    <w:rsid w:val="00205200"/>
    <w:rsid w:val="0023030F"/>
    <w:rsid w:val="00232583"/>
    <w:rsid w:val="002325E1"/>
    <w:rsid w:val="00242A21"/>
    <w:rsid w:val="0024582A"/>
    <w:rsid w:val="002474EF"/>
    <w:rsid w:val="002556F1"/>
    <w:rsid w:val="00267ABD"/>
    <w:rsid w:val="00274A8D"/>
    <w:rsid w:val="00287D54"/>
    <w:rsid w:val="002A6EA4"/>
    <w:rsid w:val="002C688F"/>
    <w:rsid w:val="002D028A"/>
    <w:rsid w:val="002D2038"/>
    <w:rsid w:val="002F7090"/>
    <w:rsid w:val="00323B9D"/>
    <w:rsid w:val="003259AF"/>
    <w:rsid w:val="00334021"/>
    <w:rsid w:val="003528B3"/>
    <w:rsid w:val="003616B7"/>
    <w:rsid w:val="00372B97"/>
    <w:rsid w:val="00376BED"/>
    <w:rsid w:val="003828BE"/>
    <w:rsid w:val="00390063"/>
    <w:rsid w:val="003A07BD"/>
    <w:rsid w:val="003A6EA1"/>
    <w:rsid w:val="003C0FF5"/>
    <w:rsid w:val="003C2483"/>
    <w:rsid w:val="003F67D5"/>
    <w:rsid w:val="00404A52"/>
    <w:rsid w:val="00431451"/>
    <w:rsid w:val="0043421B"/>
    <w:rsid w:val="004548F1"/>
    <w:rsid w:val="00455818"/>
    <w:rsid w:val="0046643E"/>
    <w:rsid w:val="004668E5"/>
    <w:rsid w:val="0046766F"/>
    <w:rsid w:val="00474332"/>
    <w:rsid w:val="00476628"/>
    <w:rsid w:val="004A0517"/>
    <w:rsid w:val="004A2725"/>
    <w:rsid w:val="004A6D67"/>
    <w:rsid w:val="004B104E"/>
    <w:rsid w:val="004C05E3"/>
    <w:rsid w:val="004D6858"/>
    <w:rsid w:val="004D745A"/>
    <w:rsid w:val="004F3CD4"/>
    <w:rsid w:val="004F4F90"/>
    <w:rsid w:val="00524C99"/>
    <w:rsid w:val="005434A5"/>
    <w:rsid w:val="00543822"/>
    <w:rsid w:val="005440D0"/>
    <w:rsid w:val="00553C14"/>
    <w:rsid w:val="00556AD8"/>
    <w:rsid w:val="00572820"/>
    <w:rsid w:val="00573867"/>
    <w:rsid w:val="005946A1"/>
    <w:rsid w:val="005A7E7C"/>
    <w:rsid w:val="005B5CDA"/>
    <w:rsid w:val="005C7DF1"/>
    <w:rsid w:val="005F3679"/>
    <w:rsid w:val="00605B3D"/>
    <w:rsid w:val="006201F8"/>
    <w:rsid w:val="0064236B"/>
    <w:rsid w:val="00652FB0"/>
    <w:rsid w:val="00694EBC"/>
    <w:rsid w:val="006A26B3"/>
    <w:rsid w:val="006A6969"/>
    <w:rsid w:val="006B153C"/>
    <w:rsid w:val="006B16E6"/>
    <w:rsid w:val="006C3E37"/>
    <w:rsid w:val="006D6935"/>
    <w:rsid w:val="006E1384"/>
    <w:rsid w:val="006E5C5B"/>
    <w:rsid w:val="006F00F9"/>
    <w:rsid w:val="006F072D"/>
    <w:rsid w:val="00706748"/>
    <w:rsid w:val="00724A6B"/>
    <w:rsid w:val="00726071"/>
    <w:rsid w:val="00727D06"/>
    <w:rsid w:val="007325B5"/>
    <w:rsid w:val="00734257"/>
    <w:rsid w:val="00776570"/>
    <w:rsid w:val="00783076"/>
    <w:rsid w:val="007908C2"/>
    <w:rsid w:val="007A3387"/>
    <w:rsid w:val="007B7A41"/>
    <w:rsid w:val="007C6918"/>
    <w:rsid w:val="007D6112"/>
    <w:rsid w:val="00806751"/>
    <w:rsid w:val="0083276F"/>
    <w:rsid w:val="008334DA"/>
    <w:rsid w:val="008335B7"/>
    <w:rsid w:val="008541A5"/>
    <w:rsid w:val="00871A66"/>
    <w:rsid w:val="00872F6F"/>
    <w:rsid w:val="00873D1B"/>
    <w:rsid w:val="008801E2"/>
    <w:rsid w:val="008873B9"/>
    <w:rsid w:val="008A0E8F"/>
    <w:rsid w:val="008A36F7"/>
    <w:rsid w:val="008A4497"/>
    <w:rsid w:val="008A756C"/>
    <w:rsid w:val="008C3FE6"/>
    <w:rsid w:val="008E4FF4"/>
    <w:rsid w:val="008F3AE4"/>
    <w:rsid w:val="008F62D2"/>
    <w:rsid w:val="008F7B0A"/>
    <w:rsid w:val="0090560D"/>
    <w:rsid w:val="00907FC7"/>
    <w:rsid w:val="009122DF"/>
    <w:rsid w:val="00924A3A"/>
    <w:rsid w:val="0094379C"/>
    <w:rsid w:val="0094607B"/>
    <w:rsid w:val="00946108"/>
    <w:rsid w:val="0095635C"/>
    <w:rsid w:val="00957108"/>
    <w:rsid w:val="00980F3B"/>
    <w:rsid w:val="00991060"/>
    <w:rsid w:val="009A55DA"/>
    <w:rsid w:val="009B02B9"/>
    <w:rsid w:val="009C7631"/>
    <w:rsid w:val="009D0412"/>
    <w:rsid w:val="009D5954"/>
    <w:rsid w:val="009D69F3"/>
    <w:rsid w:val="009E7144"/>
    <w:rsid w:val="009E72C1"/>
    <w:rsid w:val="00A0221D"/>
    <w:rsid w:val="00A20DBF"/>
    <w:rsid w:val="00A215DB"/>
    <w:rsid w:val="00A2210A"/>
    <w:rsid w:val="00A23FF7"/>
    <w:rsid w:val="00A44A4F"/>
    <w:rsid w:val="00A6074E"/>
    <w:rsid w:val="00A72CB1"/>
    <w:rsid w:val="00A77C20"/>
    <w:rsid w:val="00A9592F"/>
    <w:rsid w:val="00AB4DF2"/>
    <w:rsid w:val="00AC7418"/>
    <w:rsid w:val="00AD3C11"/>
    <w:rsid w:val="00AF293D"/>
    <w:rsid w:val="00AF2D0E"/>
    <w:rsid w:val="00B21CB0"/>
    <w:rsid w:val="00B23A5C"/>
    <w:rsid w:val="00B245C8"/>
    <w:rsid w:val="00B30563"/>
    <w:rsid w:val="00B31F38"/>
    <w:rsid w:val="00B84DB9"/>
    <w:rsid w:val="00B87892"/>
    <w:rsid w:val="00B97B9B"/>
    <w:rsid w:val="00BA3978"/>
    <w:rsid w:val="00BA6ABC"/>
    <w:rsid w:val="00BB2E18"/>
    <w:rsid w:val="00BC2AEB"/>
    <w:rsid w:val="00BD46AD"/>
    <w:rsid w:val="00C110B6"/>
    <w:rsid w:val="00C1143E"/>
    <w:rsid w:val="00C33D9E"/>
    <w:rsid w:val="00C44579"/>
    <w:rsid w:val="00C5163C"/>
    <w:rsid w:val="00C662E4"/>
    <w:rsid w:val="00C93CA1"/>
    <w:rsid w:val="00CB1C43"/>
    <w:rsid w:val="00CB452B"/>
    <w:rsid w:val="00CC7FA2"/>
    <w:rsid w:val="00CD7FCB"/>
    <w:rsid w:val="00CE6B82"/>
    <w:rsid w:val="00CF636E"/>
    <w:rsid w:val="00D11F4C"/>
    <w:rsid w:val="00D141F4"/>
    <w:rsid w:val="00D21FCC"/>
    <w:rsid w:val="00D27BA7"/>
    <w:rsid w:val="00D30681"/>
    <w:rsid w:val="00D43B76"/>
    <w:rsid w:val="00D52B09"/>
    <w:rsid w:val="00D62CBC"/>
    <w:rsid w:val="00D63DEE"/>
    <w:rsid w:val="00D7126E"/>
    <w:rsid w:val="00D7384D"/>
    <w:rsid w:val="00D9288A"/>
    <w:rsid w:val="00D93949"/>
    <w:rsid w:val="00DB37D5"/>
    <w:rsid w:val="00DC30B6"/>
    <w:rsid w:val="00DC416C"/>
    <w:rsid w:val="00DD09FF"/>
    <w:rsid w:val="00DE063B"/>
    <w:rsid w:val="00DE0999"/>
    <w:rsid w:val="00DE1F9C"/>
    <w:rsid w:val="00DE2D5F"/>
    <w:rsid w:val="00DE4645"/>
    <w:rsid w:val="00DF1539"/>
    <w:rsid w:val="00DF29F9"/>
    <w:rsid w:val="00E00B08"/>
    <w:rsid w:val="00E17838"/>
    <w:rsid w:val="00E516EF"/>
    <w:rsid w:val="00E51E5B"/>
    <w:rsid w:val="00E52023"/>
    <w:rsid w:val="00E53DCD"/>
    <w:rsid w:val="00E638FA"/>
    <w:rsid w:val="00E7077F"/>
    <w:rsid w:val="00E80E90"/>
    <w:rsid w:val="00E9231B"/>
    <w:rsid w:val="00EA1C85"/>
    <w:rsid w:val="00EC540D"/>
    <w:rsid w:val="00ED008A"/>
    <w:rsid w:val="00ED0328"/>
    <w:rsid w:val="00ED722B"/>
    <w:rsid w:val="00EF210F"/>
    <w:rsid w:val="00EF542C"/>
    <w:rsid w:val="00EF7A48"/>
    <w:rsid w:val="00EF7CB9"/>
    <w:rsid w:val="00F104F9"/>
    <w:rsid w:val="00F14EEC"/>
    <w:rsid w:val="00F15BC2"/>
    <w:rsid w:val="00F22CC6"/>
    <w:rsid w:val="00F26E10"/>
    <w:rsid w:val="00F465B1"/>
    <w:rsid w:val="00F62E9A"/>
    <w:rsid w:val="00FE4DEF"/>
    <w:rsid w:val="00FE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BC95"/>
  <w15:docId w15:val="{E02868EE-2232-4C1C-8900-E758D0E4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09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9FF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9A55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5DA"/>
  </w:style>
  <w:style w:type="paragraph" w:styleId="Footer">
    <w:name w:val="footer"/>
    <w:basedOn w:val="Normal"/>
    <w:link w:val="FooterChar"/>
    <w:uiPriority w:val="99"/>
    <w:unhideWhenUsed/>
    <w:rsid w:val="009A55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5DA"/>
  </w:style>
  <w:style w:type="paragraph" w:styleId="BalloonText">
    <w:name w:val="Balloon Text"/>
    <w:basedOn w:val="Normal"/>
    <w:link w:val="BalloonTextChar"/>
    <w:uiPriority w:val="99"/>
    <w:semiHidden/>
    <w:unhideWhenUsed/>
    <w:rsid w:val="006A6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96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80F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0F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0F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0F3B"/>
    <w:rPr>
      <w:b/>
      <w:bCs/>
      <w:sz w:val="20"/>
      <w:szCs w:val="20"/>
    </w:rPr>
  </w:style>
  <w:style w:type="paragraph" w:customStyle="1" w:styleId="paragraph">
    <w:name w:val="paragraph"/>
    <w:basedOn w:val="Normal"/>
    <w:rsid w:val="006B1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6B16E6"/>
  </w:style>
  <w:style w:type="character" w:customStyle="1" w:styleId="eop">
    <w:name w:val="eop"/>
    <w:basedOn w:val="DefaultParagraphFont"/>
    <w:rsid w:val="006B16E6"/>
  </w:style>
  <w:style w:type="paragraph" w:styleId="NormalWeb">
    <w:name w:val="Normal (Web)"/>
    <w:basedOn w:val="Normal"/>
    <w:uiPriority w:val="99"/>
    <w:unhideWhenUsed/>
    <w:rsid w:val="004A0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AF29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2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366ACB980C4EE389AB261E15585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665</Nr_x002e__x0020_akti>
    <Data_x0020_e_x0020_Krijimit xmlns="0e656187-b300-4fb0-8bf4-3a50f872073c">2023-10-30T12:43:27Z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2023-10-29T23:00:00Z</Date_x0020_protokolli>
    <Titulli xmlns="0e656187-b300-4fb0-8bf4-3a50f872073c">Për miratimin e kritereve dhe pranimin në listën e ekspertëve vlerësues të vlerave kulturore të pasurive të luajtshme, të paluajtshme dhe jomateriale</Titulli>
    <Modifikuesi xmlns="0e656187-b300-4fb0-8bf4-3a50f872073c">alma.lisaku</Modifikuesi>
    <Nr_x002e__x0020_prot_x0020_QBZ xmlns="0e656187-b300-4fb0-8bf4-3a50f872073c">1617/1</Nr_x002e__x0020_prot_x0020_QBZ>
    <Data_x0020_e_x0020_Modifikimit xmlns="0e656187-b300-4fb0-8bf4-3a50f872073c">2023-10-30T13:39:42Z</Data_x0020_e_x0020_Modifikimit>
    <Dekretuar xmlns="0e656187-b300-4fb0-8bf4-3a50f872073c">false</Dekretuar>
    <Data xmlns="0e656187-b300-4fb0-8bf4-3a50f872073c">2023-10-22T22:00:00Z</Data>
    <Nr_x002e__x0020_protokolli_x0020_i_x0020_aktit xmlns="0e656187-b300-4fb0-8bf4-3a50f872073c">5462/3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366ACB980C4EE389AB261E15585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B588A-6482-4247-B6F6-1D6C48A45E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DCFE3A-64D5-4922-BA22-7A3682649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E547F44-13FA-4546-B77D-528FEE05E0A0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318B9D1-4517-4619-8AFD-9B8257BCB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9B4C43-5DFB-48AC-9428-E7C99A5A4F8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776A605-8CD2-4613-B482-DAD620321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dhe pranimin në listën e ekspertëve vlerësues të vlerave kulturore të pasurive të luajtshme, të paluajtshme dhe jomateriale</vt:lpstr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dhe pranimin në listën e ekspertëve vlerësues të vlerave kulturore të pasurive të luajtshme, të paluajtshme dhe jomateriale</dc:title>
  <dc:creator>Donald Baze</dc:creator>
  <cp:lastModifiedBy>Amarilda Muja</cp:lastModifiedBy>
  <cp:revision>39</cp:revision>
  <cp:lastPrinted>2022-01-25T11:43:00Z</cp:lastPrinted>
  <dcterms:created xsi:type="dcterms:W3CDTF">2023-10-10T09:27:00Z</dcterms:created>
  <dcterms:modified xsi:type="dcterms:W3CDTF">2023-10-31T09:09:00Z</dcterms:modified>
</cp:coreProperties>
</file>