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8E6" w:rsidRPr="00E916E8" w:rsidRDefault="00DD38E6" w:rsidP="00DD38E6">
      <w:pPr>
        <w:pStyle w:val="Akti"/>
        <w:keepNext w:val="0"/>
        <w:rPr>
          <w:lang w:val="it-IT"/>
        </w:rPr>
      </w:pPr>
      <w:bookmarkStart w:id="0" w:name="_GoBack"/>
      <w:bookmarkEnd w:id="0"/>
      <w:r w:rsidRPr="00E916E8">
        <w:rPr>
          <w:lang w:val="it-IT"/>
        </w:rPr>
        <w:t>Udhëzim</w:t>
      </w:r>
    </w:p>
    <w:p w:rsidR="00DD38E6" w:rsidRPr="00E916E8" w:rsidRDefault="00DD38E6" w:rsidP="00DD38E6">
      <w:pPr>
        <w:pStyle w:val="NumriData"/>
        <w:keepNext w:val="0"/>
        <w:rPr>
          <w:szCs w:val="22"/>
          <w:lang w:val="it-IT"/>
        </w:rPr>
      </w:pPr>
      <w:r w:rsidRPr="00E916E8">
        <w:rPr>
          <w:szCs w:val="22"/>
          <w:lang w:val="it-IT"/>
        </w:rPr>
        <w:t>Nr.2083, datë 10.10.2006</w:t>
      </w:r>
    </w:p>
    <w:p w:rsidR="00DD38E6" w:rsidRPr="00E916E8" w:rsidRDefault="00DD38E6" w:rsidP="00DD38E6">
      <w:pPr>
        <w:pStyle w:val="Paragrafi"/>
        <w:rPr>
          <w:szCs w:val="22"/>
          <w:lang w:val="it-IT"/>
        </w:rPr>
      </w:pPr>
    </w:p>
    <w:p w:rsidR="00DD38E6" w:rsidRPr="0024232A" w:rsidRDefault="00DD38E6" w:rsidP="00DD38E6">
      <w:pPr>
        <w:pStyle w:val="Titulli"/>
        <w:keepNext w:val="0"/>
      </w:pPr>
      <w:r w:rsidRPr="0024232A">
        <w:t>Për organizimin dhe funksionimin e rrjetit shtetëror të ndërmjetësimit</w:t>
      </w:r>
    </w:p>
    <w:p w:rsidR="00DD38E6" w:rsidRPr="0024232A" w:rsidRDefault="00DD38E6" w:rsidP="00DD38E6">
      <w:pPr>
        <w:pStyle w:val="Paragrafi"/>
        <w:rPr>
          <w:szCs w:val="22"/>
        </w:rPr>
      </w:pP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Në zbatim të nenit 102, pika 4 e Kushtetutës, nenit 181/a dhe nenit 192 të ligjit nr.9125, datë 29.7.2003 “Kodi i Punës i Republikës së Shqipërisë”</w:t>
      </w:r>
      <w:r>
        <w:rPr>
          <w:szCs w:val="22"/>
        </w:rPr>
        <w:t>,</w:t>
      </w:r>
      <w:r w:rsidRPr="0024232A">
        <w:rPr>
          <w:szCs w:val="22"/>
        </w:rPr>
        <w:t xml:space="preserve"> Ministri i Punës, Çështjeve Sociale dhe Shanseve të Barabarta</w:t>
      </w:r>
    </w:p>
    <w:p w:rsidR="00DD38E6" w:rsidRPr="0024232A" w:rsidRDefault="00DD38E6" w:rsidP="00DD38E6">
      <w:pPr>
        <w:pStyle w:val="Paragrafi"/>
        <w:rPr>
          <w:szCs w:val="22"/>
        </w:rPr>
      </w:pPr>
    </w:p>
    <w:p w:rsidR="00DD38E6" w:rsidRPr="0024232A" w:rsidRDefault="00DD38E6" w:rsidP="00DD38E6">
      <w:pPr>
        <w:pStyle w:val="VENDOSI"/>
        <w:keepNext w:val="0"/>
      </w:pPr>
      <w:r w:rsidRPr="0024232A">
        <w:t>Udhëzon:</w:t>
      </w:r>
    </w:p>
    <w:p w:rsidR="00DD38E6" w:rsidRPr="00592ADD" w:rsidRDefault="00DD38E6" w:rsidP="00DD38E6">
      <w:pPr>
        <w:pStyle w:val="Paragrafi"/>
        <w:rPr>
          <w:sz w:val="16"/>
          <w:szCs w:val="22"/>
        </w:rPr>
      </w:pP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1. Rrjeti Shtetëror i Ndërmjetësimit i krijuar pranë Ministrisë së Punës, Çështjeve Sociale dhe Shanseve të Barabarta do të trajtojë të gjitha mosmarrëveshjet kolektive të punës.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2. Ndërmjetësi, në çdo zyrë rajonale apo vendore, vihet në lëvizje për të zgjidhur konfliktin nga drejtori i zyrës rajonale apo vendore, bazuar në kërkesën për ndërmjetësim, që të paktën njëra prej palëve të interesuara i drejton zyrës rajonale apo vendore të punësimit.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3. Në rastet kur kërkesa për ndërmjetësim është bërë pranë Drejtorisë së Marrëdhënieve të Punës, drejtori i kësaj drejtorie, nëse e sheh të arsyeshme, vë në lëvizje në mënyrë të drejtpërdrejtë ndërmjetësin e zyrës rajonale apo vendore.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4. Drejtori i Drejtorisë së Marrëdhënieve të Punës angazhon ndërmjetësit e kësaj drejtorie për zgjidhjen e konflikteve, në rastet kur vlerëson se mosmarrëveshja është në nivel qendror apo ka ndodhur në ndërmarrje/ose sisteme ndërmarrjesh: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a) me një numër të madh punonjësish;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b) me shtrirje në dy ose më tepër rajone;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c) me rëndësi të veçantë ekonomike.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5. Ndërmjetësi siguron: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a) ekzistencën e vullnetit të palëve për gjetjen e zgjidhjeve me mirëkuptim;</w:t>
      </w:r>
    </w:p>
    <w:p w:rsidR="00DD38E6" w:rsidRPr="0024232A" w:rsidRDefault="00DD38E6" w:rsidP="00DD38E6">
      <w:pPr>
        <w:pStyle w:val="Paragrafi"/>
        <w:rPr>
          <w:szCs w:val="22"/>
        </w:rPr>
      </w:pPr>
      <w:r w:rsidRPr="0024232A">
        <w:rPr>
          <w:szCs w:val="22"/>
        </w:rPr>
        <w:t>b) një proces konfidencial dhe ruan fshehtësinë e parashikimeve të arsyetuara të palëve pa</w:t>
      </w:r>
      <w:r>
        <w:rPr>
          <w:szCs w:val="22"/>
        </w:rPr>
        <w:t xml:space="preserve"> </w:t>
      </w:r>
      <w:r w:rsidRPr="0024232A">
        <w:rPr>
          <w:szCs w:val="22"/>
        </w:rPr>
        <w:t>paragjykime ndërmjetësimi (nuk mund të përdorë faktet dhe referimet e palëve jashtë seancës së ndërmjetësimit);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c) bisedime dinjitoze, ku palët flasin me respekt, veprojnë me vetëpërmbajtje dhe vetëvendosin;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d) paanshmëri në trajtimin e palëve në konflikt;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e) përgatitjen e nevojshme për të diagnostifikuar konfliktin, duke iu kërkuar palëve paraprakisht dokumentacionin e nevojshëm për këtë;</w:t>
      </w:r>
    </w:p>
    <w:p w:rsidR="00DD38E6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f) deklarimin e çdo rasti të konfliktit të interesave në ndërmjetësim dhe palët do të vendosin nëse do të kërkojnë tjetër ndërmjetës.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6. Kur ndërmjetësi nuk pranohet nga palët për shkak të konfliktit të interesave të deklaruar prej vetë atij, atëherë ndërmjetësimi do të kryhet nga zyra më e afërt rajonale apo vendore e punësimit.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7. Me përfundimin e afatit 10-ditor të ndërmjetësimit, ndërmjetësi raporton me shkrim në Drejtorinë e Marrëdhënieve të Punës për rezultatin e arritur.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8. Në rastet kur ndërmjetësi ka zgjidhur mosmarrëveshjen dhe palët kanë nënshkruar një aktmarrëveshje në zbatim të angazhimeve dypalëshe, një kopje e saj depozitohet bashkë me relacionin përkatës pranë Drejtorisë së Marrëdhënieve të Punës.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9. Drejtoria e Marrëdhënieve të Punës informon Ministrin e Punës, Çështjeve Sociale dhe Shanseve të Barabarta për përfundimin e ndërmjetësimit dhe rezultatin e arritur.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Ky udhëzim hyn në fuqi pas botimit në Fletoren Zyrtare.</w:t>
      </w:r>
    </w:p>
    <w:p w:rsidR="00DD38E6" w:rsidRPr="0024232A" w:rsidRDefault="00DD38E6" w:rsidP="00DD38E6">
      <w:pPr>
        <w:pStyle w:val="Paragrafi"/>
        <w:rPr>
          <w:szCs w:val="22"/>
          <w:lang w:val="it-IT"/>
        </w:rPr>
      </w:pPr>
    </w:p>
    <w:p w:rsidR="00DD38E6" w:rsidRPr="0024232A" w:rsidRDefault="00DD38E6" w:rsidP="00DD38E6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 xml:space="preserve">Ministri i Punës, Çështjeve Sociale dhe </w:t>
      </w:r>
    </w:p>
    <w:p w:rsidR="00DD38E6" w:rsidRPr="0024232A" w:rsidRDefault="00DD38E6" w:rsidP="00DD38E6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>Shanseve të Barabarta</w:t>
      </w:r>
    </w:p>
    <w:p w:rsidR="00DD38E6" w:rsidRPr="0024232A" w:rsidRDefault="00DD38E6" w:rsidP="00DD38E6">
      <w:pPr>
        <w:pStyle w:val="AutoritetiEmer"/>
        <w:rPr>
          <w:lang w:val="it-IT"/>
        </w:rPr>
      </w:pPr>
      <w:r w:rsidRPr="0024232A">
        <w:rPr>
          <w:lang w:val="it-IT"/>
        </w:rPr>
        <w:t>Koço Barka</w:t>
      </w:r>
    </w:p>
    <w:sectPr w:rsidR="00DD38E6" w:rsidRPr="0024232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1ED2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38E6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2D9CA3-80D1-4CAA-AFF9-F7242745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D38E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38E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