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17E" w:rsidRDefault="00D8117E" w:rsidP="00D8117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UDHËZIM I PËRBASHKËT</w:t>
      </w:r>
    </w:p>
    <w:p w:rsidR="00D8117E" w:rsidRDefault="00D8117E" w:rsidP="00D8117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866, datë 20.12.2018</w:t>
      </w:r>
    </w:p>
    <w:p w:rsidR="00D8117E" w:rsidRDefault="00D8117E" w:rsidP="00D8117E">
      <w:pPr>
        <w:pStyle w:val="NeniTitull"/>
        <w:rPr>
          <w:spacing w:val="-4"/>
          <w:sz w:val="14"/>
          <w:lang w:val="sq-AL"/>
        </w:rPr>
      </w:pPr>
    </w:p>
    <w:p w:rsidR="00D8117E" w:rsidRDefault="00D8117E" w:rsidP="00D8117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PROCEDURAT DHE MODELIN E VLERËSIMIT TË RISKUT PËR RASTET E DHUNËS NË FAMILJE</w:t>
      </w:r>
    </w:p>
    <w:p w:rsidR="00D8117E" w:rsidRDefault="00D8117E" w:rsidP="00D8117E">
      <w:pPr>
        <w:pStyle w:val="Paragrafi"/>
        <w:rPr>
          <w:spacing w:val="-4"/>
          <w:sz w:val="14"/>
          <w:lang w:val="sq-AL"/>
        </w:rPr>
      </w:pP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102, pika 4 të Kushtetutës, si dhe të neneve 7, pika 1, shkronja “b”/1 e 25 pika 2, të ligjit nr. 9669, datë 18.12.2006, “Për masa ndaj dhunës në marrëdhëniet familjare”, i ndryshuar, ministri i Brendshëm dhe ministri i Shëndetësisë dhe Mbrojtjes Sociale, </w:t>
      </w:r>
    </w:p>
    <w:p w:rsidR="00D8117E" w:rsidRDefault="00D8117E" w:rsidP="00D8117E">
      <w:pPr>
        <w:pStyle w:val="Paragrafi"/>
        <w:rPr>
          <w:spacing w:val="-4"/>
          <w:sz w:val="14"/>
          <w:lang w:val="sq-AL"/>
        </w:rPr>
      </w:pPr>
    </w:p>
    <w:p w:rsidR="00D8117E" w:rsidRDefault="00D8117E" w:rsidP="00D8117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UDHËZOJNË:</w:t>
      </w:r>
    </w:p>
    <w:p w:rsidR="00D8117E" w:rsidRDefault="00D8117E" w:rsidP="00D8117E">
      <w:pPr>
        <w:pStyle w:val="Paragrafi"/>
        <w:rPr>
          <w:spacing w:val="-4"/>
          <w:sz w:val="16"/>
          <w:lang w:val="sq-AL"/>
        </w:rPr>
      </w:pPr>
    </w:p>
    <w:p w:rsidR="00D8117E" w:rsidRDefault="00D8117E" w:rsidP="00D8117E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I. Dispozita të përgjithshme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Ky udhëzim përcakton procedurat për kryerjen e vlerësimit të riskut për rastet e dhunës në familje nga strukturat përgjegjëse të Policisë së Shtetit dhe modelin e këtij vlerësimi.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Me qëllim lehtësimin e zbatimit të këtij udhëzimi, për referencë do të përdoren përkufizimet dhe shkurtimet si më poshtë vijon: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“Vlerësimi i riskut”, faza e menaxhimit të rastit të dhunës në familje, që kryhet menjëherë në mënyrë të shpejtë, pas identifikimit ose raportimit të rastit, me qëllim ndalimin e dhunës dhe mbrojtjen e viktimës përmes Urdhrit për Masat Paraprake të Mbrojtjes së Menjëhershme (UMPMM). 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UMPMM − urdhri i lëshuar nga Policia e Shtetit në bazë të ligjit nr. 9669, datë 18.12.2006, “Për masa ndaj dhunës në marrëdhëniet familjare”, i ndryshuar.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UMM − Urdhri i Menjëhershëm i Mbrojtjes i lëshuar me vendim të gjykatës në bazë të ligjit nr. 9669/2006.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UM − Urdhri i Mbrojtjes i lëshuar me vendim të gjykatës në bazë ligjit nr. 9669/2006.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Punonjësi i policisë − punonjësi i policisë që do të kryejë vlerësimin e riskut dhe procedurat për lëshimin e UMPMM-së.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Struktura përgjegjëse − struktura përgjegjëse për trajtimin e rasteve të dhunës në familje pranë Policisë së Shtetit në bazë të ligjit nr. 9669/2006.</w:t>
      </w:r>
    </w:p>
    <w:p w:rsidR="00D8117E" w:rsidRP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Raporti − raporti për vlerësimin e riskut, i hartuar nga Policia e Shtetit. </w:t>
      </w:r>
    </w:p>
    <w:p w:rsidR="00D8117E" w:rsidRDefault="00D8117E" w:rsidP="00D8117E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II. Detyrat e Policisë së Shtetit për vlerësimin e riskut </w:t>
      </w:r>
    </w:p>
    <w:p w:rsidR="00D8117E" w:rsidRDefault="00D8117E" w:rsidP="00D8117E">
      <w:pPr>
        <w:pStyle w:val="Paragrafi"/>
        <w:rPr>
          <w:rFonts w:eastAsia="Times New Roman"/>
          <w:color w:val="000000"/>
          <w:spacing w:val="-4"/>
          <w:lang w:val="sq-AL"/>
        </w:rPr>
      </w:pPr>
      <w:r>
        <w:rPr>
          <w:rFonts w:eastAsia="Times New Roman"/>
          <w:color w:val="000000"/>
          <w:spacing w:val="-4"/>
          <w:lang w:val="sq-AL"/>
        </w:rPr>
        <w:t xml:space="preserve">3. Titullari i strukturës përgjegjëse pranë Policisë së Shtetit, menjëherë pas identifikimit ose raportimit të rastit të dhunës në familje, ku është identifikuar ose raportuar rasti, </w:t>
      </w:r>
      <w:r>
        <w:rPr>
          <w:rFonts w:eastAsia="Times New Roman"/>
          <w:spacing w:val="-4"/>
          <w:lang w:val="sq-AL"/>
        </w:rPr>
        <w:t xml:space="preserve">merr të gjitha masat për të ndaluar dhunën dhe për të kryer </w:t>
      </w:r>
      <w:r>
        <w:rPr>
          <w:rFonts w:eastAsia="Times New Roman"/>
          <w:color w:val="000000"/>
          <w:spacing w:val="-4"/>
          <w:lang w:val="sq-AL"/>
        </w:rPr>
        <w:t xml:space="preserve">procedurat për vlerësimin e riskut dhe lëshimin e UMPMM-së. </w:t>
      </w:r>
    </w:p>
    <w:p w:rsidR="00D8117E" w:rsidRDefault="00D8117E" w:rsidP="00D8117E">
      <w:pPr>
        <w:pStyle w:val="Paragrafi"/>
        <w:rPr>
          <w:rFonts w:eastAsia="Times New Roman"/>
          <w:color w:val="000000"/>
          <w:spacing w:val="-4"/>
          <w:lang w:val="sq-AL"/>
        </w:rPr>
      </w:pPr>
      <w:r>
        <w:rPr>
          <w:rFonts w:eastAsia="Times New Roman"/>
          <w:color w:val="000000"/>
          <w:spacing w:val="-4"/>
          <w:lang w:val="sq-AL"/>
        </w:rPr>
        <w:t xml:space="preserve">4. Struktura përgjegjëse pranë Policisë së Shtetit dhe koordinatori vendor afishojnë në vende të dukshme në ambientet përkatëse listën e personave të kontaktit dhe numrin e telefonit, për institucionet pjesë e mekanizmit të referimit. Koordinatori vendor përgatit dhe përditëson periodikisht këtë listë.  </w:t>
      </w:r>
    </w:p>
    <w:p w:rsidR="00D8117E" w:rsidRDefault="00D8117E" w:rsidP="00D8117E">
      <w:pPr>
        <w:pStyle w:val="Paragrafi"/>
        <w:rPr>
          <w:rFonts w:eastAsia="Times New Roman"/>
          <w:color w:val="000000"/>
          <w:spacing w:val="-4"/>
          <w:lang w:val="sq-AL"/>
        </w:rPr>
      </w:pPr>
      <w:r>
        <w:rPr>
          <w:rFonts w:eastAsia="Times New Roman"/>
          <w:color w:val="000000"/>
          <w:spacing w:val="-4"/>
          <w:lang w:val="sq-AL"/>
        </w:rPr>
        <w:t>5. Punonjësi i Policisë së Shtetit i ngarkuar për kryerjen e vlerësimit e riskut njofton koordinatorin vendor pranë njësisë përkatëse të vetëqeverisjes vendore. Ky i fundit, mund të asistojë në hartimin e raportit të vlerësimit të riskut për rastin e dhunës në familje. Në pamundësi për t’u paraqitur personalisht, zëvendësohet menjëherë nga një punonjës social i strukturës përgjegjëse për shërbimet shoqërore në njësitë e vetëqeverisjes vendore.</w:t>
      </w:r>
    </w:p>
    <w:p w:rsidR="00D8117E" w:rsidRDefault="00D8117E" w:rsidP="00D8117E">
      <w:pPr>
        <w:pStyle w:val="Paragrafi"/>
        <w:rPr>
          <w:rFonts w:eastAsia="Times New Roman"/>
          <w:color w:val="000000"/>
          <w:spacing w:val="-4"/>
          <w:lang w:val="sq-AL"/>
        </w:rPr>
      </w:pPr>
      <w:r>
        <w:rPr>
          <w:rFonts w:eastAsia="Times New Roman"/>
          <w:color w:val="000000"/>
          <w:spacing w:val="-4"/>
          <w:lang w:val="sq-AL"/>
        </w:rPr>
        <w:t xml:space="preserve">6. Struktura përgjegjëse </w:t>
      </w:r>
      <w:r>
        <w:rPr>
          <w:rFonts w:eastAsia="Times New Roman"/>
          <w:spacing w:val="-4"/>
          <w:lang w:val="sq-AL"/>
        </w:rPr>
        <w:t>pranë Policisë së Shtetit</w:t>
      </w:r>
      <w:r>
        <w:rPr>
          <w:rFonts w:eastAsia="Times New Roman"/>
          <w:color w:val="000000"/>
          <w:spacing w:val="-4"/>
          <w:lang w:val="sq-AL"/>
        </w:rPr>
        <w:t>, në rastin kur fëmijët janë viktima të dhunës së drejtpërdrejtë në familje, menjëherë pas marrjes në mbrojtje të fëmijës dhe referimit të rastit pranë Njësisë për Mbrojtjen e Fëmijëve në Bashki / punonjësit për mbrojtjen e fëmijëve në njësitë administrative të Bashkisë, harton raportin e vlerësimit të riskut në prani të përfaqësuesit të kësaj të fundit.</w:t>
      </w:r>
    </w:p>
    <w:p w:rsidR="00D8117E" w:rsidRDefault="00D8117E" w:rsidP="00D8117E">
      <w:pPr>
        <w:pStyle w:val="Paragrafi"/>
        <w:rPr>
          <w:rFonts w:eastAsia="Times New Roman"/>
          <w:color w:val="000000"/>
          <w:spacing w:val="-4"/>
          <w:lang w:val="sq-AL"/>
        </w:rPr>
      </w:pPr>
      <w:r>
        <w:rPr>
          <w:rFonts w:eastAsia="Times New Roman"/>
          <w:color w:val="000000"/>
          <w:spacing w:val="-4"/>
          <w:lang w:val="sq-AL"/>
        </w:rPr>
        <w:t xml:space="preserve">7.  Mosparaqitja në kohë e koordinatorit vendor / punonjësit social të strukturës përgjegjëse për shërbimet shoqërore në njësitë e vetëqeverisjes vendore, nuk përbën shkak për ndërprerjen e vlerësimit të riskut ose për vonesa në hartimin e raportit. </w:t>
      </w:r>
    </w:p>
    <w:p w:rsidR="00D8117E" w:rsidRDefault="00D8117E" w:rsidP="00D8117E">
      <w:pPr>
        <w:pStyle w:val="Paragrafi"/>
        <w:rPr>
          <w:rFonts w:eastAsia="Times New Roman"/>
          <w:color w:val="000000"/>
          <w:spacing w:val="-4"/>
          <w:lang w:val="sq-AL"/>
        </w:rPr>
      </w:pPr>
      <w:r>
        <w:rPr>
          <w:rFonts w:eastAsia="Times New Roman"/>
          <w:color w:val="000000"/>
          <w:spacing w:val="-4"/>
          <w:lang w:val="sq-AL"/>
        </w:rPr>
        <w:t>8. Nëse vendi ku është identifikuar ose raportuar rasti i dhunës në familje është i ndryshëm nga ai i vendbanimit të viktimës ose dhunuesit, punonjësi i policisë i ngarkuar të kryejë vlerësimin e riskut mund të kërkojë informacion nga struktura përgjegjëse e Policisë së Shtetit të vendbanimit të tyre.</w:t>
      </w:r>
    </w:p>
    <w:p w:rsidR="00D8117E" w:rsidRDefault="00D8117E" w:rsidP="00D8117E">
      <w:pPr>
        <w:pStyle w:val="Paragrafi"/>
        <w:rPr>
          <w:rFonts w:eastAsia="Times New Roman"/>
          <w:color w:val="000000"/>
          <w:spacing w:val="-4"/>
          <w:lang w:val="sq-AL"/>
        </w:rPr>
      </w:pPr>
      <w:r>
        <w:rPr>
          <w:rFonts w:eastAsia="Times New Roman"/>
          <w:color w:val="000000"/>
          <w:spacing w:val="-4"/>
          <w:lang w:val="sq-AL"/>
        </w:rPr>
        <w:t>9. Raporti për vlerësimin e riskut hartohet sipas aneksit, që është pjesë përbërëse e udhëzimit. Modeli i aneksit shërben për të siguruar kërkesat minimum të raportit për vlerësimin e riskut, i cili mund të përmbajë edhe elemente të tjera sipas rastit të dhunës që vlerësohet.</w:t>
      </w:r>
    </w:p>
    <w:p w:rsidR="00D8117E" w:rsidRDefault="00D8117E" w:rsidP="00D8117E">
      <w:pPr>
        <w:pStyle w:val="Paragrafi"/>
        <w:rPr>
          <w:color w:val="FF0000"/>
          <w:spacing w:val="-4"/>
          <w:lang w:val="sq-AL"/>
        </w:rPr>
      </w:pPr>
      <w:r>
        <w:rPr>
          <w:spacing w:val="-4"/>
          <w:lang w:val="sq-AL"/>
        </w:rPr>
        <w:t>10. Raporti i vlerësimit të riskut shpreh nivelin e rrezikut për rastin konkret dhe sugjeron në proporcion me të, një ose disa nga masat e parashikuara në ligjin nr. 9669/2006, “Për masa ndaj dhunës në marrëdhëniet familjare”, në fuqi.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11. Një kopje e raportit u njoftohet menjëherë titullarit të strukturës përgjegjëse dhe punonjësve që thirren për hartimin e këtij raporti. </w:t>
      </w:r>
    </w:p>
    <w:p w:rsidR="00D8117E" w:rsidRDefault="00D8117E" w:rsidP="00D8117E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III. Vlerësimi i riskut në rastin e dhunës në familje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12. Vlerësimi i riskut kryhet me shpejtësi, bazuar në informacionin që disponohet si rezultat i identifikimit ose raportimit të rastit të dhunës, si dhe të informacioneve të tjera që mund të mblidhen menjëherë nga pyetja e të dhunuarës, e dhunuesit ose e anëtarëve të tjerë të familjes, si dhe nga institucionet, organizatat ose individët, që kanë dijeni për rastin.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13. Mbledhja e informacionit synon të krijojë të dhëna në lidhje me: disponimin e armëve, jo vetëm në rastet kur dyshohet për armëmbajtje pa leje, por edhe në rastet kur një e tillë disponohet me leje;  rastet e përsëritura të dhunës në familje dhe burimit të saj, nëse ka pasur edhe më parë urdhra gjyqësorë të mbrojtjes apo masa të mbrojtjes së menjëhershme; qëndrimin e dhunuesit/es ndaj urdhrave të mëparshëm për mbrojtjen nga dhuna në familje; mbi vendimet gjyqësore penale ndaj tij; gjendjen psikologjike të dhunuesit/es, nëse është përdorues i lëndëve alkoolike, narkotike ose nëse përbën kërcënim për jetën, shëndetin a lirinë e viktimës,  të fëmijëve ose të anëtarëve të tjerë të familjes.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Për hartimin e raportit për vlerësimin e riskut punonjësi i policisë analizon: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nivelin e rrezikut për një periudhë afatshkurtër për jetën, shëndetin dhe lirinë e anëtarëve të familjes dhe dinamikën e mundshme të zhvillimit të tij;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nevojën për të marrë masë paraprake të mbrojtjes së menjëhershme dhe kohëzgjatjen e zbatimit të saj;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nevojën për të parandaluar përshkallëzimin e mëtejshëm të dhunës, përmes ndalimit të veprimeve të dhunuesit.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Punonjësi i policisë, pasi ka analizuar vlerësimin e riskut sipas pikës 14 të këtij udhëzimi, harton raportin e vlerësimit të riskut. Këtë raport ia paraqet titullarit të strukturës vendore të policisë, duke sugjeruar: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miratimin e urdhrit për masat paraprake të mbrojtjes së menjëhershme nëse është rasti;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marrjen e masave paraprake të mbrojtjes së menjëhershme, që duhet të urdhërohen në UMPMM për ndalimin e dhunës dhe mbrojtjen e viktimës, duke u bazuar në parimin e parandalimit të përshkallëzimit të dhunës dhe të proporcionalitetit me nivelin e rrezikut të dhunës, parimin e interesit më të lartë të fëmijës, si edhe shmangien e lënies së fëmijëve pranë dhunuesit;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vendosjen e viktimës në një qendër rezidenciale ose emergjence, e cila sugjerohet vetëm kur paraqitet e domosdoshme për shkak të riskut për jetën e saj, duke mbajtur parasysh interesin më të lartë të fëmijëve të mitur për të mos qëndruar me dhunuesin/en në mënyrë të pambikëqyrur, vullnetin e viktimës për t’u strehuar, si dhe legjislacionin në fuqi për standardet dhe procedurat për pranimin në këto qendra;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vendosjen e viktimës pranë qendrave të menaxhimit të krizës, për rastet e dhunës seksuale;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zbatimin e UMPMM-së, në rastin e dhunës së ushtruar drejtpërdrejt mbi fëmijët në qasje me  legjislacionin në fuqi për mbrojtjen e fëmijëve, nën përgjegjësinë e Njësisë për Mbrojtjen e Fëmijëve;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marrjen edhe të masave të tjera të nevojshme e të përshtatshme për menaxhimin e riskut dhe  zbatimin e UMPMM-së, të cilat koordinohen me institucionet përkatëse nga koordinatori vendor dhe Mekanizmi i Referimit të rasteve të dhunës në familje;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lëshimi i UMPMM-së nuk pengon ndjekjen penale të dhunuesit, nëse është rasti.  </w:t>
      </w:r>
    </w:p>
    <w:p w:rsidR="00D8117E" w:rsidRDefault="00D8117E" w:rsidP="00D811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udhëzim hyn në fuqi pas botimit në Fletoren Zyrtare. </w:t>
      </w:r>
    </w:p>
    <w:p w:rsidR="00D8117E" w:rsidRDefault="00D8117E" w:rsidP="00D8117E">
      <w:pPr>
        <w:pStyle w:val="Paragrafi"/>
        <w:rPr>
          <w:spacing w:val="-4"/>
          <w:sz w:val="14"/>
          <w:lang w:val="sq-AL"/>
        </w:rPr>
      </w:pPr>
    </w:p>
    <w:p w:rsidR="00D8117E" w:rsidRDefault="00D8117E" w:rsidP="00D8117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MINISTËR I BRENDSHËM</w:t>
      </w:r>
    </w:p>
    <w:p w:rsidR="00D8117E" w:rsidRDefault="00D8117E" w:rsidP="00D8117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Sandër Lleshaj</w:t>
      </w:r>
    </w:p>
    <w:p w:rsidR="00D8117E" w:rsidRDefault="00D8117E" w:rsidP="00D8117E">
      <w:pPr>
        <w:pStyle w:val="Paragrafi"/>
        <w:jc w:val="right"/>
        <w:rPr>
          <w:spacing w:val="-4"/>
          <w:sz w:val="14"/>
          <w:lang w:val="sq-AL"/>
        </w:rPr>
      </w:pPr>
    </w:p>
    <w:p w:rsidR="00D8117E" w:rsidRDefault="00D8117E" w:rsidP="00D8117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MINISTËR I SHËNDETËSISË </w:t>
      </w:r>
    </w:p>
    <w:p w:rsidR="00D8117E" w:rsidRDefault="00D8117E" w:rsidP="00D8117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DHE MBROJTJES SOCIALE </w:t>
      </w:r>
    </w:p>
    <w:p w:rsidR="00D8117E" w:rsidRDefault="00D8117E" w:rsidP="00D8117E">
      <w:pPr>
        <w:pStyle w:val="Paragrafi"/>
        <w:jc w:val="right"/>
        <w:rPr>
          <w:b/>
          <w:lang w:val="sq-AL"/>
        </w:rPr>
      </w:pPr>
      <w:r>
        <w:rPr>
          <w:b/>
          <w:spacing w:val="-4"/>
          <w:lang w:val="sq-AL"/>
        </w:rPr>
        <w:t>Ogerta Manastirliu</w:t>
      </w:r>
      <w:r>
        <w:rPr>
          <w:b/>
          <w:lang w:val="sq-AL"/>
        </w:rPr>
        <w:t xml:space="preserve"> </w:t>
      </w:r>
    </w:p>
    <w:p w:rsidR="00D8117E" w:rsidRDefault="00D8117E" w:rsidP="00D8117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D8117E" w:rsidSect="00D8117E">
          <w:pgSz w:w="11907" w:h="16840"/>
          <w:pgMar w:top="720" w:right="1134" w:bottom="720" w:left="1134" w:header="851" w:footer="851" w:gutter="0"/>
          <w:pgNumType w:start="15587"/>
          <w:cols w:space="454"/>
        </w:sectPr>
      </w:pPr>
    </w:p>
    <w:p w:rsidR="00D8117E" w:rsidRDefault="00D8117E" w:rsidP="00D8117E">
      <w:pPr>
        <w:pStyle w:val="Paragrafi"/>
        <w:jc w:val="right"/>
        <w:rPr>
          <w:b/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pStyle w:val="Paragrafi"/>
        <w:rPr>
          <w:lang w:val="sq-AL"/>
        </w:rPr>
      </w:pPr>
    </w:p>
    <w:p w:rsidR="00D8117E" w:rsidRDefault="00D8117E" w:rsidP="00D8117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>ANEKS</w:t>
      </w:r>
    </w:p>
    <w:p w:rsidR="00D8117E" w:rsidRDefault="00D8117E" w:rsidP="00D8117E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MODEL I RAPORTIT </w:t>
      </w:r>
      <w:r>
        <w:rPr>
          <w:rFonts w:ascii="Garamond" w:hAnsi="Garamond"/>
          <w:b/>
          <w:sz w:val="24"/>
          <w:szCs w:val="24"/>
        </w:rPr>
        <w:t>PËR VLERËSIMIN E RISKUT PËR RASTIN E DHUNËS NË FAMILJE</w:t>
      </w:r>
    </w:p>
    <w:p w:rsidR="00D8117E" w:rsidRDefault="00D8117E" w:rsidP="00D8117E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>
            <wp:extent cx="5947410" cy="1097280"/>
            <wp:effectExtent l="0" t="0" r="0" b="7620"/>
            <wp:docPr id="1" name="Picture 1" descr="logo 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ogo 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szCs w:val="24"/>
        </w:rPr>
        <w:t>DREJTORIA E PËRGJITHSHME E POLICISË SË SHTETIT</w:t>
      </w:r>
    </w:p>
    <w:p w:rsidR="00D8117E" w:rsidRDefault="00D8117E" w:rsidP="00D8117E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DREJTORIA VENDORE E POLICISË</w:t>
      </w:r>
    </w:p>
    <w:p w:rsidR="00D8117E" w:rsidRDefault="00D8117E" w:rsidP="00D8117E">
      <w:pPr>
        <w:tabs>
          <w:tab w:val="center" w:pos="5940"/>
        </w:tabs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KOMISARIATI I POLICISË_______________</w:t>
      </w:r>
    </w:p>
    <w:p w:rsidR="00D8117E" w:rsidRDefault="00D8117E" w:rsidP="00D8117E">
      <w:pPr>
        <w:tabs>
          <w:tab w:val="center" w:pos="5940"/>
        </w:tabs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 </w:t>
      </w:r>
    </w:p>
    <w:p w:rsidR="00D8117E" w:rsidRDefault="00D8117E" w:rsidP="00D8117E">
      <w:pPr>
        <w:ind w:left="1440" w:hanging="144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Nr. ________ prot.                                                                                    Tiranë, më __.__._____</w:t>
      </w:r>
    </w:p>
    <w:p w:rsidR="00D8117E" w:rsidRDefault="00D8117E" w:rsidP="00D8117E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RAPORT </w:t>
      </w:r>
    </w:p>
    <w:p w:rsidR="00D8117E" w:rsidRDefault="00D8117E" w:rsidP="00D8117E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VLERËSIMIN E RISKUT PËR RASTIN E DHUNËS NË FAMILJE</w:t>
      </w:r>
    </w:p>
    <w:p w:rsidR="00D8117E" w:rsidRDefault="00D8117E" w:rsidP="00D8117E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I. Të dhëna për raportin dhe hartuesit</w:t>
      </w:r>
    </w:p>
    <w:tbl>
      <w:tblPr>
        <w:tblW w:w="0" w:type="auto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7200"/>
      </w:tblGrid>
      <w:tr w:rsidR="00D8117E" w:rsidTr="00D8117E">
        <w:trPr>
          <w:trHeight w:val="399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 w:rsidP="008926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left="49"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Data, ora, vendi, ku hartohet raporti </w:t>
            </w:r>
          </w:p>
          <w:p w:rsidR="00D8117E" w:rsidRDefault="00D8117E">
            <w:pPr>
              <w:spacing w:after="0" w:line="240" w:lineRule="auto"/>
              <w:ind w:left="49"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D8117E" w:rsidTr="00D8117E">
        <w:trPr>
          <w:trHeight w:val="37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 w:rsidP="008926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left="49"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Emri, mbiemri dhe detyra për punonjësin e policisë që vlerëson riskun.</w:t>
            </w:r>
          </w:p>
          <w:p w:rsidR="00D8117E" w:rsidRDefault="00D8117E">
            <w:pPr>
              <w:spacing w:after="0" w:line="240" w:lineRule="auto"/>
              <w:ind w:left="49"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D8117E" w:rsidTr="00D8117E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 w:rsidP="008926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Persona të tjerë sipas këtij udhëzimi, (emri, mbiemri dhe detyra).</w:t>
            </w:r>
            <w:r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D8117E" w:rsidRDefault="00D8117E" w:rsidP="00D8117E">
      <w:pPr>
        <w:rPr>
          <w:rFonts w:ascii="Garamond" w:hAnsi="Garamond"/>
          <w:sz w:val="24"/>
          <w:szCs w:val="24"/>
        </w:rPr>
      </w:pPr>
    </w:p>
    <w:p w:rsidR="00D8117E" w:rsidRDefault="00D8117E" w:rsidP="00D8117E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II. Burimet e marrjes së informacionit</w:t>
      </w:r>
    </w:p>
    <w:tbl>
      <w:tblPr>
        <w:tblW w:w="0" w:type="auto"/>
        <w:tblInd w:w="1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7110"/>
      </w:tblGrid>
      <w:tr w:rsidR="00D8117E" w:rsidTr="00D8117E">
        <w:trPr>
          <w:trHeight w:val="90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 w:rsidP="008926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Rasti i identifikuar/raportuar, mënyra se si është identifikuar rasti dhe koha e identifikimit, vendi ku ka ndodhur rasti, adresa.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D8117E" w:rsidTr="00D8117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 w:rsidP="008926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Intervista me subjektin dhunues/të dyshuarin. 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Identiteti/Emri, mbiemri, atësia, datëlindja dhe vendlindja, vendbanimi adresa e saktë;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Përshkrim i shkurtër: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D8117E" w:rsidTr="00D8117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 w:rsidP="008926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Intervista me viktimën.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Identiteti/Emri, mbiemri, atësia, datëlindja dhe vendlindja, vendbanimi adresa e saktë;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Përshkrim i shkurtër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D8117E" w:rsidTr="00D8117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 w:rsidP="008926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Intervista me persona të tjerë/ankuesin/raportuesin e dhunës.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Identiteti/Emri, mbiemri, atësia, datëlindja dhe vendlindja, vendbanimi adresa e saktë;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Përshkrim i shkurtër: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D8117E" w:rsidTr="00D8117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 w:rsidP="0089263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Të dhëna të tjera të policisë ose të institucioneve të tjera. 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D8117E" w:rsidRDefault="00D8117E" w:rsidP="00D8117E">
      <w:pPr>
        <w:rPr>
          <w:rFonts w:ascii="Garamond" w:hAnsi="Garamond"/>
          <w:b/>
          <w:sz w:val="12"/>
          <w:szCs w:val="24"/>
        </w:rPr>
      </w:pPr>
    </w:p>
    <w:p w:rsidR="00D8117E" w:rsidRDefault="00D8117E" w:rsidP="00D8117E">
      <w:pPr>
        <w:ind w:firstLine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III. Përmbledhje dhe përshkrim i historisë së dhunës</w:t>
      </w:r>
    </w:p>
    <w:tbl>
      <w:tblPr>
        <w:tblW w:w="0" w:type="auto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0"/>
      </w:tblGrid>
      <w:tr w:rsidR="00D8117E" w:rsidTr="00D8117E">
        <w:trPr>
          <w:trHeight w:val="5444"/>
        </w:trPr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1. Përshkruaj ngjarjen e fundit.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Kur? _________________________________________________________________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Kush? __________________________________________________________________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Pse? 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(shkaqe, qëllimi)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_________________________________________________________________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Ku? ________________________________________________________________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Dëmi  i ardhur 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 janë dhunuar fëmijët? A është ushtruar dhunë në prani të tyre? 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__________________________________________________________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Të tjera. 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D8117E" w:rsidTr="00D8117E">
        <w:trPr>
          <w:trHeight w:val="2406"/>
        </w:trPr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2. Përshkruaj ngjarjet e kaluara. 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Episodi 2 __________________________________________________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Episodi 3 ___________________________________________________</w:t>
            </w:r>
          </w:p>
        </w:tc>
      </w:tr>
    </w:tbl>
    <w:p w:rsidR="00D8117E" w:rsidRDefault="00D8117E" w:rsidP="00D8117E">
      <w:pPr>
        <w:rPr>
          <w:rFonts w:ascii="Garamond" w:hAnsi="Garamond"/>
          <w:sz w:val="24"/>
          <w:szCs w:val="24"/>
        </w:rPr>
      </w:pPr>
    </w:p>
    <w:p w:rsidR="00D8117E" w:rsidRDefault="00D8117E" w:rsidP="00D8117E">
      <w:pPr>
        <w:rPr>
          <w:rFonts w:ascii="Garamond" w:hAnsi="Garamond"/>
          <w:sz w:val="24"/>
          <w:szCs w:val="24"/>
        </w:rPr>
      </w:pPr>
    </w:p>
    <w:p w:rsidR="00D8117E" w:rsidRDefault="00D8117E" w:rsidP="00D8117E">
      <w:pPr>
        <w:rPr>
          <w:rFonts w:ascii="Garamond" w:hAnsi="Garamond"/>
          <w:sz w:val="24"/>
          <w:szCs w:val="24"/>
        </w:rPr>
      </w:pPr>
    </w:p>
    <w:p w:rsidR="00D8117E" w:rsidRDefault="00D8117E" w:rsidP="00D8117E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IV. Faktorët e riskut nga dhunuesi/ja. Gjendja në të shkuarën dhe ajo aktuale</w:t>
      </w:r>
    </w:p>
    <w:tbl>
      <w:tblPr>
        <w:tblW w:w="0" w:type="auto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0"/>
      </w:tblGrid>
      <w:tr w:rsidR="00D8117E" w:rsidTr="00D8117E"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1. Konflikt me ligjin/dhunë seksuale/armëmbajtje pa leje/vepra të tjera penale, __________________________________________________________________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12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2. Përsëritjet e dhunës dhe përshkallëzimi, 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12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3. Probleme nga përdorimi i alkoolit/narkotikëve, 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12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4. Probleme të shëndetit mendor, 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12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5. Konsiderata të tjera, 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12"/>
                <w:szCs w:val="24"/>
              </w:rPr>
            </w:pP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D8117E" w:rsidRDefault="00D8117E" w:rsidP="00D8117E">
      <w:pPr>
        <w:rPr>
          <w:rFonts w:ascii="Garamond" w:hAnsi="Garamond"/>
          <w:sz w:val="14"/>
          <w:szCs w:val="24"/>
        </w:rPr>
      </w:pPr>
    </w:p>
    <w:p w:rsidR="00D8117E" w:rsidRDefault="00D8117E" w:rsidP="00D8117E">
      <w:pPr>
        <w:ind w:firstLine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 xml:space="preserve">V. Faktorët e riskut për viktimën. Gjendja në të shkuarën dhe ajo aktuale. </w:t>
      </w:r>
    </w:p>
    <w:tbl>
      <w:tblPr>
        <w:tblW w:w="0" w:type="auto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0"/>
      </w:tblGrid>
      <w:tr w:rsidR="00D8117E" w:rsidTr="00D8117E"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1. Frikë nga autori i krimit. ______________________________________________</w:t>
            </w:r>
          </w:p>
          <w:p w:rsidR="00D8117E" w:rsidRDefault="00D8117E">
            <w:pPr>
              <w:pStyle w:val="ListParagraph"/>
              <w:spacing w:after="0" w:line="240" w:lineRule="auto"/>
              <w:jc w:val="both"/>
              <w:rPr>
                <w:rFonts w:ascii="Garamond" w:hAnsi="Garamond"/>
                <w:sz w:val="1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2. A është larguar nga shtëpia? A dëshiron të largohet nga shtëpia? 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__________________________________________________________________</w:t>
            </w:r>
          </w:p>
          <w:p w:rsidR="00D8117E" w:rsidRDefault="00D8117E">
            <w:pPr>
              <w:pStyle w:val="ListParagraph"/>
              <w:spacing w:after="0" w:line="240" w:lineRule="auto"/>
              <w:rPr>
                <w:rFonts w:ascii="Garamond" w:hAnsi="Garamond"/>
                <w:sz w:val="1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3. Probleme shëndetësore ______________________________________________</w:t>
            </w:r>
          </w:p>
          <w:p w:rsidR="00D8117E" w:rsidRDefault="00D8117E">
            <w:pPr>
              <w:pStyle w:val="ListParagraph"/>
              <w:spacing w:after="0" w:line="240" w:lineRule="auto"/>
              <w:jc w:val="both"/>
              <w:rPr>
                <w:rFonts w:ascii="Garamond" w:hAnsi="Garamond"/>
                <w:sz w:val="1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4. Cila është gjendja e fëmijëve që kanë qenë të pranishëm gjatë ushtrimit të dhunës? Reagimi i tyre? _______________________________________________________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1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5. Konsiderata të tjera. _________________________________________________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___________________________________________________________________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D8117E" w:rsidRDefault="00D8117E" w:rsidP="00D8117E">
      <w:pPr>
        <w:ind w:firstLine="0"/>
        <w:rPr>
          <w:rFonts w:ascii="Garamond" w:hAnsi="Garamond"/>
          <w:b/>
          <w:sz w:val="14"/>
          <w:szCs w:val="24"/>
        </w:rPr>
      </w:pPr>
    </w:p>
    <w:p w:rsidR="00D8117E" w:rsidRDefault="00D8117E" w:rsidP="00D8117E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VI. Vlerësimi i riskut/Cilat janë masat më të përshtatshme? </w:t>
      </w:r>
    </w:p>
    <w:tbl>
      <w:tblPr>
        <w:tblW w:w="0" w:type="auto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4590"/>
      </w:tblGrid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 w:rsidP="0089263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 ka risk për të kryer dhunë në të ardhmen?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Risk për jetën?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 w:rsidP="00892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Urgjent 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 moderuar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 ulët</w:t>
            </w:r>
          </w:p>
        </w:tc>
      </w:tr>
      <w:tr w:rsidR="00D8117E" w:rsidTr="00D8117E">
        <w:trPr>
          <w:trHeight w:val="983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 w:rsidP="0089263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 është e nevojshme të lëshohet UMPMM?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 w:rsidP="008926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Jo</w:t>
            </w:r>
          </w:p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Shënime: </w:t>
            </w:r>
          </w:p>
        </w:tc>
      </w:tr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 w:rsidP="0089263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Cila nga masat e parashikuara në ligj janë më të përshtatshme në këtë rast? </w:t>
            </w:r>
            <w:r>
              <w:rPr>
                <w:rFonts w:ascii="Garamond" w:hAnsi="Garamond"/>
                <w:i/>
                <w:sz w:val="24"/>
                <w:szCs w:val="24"/>
              </w:rPr>
              <w:t>(plotëso më poshtë)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color w:val="FF0000"/>
                <w:sz w:val="24"/>
                <w:szCs w:val="24"/>
              </w:rPr>
            </w:pPr>
            <w:r>
              <w:rPr>
                <w:rFonts w:ascii="Garamond" w:eastAsia="SimSun" w:hAnsi="Garamond"/>
                <w:color w:val="FF0000"/>
                <w:sz w:val="24"/>
                <w:szCs w:val="24"/>
              </w:rPr>
              <w:tab/>
            </w:r>
          </w:p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color w:val="FF0000"/>
                <w:sz w:val="24"/>
                <w:szCs w:val="24"/>
              </w:rPr>
            </w:pPr>
            <w:r>
              <w:rPr>
                <w:rFonts w:ascii="Garamond" w:eastAsia="SimSun" w:hAnsi="Garamond"/>
                <w:color w:val="FF0000"/>
                <w:sz w:val="24"/>
                <w:szCs w:val="24"/>
              </w:rPr>
              <w:tab/>
            </w:r>
          </w:p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SimSun" w:hAnsi="Garamond"/>
                <w:color w:val="FF0000"/>
                <w:sz w:val="24"/>
                <w:szCs w:val="24"/>
              </w:rPr>
              <w:tab/>
            </w:r>
            <w:r>
              <w:rPr>
                <w:rFonts w:ascii="Garamond" w:eastAsia="SimSun" w:hAnsi="Garamond"/>
                <w:color w:val="FF0000"/>
                <w:sz w:val="24"/>
                <w:szCs w:val="24"/>
              </w:rPr>
              <w:tab/>
            </w:r>
            <w:r>
              <w:rPr>
                <w:rFonts w:ascii="Garamond" w:eastAsia="SimSun" w:hAnsi="Garamond"/>
                <w:color w:val="FF0000"/>
                <w:sz w:val="24"/>
                <w:szCs w:val="24"/>
              </w:rPr>
              <w:tab/>
            </w:r>
            <w:r>
              <w:rPr>
                <w:rFonts w:ascii="Garamond" w:eastAsia="SimSun" w:hAnsi="Garamond"/>
                <w:color w:val="FF0000"/>
                <w:sz w:val="24"/>
                <w:szCs w:val="24"/>
              </w:rPr>
              <w:tab/>
            </w:r>
          </w:p>
        </w:tc>
      </w:tr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Shënime:</w:t>
            </w:r>
          </w:p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</w:t>
            </w:r>
            <w:r>
              <w:rPr>
                <w:rFonts w:ascii="Garamond" w:hAnsi="Garamond"/>
                <w:i/>
                <w:sz w:val="24"/>
                <w:szCs w:val="24"/>
              </w:rPr>
              <w:t>Jepni sqarimet e nevojshme</w:t>
            </w:r>
            <w:r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a)  urdhërimi  i dhunuesin/es që të mos kryejë ose të mos kërcënojë se do të kryejë veprime të mëtejshme të dhunës në familje ndaj viktimës ose pjesëtarëve të tjerë të familjes së viktimës;</w:t>
            </w:r>
          </w:p>
        </w:tc>
      </w:tr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Shënime: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b) urdhërimi i dhunuesit/es që të mos cenojë, ngacmojë, kontaktojë ose të komunikojë drejtpërdrejt ose tërthorazi me viktimën ose pjesëtarë të familjes së viktimës;</w:t>
            </w:r>
          </w:p>
        </w:tc>
      </w:tr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Shënime: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eastAsia="SimSun" w:hAnsi="Garamond"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c) ndalimi menjëherë i dhunuesin/es, që t’i afrohet: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 xml:space="preserve">strehës, 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 xml:space="preserve">vendit të punës, 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 xml:space="preserve">banesës së familjes së origjinës ose të banesës së personave të tjerë, 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 xml:space="preserve">dhe institucioneve arsimore, 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ose vendeve të cilat frekuentohen më tepër nga viktima, me përjashtim të rasteve kur frekuentimi bëhet për arsye pune;</w:t>
            </w:r>
          </w:p>
        </w:tc>
      </w:tr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Shënime: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ç) vendosja menjëherë e viktimës në një qendër rezidenciale ose emergjence për viktimat e dhunës në familje deri në marrjen e vendimit nga gjykata;</w:t>
            </w:r>
          </w:p>
        </w:tc>
      </w:tr>
      <w:tr w:rsidR="00D8117E" w:rsidTr="00D8117E">
        <w:trPr>
          <w:trHeight w:val="1178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Shënime: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d) urdhërimi i një punonjësi të Policisë së Shtetit që të shoqërojë viktimën në qendrën rezidenciale ose të emergjencës, sipas shkronjës “ç”, të kësaj pike;</w:t>
            </w:r>
          </w:p>
        </w:tc>
      </w:tr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Shënime: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dh) urdhërimin e një punonjësi të Policisë së Shtetit që të shoqërojë viktimën deri në vendbanimin e tij/të saj dhe të mbikëqyrë marrjen e sendeve personale;</w:t>
            </w:r>
          </w:p>
        </w:tc>
      </w:tr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Shënime: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e) □ bllokimi i çdo arme me leje që i përket dhunuesit gjatë kontrollit të kryer,</w:t>
            </w:r>
          </w:p>
          <w:p w:rsidR="00D8117E" w:rsidRDefault="00D8117E" w:rsidP="0089263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29" w:hanging="270"/>
              <w:jc w:val="both"/>
              <w:rPr>
                <w:rFonts w:ascii="Garamond" w:eastAsia="SimSun" w:hAnsi="Garamond"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sekuestrimi i çdo arme pa leje që i përket atij, deri në marrjen e vendimit nga gjykata.</w:t>
            </w:r>
          </w:p>
        </w:tc>
      </w:tr>
      <w:tr w:rsidR="00D8117E" w:rsidTr="00D8117E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17E" w:rsidRDefault="00D8117E" w:rsidP="0089263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29" w:hanging="27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Sugjerime të tjera të përshtatshme për zbatimin e UMPMM-së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sz w:val="24"/>
                <w:szCs w:val="24"/>
              </w:rPr>
            </w:pPr>
            <w:r>
              <w:rPr>
                <w:rFonts w:ascii="Garamond" w:eastAsia="SimSun" w:hAnsi="Garamond"/>
                <w:sz w:val="24"/>
                <w:szCs w:val="24"/>
              </w:rPr>
              <w:t>Shënime:</w:t>
            </w:r>
          </w:p>
          <w:p w:rsidR="00D8117E" w:rsidRDefault="00D8117E">
            <w:pPr>
              <w:spacing w:after="0" w:line="240" w:lineRule="auto"/>
              <w:ind w:firstLine="0"/>
              <w:contextualSpacing/>
              <w:rPr>
                <w:rFonts w:ascii="Garamond" w:eastAsia="SimSun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left="229" w:hanging="270"/>
              <w:contextualSpacing/>
              <w:rPr>
                <w:rFonts w:ascii="Garamond" w:eastAsia="SimSun" w:hAnsi="Garamond"/>
                <w:sz w:val="24"/>
                <w:szCs w:val="24"/>
              </w:rPr>
            </w:pPr>
          </w:p>
        </w:tc>
      </w:tr>
    </w:tbl>
    <w:p w:rsidR="00D8117E" w:rsidRDefault="00D8117E" w:rsidP="00D8117E">
      <w:pPr>
        <w:ind w:left="360"/>
        <w:rPr>
          <w:rFonts w:ascii="Garamond" w:hAnsi="Garamond"/>
          <w:b/>
          <w:sz w:val="14"/>
          <w:szCs w:val="24"/>
        </w:rPr>
      </w:pPr>
    </w:p>
    <w:p w:rsidR="00D8117E" w:rsidRDefault="00D8117E" w:rsidP="00D8117E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VII. Shënime të fundit</w:t>
      </w:r>
    </w:p>
    <w:tbl>
      <w:tblPr>
        <w:tblW w:w="0" w:type="auto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0"/>
      </w:tblGrid>
      <w:tr w:rsidR="00D8117E" w:rsidTr="00D8117E">
        <w:trPr>
          <w:trHeight w:val="2994"/>
        </w:trPr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b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1.</w:t>
            </w:r>
            <w:r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Hartoi raportin: _________________________________</w:t>
            </w:r>
          </w:p>
          <w:p w:rsidR="00D8117E" w:rsidRDefault="00D8117E">
            <w:pPr>
              <w:spacing w:after="0" w:line="240" w:lineRule="auto"/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>
              <w:rPr>
                <w:rFonts w:ascii="Garamond" w:hAnsi="Garamond"/>
                <w:i/>
                <w:sz w:val="24"/>
                <w:szCs w:val="24"/>
              </w:rPr>
              <w:t>(emër, mbiemër, firmë)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12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2. Asistuan në përgatitjen e raportit (nëse ka): 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________________________________</w:t>
            </w:r>
          </w:p>
          <w:p w:rsidR="00D8117E" w:rsidRDefault="00D8117E" w:rsidP="0089263B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Garamond" w:hAnsi="Garamond"/>
                <w:i/>
                <w:sz w:val="24"/>
                <w:szCs w:val="24"/>
              </w:rPr>
            </w:pPr>
            <w:r>
              <w:rPr>
                <w:rFonts w:ascii="Garamond" w:hAnsi="Garamond"/>
                <w:i/>
                <w:sz w:val="24"/>
                <w:szCs w:val="24"/>
              </w:rPr>
              <w:t xml:space="preserve">       emër, mbiemër, firmë.</w:t>
            </w:r>
          </w:p>
          <w:p w:rsidR="00D8117E" w:rsidRDefault="00D8117E" w:rsidP="0089263B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_____________________________</w:t>
            </w: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b/>
                <w:sz w:val="12"/>
                <w:szCs w:val="24"/>
              </w:rPr>
            </w:pPr>
          </w:p>
          <w:p w:rsidR="00D8117E" w:rsidRDefault="00D8117E">
            <w:pPr>
              <w:spacing w:after="0" w:line="24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Bashkëlidhur, dokumentet (nëse ka):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1.________________________________</w:t>
            </w:r>
          </w:p>
          <w:p w:rsidR="00D8117E" w:rsidRDefault="00D8117E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2.________________________________</w:t>
            </w:r>
          </w:p>
        </w:tc>
      </w:tr>
    </w:tbl>
    <w:p w:rsidR="00D8117E" w:rsidRDefault="00D8117E" w:rsidP="00D8117E">
      <w:pPr>
        <w:pStyle w:val="NeniTitull"/>
        <w:rPr>
          <w:lang w:val="sq-AL"/>
        </w:rPr>
      </w:pPr>
    </w:p>
    <w:p w:rsidR="00D8117E" w:rsidRDefault="00D8117E" w:rsidP="00D8117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</w:rPr>
        <w:sectPr w:rsidR="00D8117E" w:rsidSect="00D8117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DC7D4D" w:rsidRDefault="00DC7D4D" w:rsidP="00D8117E">
      <w:bookmarkStart w:id="0" w:name="_GoBack"/>
      <w:bookmarkEnd w:id="0"/>
    </w:p>
    <w:sectPr w:rsidR="00DC7D4D" w:rsidSect="00D811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0710"/>
    <w:multiLevelType w:val="multilevel"/>
    <w:tmpl w:val="00E90710"/>
    <w:lvl w:ilvl="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81D70"/>
    <w:multiLevelType w:val="multilevel"/>
    <w:tmpl w:val="D3723CBE"/>
    <w:lvl w:ilvl="0">
      <w:start w:val="1"/>
      <w:numFmt w:val="bullet"/>
      <w:lvlText w:val=""/>
      <w:lvlJc w:val="left"/>
      <w:pPr>
        <w:ind w:left="720" w:hanging="360"/>
      </w:pPr>
      <w:rPr>
        <w:rFonts w:ascii="Times" w:hAnsi="Time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F3045"/>
    <w:multiLevelType w:val="multilevel"/>
    <w:tmpl w:val="1F5F30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143A1"/>
    <w:multiLevelType w:val="multilevel"/>
    <w:tmpl w:val="5EF8B37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 w15:restartNumberingAfterBreak="0">
    <w:nsid w:val="38445936"/>
    <w:multiLevelType w:val="multilevel"/>
    <w:tmpl w:val="38445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95B77"/>
    <w:multiLevelType w:val="multilevel"/>
    <w:tmpl w:val="5C295B77"/>
    <w:lvl w:ilvl="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6147F"/>
    <w:multiLevelType w:val="multilevel"/>
    <w:tmpl w:val="377048B6"/>
    <w:lvl w:ilvl="0">
      <w:start w:val="1"/>
      <w:numFmt w:val="bullet"/>
      <w:lvlText w:val=""/>
      <w:lvlJc w:val="left"/>
      <w:pPr>
        <w:ind w:left="720" w:hanging="360"/>
      </w:pPr>
      <w:rPr>
        <w:rFonts w:ascii="Times" w:hAnsi="Time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DE7BDB"/>
    <w:multiLevelType w:val="multilevel"/>
    <w:tmpl w:val="315E40A8"/>
    <w:lvl w:ilvl="0">
      <w:start w:val="1"/>
      <w:numFmt w:val="bullet"/>
      <w:lvlText w:val=""/>
      <w:lvlJc w:val="left"/>
      <w:pPr>
        <w:ind w:left="720" w:hanging="360"/>
      </w:pPr>
      <w:rPr>
        <w:rFonts w:ascii="Times" w:hAnsi="Times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17E"/>
    <w:rsid w:val="00D8117E"/>
    <w:rsid w:val="00DC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40F8A-F24F-42F9-A28A-BF75F132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17E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Akapit z listą BS Char,List Paragraph 1 Char,Bullets Char,NumberedParas Char,List Paragraph1 Char,Bullet1 Char,List_Paragraph Char,Multilevel para_II Char,Main numbered paragraph Char,References Char"/>
    <w:link w:val="ListParagraph"/>
    <w:uiPriority w:val="34"/>
    <w:qFormat/>
    <w:locked/>
    <w:rsid w:val="00D8117E"/>
    <w:rPr>
      <w:rFonts w:ascii="Calibri" w:eastAsia="Times New Roman" w:hAnsi="Calibri" w:cs="Times New Roman"/>
      <w:lang w:val="sq-AL"/>
    </w:rPr>
  </w:style>
  <w:style w:type="paragraph" w:styleId="ListParagraph">
    <w:name w:val="List Paragraph"/>
    <w:aliases w:val="List Paragraph2,Akapit z listą BS,List Paragraph 1,Bullets,NumberedParas,List Paragraph1,Bullet1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D8117E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D8117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811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8117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8117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8117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8117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7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2000</Words>
  <Characters>11406</Characters>
  <Application>Microsoft Office Word</Application>
  <DocSecurity>0</DocSecurity>
  <Lines>95</Lines>
  <Paragraphs>26</Paragraphs>
  <ScaleCrop>false</ScaleCrop>
  <Company/>
  <LinksUpToDate>false</LinksUpToDate>
  <CharactersWithSpaces>13380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2019-02-27T11:45:00Z</dcterms:created>
  <dcterms:modified xsi:type="dcterms:W3CDTF">2019-02-27T11:48:00Z</dcterms:modified>
</cp:coreProperties>
</file>