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384FA" w14:textId="77777777" w:rsidR="005055EF" w:rsidRPr="00BF311B" w:rsidRDefault="005055EF" w:rsidP="005055E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F311B">
        <w:rPr>
          <w:rFonts w:ascii="Garamond" w:hAnsi="Garamond" w:cs="Times New Roman"/>
          <w:b/>
          <w:bCs/>
          <w:sz w:val="24"/>
          <w:szCs w:val="24"/>
        </w:rPr>
        <w:t>UDHËZIM</w:t>
      </w:r>
    </w:p>
    <w:p w14:paraId="6959B6EC" w14:textId="468086C4" w:rsidR="005055EF" w:rsidRPr="00BF311B" w:rsidRDefault="005055EF" w:rsidP="005055E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F311B">
        <w:rPr>
          <w:rFonts w:ascii="Garamond" w:hAnsi="Garamond" w:cs="Times New Roman"/>
          <w:b/>
          <w:bCs/>
          <w:sz w:val="24"/>
          <w:szCs w:val="24"/>
        </w:rPr>
        <w:t>Nr. 481, datë 10.9.2024</w:t>
      </w:r>
    </w:p>
    <w:p w14:paraId="31CB6D7A" w14:textId="77777777" w:rsidR="005055EF" w:rsidRPr="00BF311B" w:rsidRDefault="005055EF" w:rsidP="005055E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433B0D1" w14:textId="4BBEEE29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F311B">
        <w:rPr>
          <w:rFonts w:ascii="Garamond" w:hAnsi="Garamond" w:cs="Times New Roman"/>
          <w:b/>
          <w:bCs/>
          <w:sz w:val="24"/>
          <w:szCs w:val="24"/>
        </w:rPr>
        <w:t>MBI PROCEDURAT E VERIFIKIMIT DHE SHQYRTIMIN E KËRKESËS SË MJEKËVE TË INSTITUCIONEVE PUBLIKE PËR TË USHTRUAR PROFESIONIN NË INSTITUCIONE JOPUBLIKE, PUBLIKIMIN E TË DHËNAVE NË REGJISTRIN ELEKTRONIK, FORMATIN DHE MËNYRËN E PËRDITËSIMIT TË REGJISTRIT</w:t>
      </w:r>
    </w:p>
    <w:p w14:paraId="430E94E2" w14:textId="77777777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17276C6" w14:textId="5922B5DB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F311B">
        <w:rPr>
          <w:rFonts w:ascii="Garamond" w:hAnsi="Garamond" w:cs="Times New Roman"/>
          <w:sz w:val="24"/>
          <w:szCs w:val="24"/>
        </w:rPr>
        <w:t>Në mbështetje të nenit 102</w:t>
      </w:r>
      <w:r w:rsidR="00BF311B">
        <w:rPr>
          <w:rFonts w:ascii="Garamond" w:hAnsi="Garamond" w:cs="Times New Roman"/>
          <w:sz w:val="24"/>
          <w:szCs w:val="24"/>
        </w:rPr>
        <w:t>,</w:t>
      </w:r>
      <w:r w:rsidRPr="00BF311B">
        <w:rPr>
          <w:rFonts w:ascii="Garamond" w:hAnsi="Garamond" w:cs="Times New Roman"/>
          <w:sz w:val="24"/>
          <w:szCs w:val="24"/>
        </w:rPr>
        <w:t xml:space="preserve"> pika 4 të Kushtetutës së Republikës së </w:t>
      </w:r>
      <w:r w:rsidR="00BF311B" w:rsidRPr="00BF311B">
        <w:rPr>
          <w:rFonts w:ascii="Garamond" w:hAnsi="Garamond" w:cs="Times New Roman"/>
          <w:sz w:val="24"/>
          <w:szCs w:val="24"/>
        </w:rPr>
        <w:t>Shqipërisë</w:t>
      </w:r>
      <w:r w:rsidRPr="00BF311B">
        <w:rPr>
          <w:rFonts w:ascii="Garamond" w:hAnsi="Garamond" w:cs="Times New Roman"/>
          <w:sz w:val="24"/>
          <w:szCs w:val="24"/>
        </w:rPr>
        <w:t xml:space="preserve">, </w:t>
      </w:r>
      <w:r w:rsidR="00BF311B" w:rsidRPr="00BF311B">
        <w:rPr>
          <w:rFonts w:ascii="Garamond" w:hAnsi="Garamond" w:cs="Times New Roman"/>
          <w:sz w:val="24"/>
          <w:szCs w:val="24"/>
        </w:rPr>
        <w:t xml:space="preserve">të </w:t>
      </w:r>
      <w:r w:rsidRPr="00BF311B">
        <w:rPr>
          <w:rFonts w:ascii="Garamond" w:hAnsi="Garamond" w:cs="Times New Roman"/>
          <w:sz w:val="24"/>
          <w:szCs w:val="24"/>
        </w:rPr>
        <w:t>nenit 8/a</w:t>
      </w:r>
      <w:r w:rsidR="00BF311B">
        <w:rPr>
          <w:rFonts w:ascii="Garamond" w:hAnsi="Garamond" w:cs="Times New Roman"/>
          <w:sz w:val="24"/>
          <w:szCs w:val="24"/>
        </w:rPr>
        <w:t>,</w:t>
      </w:r>
      <w:r w:rsidRPr="00BF311B">
        <w:rPr>
          <w:rFonts w:ascii="Garamond" w:hAnsi="Garamond" w:cs="Times New Roman"/>
          <w:sz w:val="24"/>
          <w:szCs w:val="24"/>
        </w:rPr>
        <w:t xml:space="preserve"> pika 9</w:t>
      </w:r>
      <w:r w:rsidR="00BF311B">
        <w:rPr>
          <w:rFonts w:ascii="Garamond" w:hAnsi="Garamond" w:cs="Times New Roman"/>
          <w:sz w:val="24"/>
          <w:szCs w:val="24"/>
        </w:rPr>
        <w:t>,</w:t>
      </w:r>
      <w:r w:rsidRPr="00BF311B">
        <w:rPr>
          <w:rFonts w:ascii="Garamond" w:hAnsi="Garamond" w:cs="Times New Roman"/>
          <w:sz w:val="24"/>
          <w:szCs w:val="24"/>
        </w:rPr>
        <w:t xml:space="preserve"> të </w:t>
      </w:r>
      <w:r w:rsidR="00BF311B">
        <w:rPr>
          <w:rFonts w:ascii="Garamond" w:hAnsi="Garamond" w:cs="Times New Roman"/>
          <w:sz w:val="24"/>
          <w:szCs w:val="24"/>
        </w:rPr>
        <w:t>l</w:t>
      </w:r>
      <w:r w:rsidRPr="00BF311B">
        <w:rPr>
          <w:rFonts w:ascii="Garamond" w:hAnsi="Garamond" w:cs="Times New Roman"/>
          <w:sz w:val="24"/>
          <w:szCs w:val="24"/>
        </w:rPr>
        <w:t xml:space="preserve">igjit nr. 123/2014, “Për Urdhrin e Mjekëve në Republikën e Shqipërisë”, </w:t>
      </w:r>
      <w:r w:rsidR="00BF311B" w:rsidRPr="00BF311B">
        <w:rPr>
          <w:rFonts w:ascii="Garamond" w:hAnsi="Garamond" w:cs="Times New Roman"/>
          <w:sz w:val="24"/>
          <w:szCs w:val="24"/>
        </w:rPr>
        <w:t>të</w:t>
      </w:r>
      <w:r w:rsidRPr="00BF311B">
        <w:rPr>
          <w:rFonts w:ascii="Garamond" w:hAnsi="Garamond" w:cs="Times New Roman"/>
          <w:sz w:val="24"/>
          <w:szCs w:val="24"/>
        </w:rPr>
        <w:t xml:space="preserve"> ndryshuar, </w:t>
      </w:r>
    </w:p>
    <w:p w14:paraId="3F434725" w14:textId="77777777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30D3FA5" w14:textId="77777777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F311B">
        <w:rPr>
          <w:rFonts w:ascii="Garamond" w:hAnsi="Garamond" w:cs="Times New Roman"/>
          <w:bCs/>
          <w:sz w:val="24"/>
          <w:szCs w:val="24"/>
        </w:rPr>
        <w:t>UDHËZOJ:</w:t>
      </w:r>
    </w:p>
    <w:p w14:paraId="43EF68FE" w14:textId="77777777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29BA6B9" w14:textId="23A7685B" w:rsidR="005055EF" w:rsidRPr="00BF311B" w:rsidRDefault="005055EF" w:rsidP="00BF31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F311B">
        <w:rPr>
          <w:rFonts w:ascii="Garamond" w:hAnsi="Garamond" w:cs="Times New Roman"/>
          <w:sz w:val="24"/>
          <w:szCs w:val="24"/>
        </w:rPr>
        <w:t>I.</w:t>
      </w:r>
      <w:r w:rsidR="00BF311B">
        <w:rPr>
          <w:rFonts w:ascii="Garamond" w:hAnsi="Garamond" w:cs="Times New Roman"/>
          <w:sz w:val="24"/>
          <w:szCs w:val="24"/>
        </w:rPr>
        <w:t xml:space="preserve"> </w:t>
      </w:r>
      <w:r w:rsidRPr="00BF311B">
        <w:rPr>
          <w:rFonts w:ascii="Garamond" w:hAnsi="Garamond" w:cs="Times New Roman"/>
          <w:sz w:val="24"/>
          <w:szCs w:val="24"/>
        </w:rPr>
        <w:t>PUNËSIMI I MJEKËVE TË INSTITUCIONEVE PUBLIKE PRANË INSTITUCIONEVE SHËNDETËSORE JOPUBLIKE</w:t>
      </w:r>
    </w:p>
    <w:p w14:paraId="5E2CFECE" w14:textId="20CB1A14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>1. Mjekët e punësuar në institucionet shëndetësore publike, të cilët dëshirojnë të ushtrojnë profesionin e tyre edhe në institucione shëndetësore jopublike, duhet të paraqesin një kërkesë me shkrim pranë titullarit të institucionit shëndetësor publik ku ushtrojnë profesionin e tyre.</w:t>
      </w:r>
    </w:p>
    <w:p w14:paraId="233798C1" w14:textId="5830AD3E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2. Në kuptim të këtij udhëzimi, titullari i institucionit shëndetësor publik konsiderohet funksionari më i lartë në atë institucion. Në rast se vetë titullari kërkon që të paraqesë kërkesë për të ushtruar profesionin në institucione shëndetësore jopublike, ajo i paraqitet për vlerësim dhe </w:t>
      </w:r>
      <w:r w:rsidR="00BF311B" w:rsidRPr="00BF311B">
        <w:rPr>
          <w:rFonts w:ascii="Garamond" w:hAnsi="Garamond" w:cs="Times New Roman"/>
          <w:color w:val="000000"/>
          <w:sz w:val="24"/>
          <w:szCs w:val="24"/>
        </w:rPr>
        <w:t xml:space="preserve">miratim sekretarit të përgjithshëm të ministrisë përgjegjëse </w:t>
      </w:r>
      <w:r w:rsidRPr="00BF311B">
        <w:rPr>
          <w:rFonts w:ascii="Garamond" w:hAnsi="Garamond" w:cs="Times New Roman"/>
          <w:color w:val="000000"/>
          <w:sz w:val="24"/>
          <w:szCs w:val="24"/>
        </w:rPr>
        <w:t>për shëndetësinë, i cili ndjek të njëjtën procedurë vlerësimi, të përshkruar në këtë udhëzim.</w:t>
      </w:r>
    </w:p>
    <w:p w14:paraId="41F6BF4D" w14:textId="1D36B201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>3. Mjeku që kërkon të ushtrojë profesionin e tij edhe pranë një institucioni shëndetësor jopublik, në kërkesën e paraqitur duhet të përfshijë informacionin e mëposhtëm:</w:t>
      </w:r>
    </w:p>
    <w:p w14:paraId="0975DFDB" w14:textId="7C044F3D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BF311B">
        <w:rPr>
          <w:rFonts w:ascii="Garamond" w:hAnsi="Garamond" w:cs="Times New Roman"/>
          <w:color w:val="000000"/>
          <w:sz w:val="24"/>
          <w:szCs w:val="24"/>
        </w:rPr>
        <w:t>e</w:t>
      </w: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mrin dhe mbiemrin; </w:t>
      </w:r>
    </w:p>
    <w:p w14:paraId="0A199C91" w14:textId="2F0293CF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BF311B">
        <w:rPr>
          <w:rFonts w:ascii="Garamond" w:hAnsi="Garamond" w:cs="Times New Roman"/>
          <w:color w:val="000000"/>
          <w:sz w:val="24"/>
          <w:szCs w:val="24"/>
        </w:rPr>
        <w:t>s</w:t>
      </w:r>
      <w:r w:rsidRPr="00BF311B">
        <w:rPr>
          <w:rFonts w:ascii="Garamond" w:hAnsi="Garamond" w:cs="Times New Roman"/>
          <w:color w:val="000000"/>
          <w:sz w:val="24"/>
          <w:szCs w:val="24"/>
        </w:rPr>
        <w:t>pecialitetin (nëse ka);</w:t>
      </w:r>
    </w:p>
    <w:p w14:paraId="3E4C06CC" w14:textId="0E3162DD" w:rsidR="005055EF" w:rsidRPr="00BF311B" w:rsidRDefault="005055EF" w:rsidP="00BF31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BF311B">
        <w:rPr>
          <w:rFonts w:ascii="Garamond" w:hAnsi="Garamond" w:cs="Times New Roman"/>
          <w:color w:val="000000"/>
          <w:sz w:val="24"/>
          <w:szCs w:val="24"/>
        </w:rPr>
        <w:t>n</w:t>
      </w: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ëse është ose jo anëtar i personelit akademik në një </w:t>
      </w:r>
      <w:r w:rsidR="00BF311B" w:rsidRPr="00BF311B">
        <w:rPr>
          <w:rFonts w:ascii="Garamond" w:hAnsi="Garamond" w:cs="Times New Roman"/>
          <w:color w:val="000000"/>
          <w:sz w:val="24"/>
          <w:szCs w:val="24"/>
        </w:rPr>
        <w:t>institucion të arsimit të lar</w:t>
      </w:r>
      <w:r w:rsidRPr="00BF311B">
        <w:rPr>
          <w:rFonts w:ascii="Garamond" w:hAnsi="Garamond" w:cs="Times New Roman"/>
          <w:color w:val="000000"/>
          <w:sz w:val="24"/>
          <w:szCs w:val="24"/>
        </w:rPr>
        <w:t>të (</w:t>
      </w:r>
      <w:proofErr w:type="spellStart"/>
      <w:r w:rsidRPr="00BF311B">
        <w:rPr>
          <w:rFonts w:ascii="Garamond" w:hAnsi="Garamond" w:cs="Times New Roman"/>
          <w:color w:val="000000"/>
          <w:sz w:val="24"/>
          <w:szCs w:val="24"/>
        </w:rPr>
        <w:t>IAL</w:t>
      </w:r>
      <w:proofErr w:type="spellEnd"/>
      <w:r w:rsidRPr="00BF311B">
        <w:rPr>
          <w:rFonts w:ascii="Garamond" w:hAnsi="Garamond" w:cs="Times New Roman"/>
          <w:color w:val="000000"/>
          <w:sz w:val="24"/>
          <w:szCs w:val="24"/>
        </w:rPr>
        <w:t>) publik ose jopublik, duke dhënë edhe ngarkesën përkatëse, nëse ushton këtë funksion;</w:t>
      </w:r>
    </w:p>
    <w:p w14:paraId="1AAE8027" w14:textId="7058BDE7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ç) </w:t>
      </w:r>
      <w:r w:rsidR="00BF311B">
        <w:rPr>
          <w:rFonts w:ascii="Garamond" w:hAnsi="Garamond" w:cs="Times New Roman"/>
          <w:color w:val="000000"/>
          <w:sz w:val="24"/>
          <w:szCs w:val="24"/>
        </w:rPr>
        <w:t>i</w:t>
      </w:r>
      <w:r w:rsidRPr="00BF311B">
        <w:rPr>
          <w:rFonts w:ascii="Garamond" w:hAnsi="Garamond" w:cs="Times New Roman"/>
          <w:color w:val="000000"/>
          <w:sz w:val="24"/>
          <w:szCs w:val="24"/>
        </w:rPr>
        <w:t>nstitucionin shëndetësor jopublik ku dëshiron të ushtrojë profesionin;</w:t>
      </w:r>
    </w:p>
    <w:p w14:paraId="33771DB4" w14:textId="6D376DB4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d) </w:t>
      </w:r>
      <w:r w:rsidR="00BF311B">
        <w:rPr>
          <w:rFonts w:ascii="Garamond" w:hAnsi="Garamond" w:cs="Times New Roman"/>
          <w:color w:val="000000"/>
          <w:sz w:val="24"/>
          <w:szCs w:val="24"/>
        </w:rPr>
        <w:t>s</w:t>
      </w:r>
      <w:r w:rsidRPr="00BF311B">
        <w:rPr>
          <w:rFonts w:ascii="Garamond" w:hAnsi="Garamond" w:cs="Times New Roman"/>
          <w:color w:val="000000"/>
          <w:sz w:val="24"/>
          <w:szCs w:val="24"/>
        </w:rPr>
        <w:t>tatusin e tij në institucionin shëndetësor jopublik (nëse është ortak/</w:t>
      </w:r>
      <w:r w:rsidR="00BF311B" w:rsidRPr="00BF311B">
        <w:rPr>
          <w:rFonts w:ascii="Garamond" w:hAnsi="Garamond" w:cs="Times New Roman"/>
          <w:color w:val="000000"/>
          <w:sz w:val="24"/>
          <w:szCs w:val="24"/>
        </w:rPr>
        <w:t>aksionar</w:t>
      </w:r>
      <w:r w:rsidRPr="00BF311B">
        <w:rPr>
          <w:rFonts w:ascii="Garamond" w:hAnsi="Garamond" w:cs="Times New Roman"/>
          <w:color w:val="000000"/>
          <w:sz w:val="24"/>
          <w:szCs w:val="24"/>
        </w:rPr>
        <w:t>, administrator, i punësuar apo tregtar);</w:t>
      </w:r>
    </w:p>
    <w:p w14:paraId="7BBB4B71" w14:textId="6657B19B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e) </w:t>
      </w:r>
      <w:r w:rsidR="00BF311B">
        <w:rPr>
          <w:rFonts w:ascii="Garamond" w:hAnsi="Garamond" w:cs="Times New Roman"/>
          <w:color w:val="000000"/>
          <w:sz w:val="24"/>
          <w:szCs w:val="24"/>
        </w:rPr>
        <w:t>s</w:t>
      </w:r>
      <w:r w:rsidRPr="00BF311B">
        <w:rPr>
          <w:rFonts w:ascii="Garamond" w:hAnsi="Garamond" w:cs="Times New Roman"/>
          <w:color w:val="000000"/>
          <w:sz w:val="24"/>
          <w:szCs w:val="24"/>
        </w:rPr>
        <w:t>pecialitetin që kërkon të ushtrojë;</w:t>
      </w:r>
    </w:p>
    <w:p w14:paraId="5B4A3213" w14:textId="7DD187C1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f) </w:t>
      </w:r>
      <w:r w:rsidR="00BF311B">
        <w:rPr>
          <w:rFonts w:ascii="Garamond" w:hAnsi="Garamond" w:cs="Times New Roman"/>
          <w:color w:val="000000"/>
          <w:sz w:val="24"/>
          <w:szCs w:val="24"/>
        </w:rPr>
        <w:t>k</w:t>
      </w:r>
      <w:r w:rsidRPr="00BF311B">
        <w:rPr>
          <w:rFonts w:ascii="Garamond" w:hAnsi="Garamond" w:cs="Times New Roman"/>
          <w:color w:val="000000"/>
          <w:sz w:val="24"/>
          <w:szCs w:val="24"/>
        </w:rPr>
        <w:t>ohëzgjatjen e kësaj marrëdhënieje (me afat ose pa afat);</w:t>
      </w:r>
    </w:p>
    <w:p w14:paraId="486FDED7" w14:textId="663068AB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g) </w:t>
      </w:r>
      <w:r w:rsidR="00BF311B">
        <w:rPr>
          <w:rFonts w:ascii="Garamond" w:hAnsi="Garamond" w:cs="Times New Roman"/>
          <w:color w:val="000000"/>
          <w:sz w:val="24"/>
          <w:szCs w:val="24"/>
        </w:rPr>
        <w:t>k</w:t>
      </w:r>
      <w:r w:rsidRPr="00BF311B">
        <w:rPr>
          <w:rFonts w:ascii="Garamond" w:hAnsi="Garamond" w:cs="Times New Roman"/>
          <w:color w:val="000000"/>
          <w:sz w:val="24"/>
          <w:szCs w:val="24"/>
        </w:rPr>
        <w:t>oha dhe orari gjatë së cilës mjeku ushtron profesionin në institucionin shëndetësor jopublik.</w:t>
      </w:r>
    </w:p>
    <w:p w14:paraId="4316B8FE" w14:textId="14B766F0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>4. Nëse kërkesa nuk përmban të gjitha element</w:t>
      </w:r>
      <w:r w:rsidR="00BF311B">
        <w:rPr>
          <w:rFonts w:ascii="Garamond" w:hAnsi="Garamond" w:cs="Times New Roman"/>
          <w:color w:val="000000"/>
          <w:sz w:val="24"/>
          <w:szCs w:val="24"/>
        </w:rPr>
        <w:t>e</w:t>
      </w:r>
      <w:r w:rsidRPr="00BF311B">
        <w:rPr>
          <w:rFonts w:ascii="Garamond" w:hAnsi="Garamond" w:cs="Times New Roman"/>
          <w:color w:val="000000"/>
          <w:sz w:val="24"/>
          <w:szCs w:val="24"/>
        </w:rPr>
        <w:t>t e nevojshm</w:t>
      </w:r>
      <w:r w:rsidR="00BF311B">
        <w:rPr>
          <w:rFonts w:ascii="Garamond" w:hAnsi="Garamond" w:cs="Times New Roman"/>
          <w:color w:val="000000"/>
          <w:sz w:val="24"/>
          <w:szCs w:val="24"/>
        </w:rPr>
        <w:t>e</w:t>
      </w: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, titullari i institucionit i jep mjekut një afat 5-ditor për plotësimin e të metave. Nëse të metat nuk plotësohen brenda këtij afati, titullari vendos </w:t>
      </w:r>
      <w:proofErr w:type="spellStart"/>
      <w:r w:rsidRPr="00BF311B">
        <w:rPr>
          <w:rFonts w:ascii="Garamond" w:hAnsi="Garamond" w:cs="Times New Roman"/>
          <w:color w:val="000000"/>
          <w:sz w:val="24"/>
          <w:szCs w:val="24"/>
        </w:rPr>
        <w:t>mosshqyrtimin</w:t>
      </w:r>
      <w:proofErr w:type="spellEnd"/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 e kërkesës.</w:t>
      </w:r>
    </w:p>
    <w:p w14:paraId="45CF8626" w14:textId="7186F86A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>5. Titullari i institucionit shëndetësor publik, gjatë vlerësimit për miratimin ose jo të kërkesës së mjekut, merr në konsideratë:</w:t>
      </w:r>
    </w:p>
    <w:p w14:paraId="2F14FB20" w14:textId="1D89B719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BF311B">
        <w:rPr>
          <w:rFonts w:ascii="Garamond" w:hAnsi="Garamond" w:cs="Times New Roman"/>
          <w:color w:val="000000"/>
          <w:sz w:val="24"/>
          <w:szCs w:val="24"/>
        </w:rPr>
        <w:t>n</w:t>
      </w:r>
      <w:r w:rsidRPr="00BF311B">
        <w:rPr>
          <w:rFonts w:ascii="Garamond" w:hAnsi="Garamond" w:cs="Times New Roman"/>
          <w:color w:val="000000"/>
          <w:sz w:val="24"/>
          <w:szCs w:val="24"/>
        </w:rPr>
        <w:t>garkesën e orëve që mjeku ushtron në institucionin shëndetësor publik;</w:t>
      </w:r>
    </w:p>
    <w:p w14:paraId="52F2D4D6" w14:textId="3B7FEEEA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BF311B">
        <w:rPr>
          <w:rFonts w:ascii="Garamond" w:hAnsi="Garamond" w:cs="Times New Roman"/>
          <w:color w:val="000000"/>
          <w:sz w:val="24"/>
          <w:szCs w:val="24"/>
        </w:rPr>
        <w:t>n</w:t>
      </w:r>
      <w:r w:rsidRPr="00BF311B">
        <w:rPr>
          <w:rFonts w:ascii="Garamond" w:hAnsi="Garamond" w:cs="Times New Roman"/>
          <w:color w:val="000000"/>
          <w:sz w:val="24"/>
          <w:szCs w:val="24"/>
        </w:rPr>
        <w:t>garkesën mendore dhe fizike që kërkohet për llojin e specialitetit që mjeku ushtron në institucionin shëndetësor publik dhe atë që kërkon të ushtrojë në institucionin shëndetësor jopublik</w:t>
      </w:r>
      <w:r w:rsidR="00BF311B">
        <w:rPr>
          <w:rFonts w:ascii="Garamond" w:hAnsi="Garamond" w:cs="Times New Roman"/>
          <w:color w:val="000000"/>
          <w:sz w:val="24"/>
          <w:szCs w:val="24"/>
        </w:rPr>
        <w:t>.</w:t>
      </w: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 Për vlerësimin e këtij aspekti, titullari i referohet të dhënave shkencore të publikuara, që kanë të bëjnë me specialitete të ndryshme mjekësore, vendase dhe të huaja</w:t>
      </w:r>
      <w:r w:rsidR="00BF311B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8DC0A41" w14:textId="5462378A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BF311B">
        <w:rPr>
          <w:rFonts w:ascii="Garamond" w:hAnsi="Garamond" w:cs="Times New Roman"/>
          <w:color w:val="000000"/>
          <w:sz w:val="24"/>
          <w:szCs w:val="24"/>
        </w:rPr>
        <w:t>k</w:t>
      </w:r>
      <w:r w:rsidRPr="00BF311B">
        <w:rPr>
          <w:rFonts w:ascii="Garamond" w:hAnsi="Garamond" w:cs="Times New Roman"/>
          <w:color w:val="000000"/>
          <w:sz w:val="24"/>
          <w:szCs w:val="24"/>
        </w:rPr>
        <w:t>orrektësinë e mjekut në respektimin e orarit të punës, para paraqitjes së kërkesës;</w:t>
      </w:r>
    </w:p>
    <w:p w14:paraId="3C824AC3" w14:textId="3458CC34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d) </w:t>
      </w:r>
      <w:r w:rsidR="00BF311B">
        <w:rPr>
          <w:rFonts w:ascii="Garamond" w:hAnsi="Garamond" w:cs="Times New Roman"/>
          <w:color w:val="000000"/>
          <w:sz w:val="24"/>
          <w:szCs w:val="24"/>
        </w:rPr>
        <w:t>m</w:t>
      </w: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bulimin e shërbimit nga personeli tjetër mjekësor në institucionin shëndetësor publik; </w:t>
      </w:r>
    </w:p>
    <w:p w14:paraId="6D7AEAF0" w14:textId="4D9EAED2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e) </w:t>
      </w:r>
      <w:r w:rsidR="00BF311B">
        <w:rPr>
          <w:rFonts w:ascii="Garamond" w:hAnsi="Garamond" w:cs="Times New Roman"/>
          <w:color w:val="000000"/>
          <w:sz w:val="24"/>
          <w:szCs w:val="24"/>
        </w:rPr>
        <w:t>k</w:t>
      </w:r>
      <w:r w:rsidRPr="00BF311B">
        <w:rPr>
          <w:rFonts w:ascii="Garamond" w:hAnsi="Garamond" w:cs="Times New Roman"/>
          <w:color w:val="000000"/>
          <w:sz w:val="24"/>
          <w:szCs w:val="24"/>
        </w:rPr>
        <w:t>rahasimin e orëve mujore të punës që ushtron në institucionin shëndetësor publik, me orët e punës që propozon të ushtrojë në institucionin shëndetësor jopublik;</w:t>
      </w:r>
    </w:p>
    <w:p w14:paraId="1F93D9B3" w14:textId="31821F5C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f) </w:t>
      </w:r>
      <w:r w:rsidR="00BF311B">
        <w:rPr>
          <w:rFonts w:ascii="Garamond" w:hAnsi="Garamond" w:cs="Times New Roman"/>
          <w:color w:val="000000"/>
          <w:sz w:val="24"/>
          <w:szCs w:val="24"/>
        </w:rPr>
        <w:t>m</w:t>
      </w:r>
      <w:r w:rsidRPr="00BF311B">
        <w:rPr>
          <w:rFonts w:ascii="Garamond" w:hAnsi="Garamond" w:cs="Times New Roman"/>
          <w:color w:val="000000"/>
          <w:sz w:val="24"/>
          <w:szCs w:val="24"/>
        </w:rPr>
        <w:t>undësinë e konfliktit të interesit</w:t>
      </w:r>
      <w:r w:rsidR="00BF311B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061359B5" w14:textId="05B1EF94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g) </w:t>
      </w:r>
      <w:r w:rsidR="00BF311B">
        <w:rPr>
          <w:rFonts w:ascii="Garamond" w:hAnsi="Garamond" w:cs="Times New Roman"/>
          <w:color w:val="000000"/>
          <w:sz w:val="24"/>
          <w:szCs w:val="24"/>
        </w:rPr>
        <w:t>n</w:t>
      </w:r>
      <w:r w:rsidRPr="00BF311B">
        <w:rPr>
          <w:rFonts w:ascii="Garamond" w:hAnsi="Garamond" w:cs="Times New Roman"/>
          <w:color w:val="000000"/>
          <w:sz w:val="24"/>
          <w:szCs w:val="24"/>
        </w:rPr>
        <w:t>ëse ka apo jo një pozicion drejtues në një institucion shëndetësor publik apo në Universitetin Mjekësor</w:t>
      </w:r>
      <w:r w:rsidR="005C3879">
        <w:rPr>
          <w:rFonts w:ascii="Garamond" w:hAnsi="Garamond" w:cs="Times New Roman"/>
          <w:color w:val="000000"/>
          <w:sz w:val="24"/>
          <w:szCs w:val="24"/>
        </w:rPr>
        <w:t>.</w:t>
      </w: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593AB4C8" w14:textId="4FBF5B92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>6. Bazuar në kriteret e sipërpërmendura, titullari i institucionit shëndetësor publik, brenda 10 ditëve, duhet të vendosë, në mënyrë të arsyetuar:</w:t>
      </w:r>
    </w:p>
    <w:p w14:paraId="097EB929" w14:textId="1C8CD558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BF311B">
        <w:rPr>
          <w:rFonts w:ascii="Garamond" w:hAnsi="Garamond" w:cs="Times New Roman"/>
          <w:color w:val="000000"/>
          <w:sz w:val="24"/>
          <w:szCs w:val="24"/>
        </w:rPr>
        <w:t>m</w:t>
      </w: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osmiratimin e kërkesës; </w:t>
      </w:r>
    </w:p>
    <w:p w14:paraId="5D9221AD" w14:textId="1E304B5E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BF311B">
        <w:rPr>
          <w:rFonts w:ascii="Garamond" w:hAnsi="Garamond" w:cs="Times New Roman"/>
          <w:color w:val="000000"/>
          <w:sz w:val="24"/>
          <w:szCs w:val="24"/>
        </w:rPr>
        <w:t>m</w:t>
      </w:r>
      <w:r w:rsidRPr="00BF311B">
        <w:rPr>
          <w:rFonts w:ascii="Garamond" w:hAnsi="Garamond" w:cs="Times New Roman"/>
          <w:color w:val="000000"/>
          <w:sz w:val="24"/>
          <w:szCs w:val="24"/>
        </w:rPr>
        <w:t>iratimin e kërkesës.</w:t>
      </w:r>
    </w:p>
    <w:p w14:paraId="32CB47D6" w14:textId="3342939A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>7. Në rast miratimi të kërkesës, titullari i institucionit njofton ministrinë përgjegjëse për shëndetësinë, duke i bashkëlidhur kërkesën e mjekut, vendimin e arsyetuar, si dhe të dhënat e tjera të nevojshme për publikim në regjistrin përkatës.</w:t>
      </w:r>
    </w:p>
    <w:p w14:paraId="0F966F42" w14:textId="5D8907D5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>8. Titullari i institucionit shëndetësor publik vendos mosmiratimin e kërkesës së mjekut, nëse nuk plotësohen kriteret e përmendura në këtë udhëzim.</w:t>
      </w:r>
    </w:p>
    <w:p w14:paraId="6B45F061" w14:textId="72B18D84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9. Kundër vendimit për </w:t>
      </w:r>
      <w:proofErr w:type="spellStart"/>
      <w:r w:rsidRPr="00BF311B">
        <w:rPr>
          <w:rFonts w:ascii="Garamond" w:hAnsi="Garamond" w:cs="Times New Roman"/>
          <w:color w:val="000000"/>
          <w:sz w:val="24"/>
          <w:szCs w:val="24"/>
        </w:rPr>
        <w:t>mosshqyrtimin</w:t>
      </w:r>
      <w:proofErr w:type="spellEnd"/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 e kërkesës, sipas pikës 4, ose mosmiratimin e kërkesës, sipas pikës 6 të këtij udhëzimi, mjeku ka të drejtë të ankohet brenda 30 ditëve pranë ministrisë përgjegjëse për shëndetësinë, duke respektuar kërkesat e neneve 130–135 të Kodit të Procedurave Administrative.</w:t>
      </w:r>
    </w:p>
    <w:p w14:paraId="738B9874" w14:textId="3DC81609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>10. Nëse titullari i institucionit shëndetësor publik nuk shprehet brenda 10 ditëve pune nga paraqitja e kërkesës, mjeku ka të drejtë të ankohet pranë ministrisë përgjegjëse për shëndetësinë</w:t>
      </w:r>
      <w:r w:rsidR="00BF311B">
        <w:rPr>
          <w:rFonts w:ascii="Garamond" w:hAnsi="Garamond" w:cs="Times New Roman"/>
          <w:color w:val="000000"/>
          <w:sz w:val="24"/>
          <w:szCs w:val="24"/>
        </w:rPr>
        <w:t>,</w:t>
      </w: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 brenda 7 ditëve nga përfundimi i këtij afati.</w:t>
      </w:r>
    </w:p>
    <w:p w14:paraId="2748764E" w14:textId="4CE09A2A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>11. Ministri përgjegjës për shëndetësinë, në përputhje me nenin 43 të Kodit të Procedurave Administrative, cakton një njësi përgjegjëse për vlerësimin e ankimit të paraqitur.</w:t>
      </w:r>
    </w:p>
    <w:p w14:paraId="74912527" w14:textId="40023CA6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>12. Njësia përgjegjëse shqyrton ankimin</w:t>
      </w:r>
      <w:r w:rsidR="00BF311B">
        <w:rPr>
          <w:rFonts w:ascii="Garamond" w:hAnsi="Garamond" w:cs="Times New Roman"/>
          <w:color w:val="000000"/>
          <w:sz w:val="24"/>
          <w:szCs w:val="24"/>
        </w:rPr>
        <w:t>,</w:t>
      </w: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 sipas parashikimeve të Kodit të Procedurave Administrative, brenda një afati 10-ditor, dhe vendos për detyrimin e titullarit të shprehet, nëse është vendosur </w:t>
      </w:r>
      <w:proofErr w:type="spellStart"/>
      <w:r w:rsidRPr="00BF311B">
        <w:rPr>
          <w:rFonts w:ascii="Garamond" w:hAnsi="Garamond" w:cs="Times New Roman"/>
          <w:color w:val="000000"/>
          <w:sz w:val="24"/>
          <w:szCs w:val="24"/>
        </w:rPr>
        <w:t>mosshqyrtimi</w:t>
      </w:r>
      <w:proofErr w:type="spellEnd"/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 i kërkesës.</w:t>
      </w:r>
    </w:p>
    <w:p w14:paraId="2AE32F15" w14:textId="3C0E7B05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>13. Në raste të tjera</w:t>
      </w:r>
      <w:r w:rsidR="00BF311B">
        <w:rPr>
          <w:rFonts w:ascii="Garamond" w:hAnsi="Garamond" w:cs="Times New Roman"/>
          <w:color w:val="000000"/>
          <w:sz w:val="24"/>
          <w:szCs w:val="24"/>
        </w:rPr>
        <w:t>,</w:t>
      </w: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 njësia përgjegjëse</w:t>
      </w:r>
      <w:r w:rsidR="00BF311B">
        <w:rPr>
          <w:rFonts w:ascii="Garamond" w:hAnsi="Garamond" w:cs="Times New Roman"/>
          <w:color w:val="000000"/>
          <w:sz w:val="24"/>
          <w:szCs w:val="24"/>
        </w:rPr>
        <w:t>,</w:t>
      </w: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 mbasi shqyrton ankimin, brenda afatit 30-ditor, i propozon ministrit përgjegjës për shëndetësinë:</w:t>
      </w:r>
    </w:p>
    <w:p w14:paraId="7CCCFBF4" w14:textId="12223963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BF311B">
        <w:rPr>
          <w:rFonts w:ascii="Garamond" w:hAnsi="Garamond" w:cs="Times New Roman"/>
          <w:color w:val="000000"/>
          <w:sz w:val="24"/>
          <w:szCs w:val="24"/>
        </w:rPr>
        <w:t>m</w:t>
      </w: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iratimin e vendimit të titullarit të institucionit shëndetësor publik; </w:t>
      </w:r>
    </w:p>
    <w:p w14:paraId="5EEAC0D1" w14:textId="4963F64F" w:rsidR="005055EF" w:rsidRPr="00BF311B" w:rsidRDefault="005055EF" w:rsidP="00BF31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BF311B">
        <w:rPr>
          <w:rFonts w:ascii="Garamond" w:hAnsi="Garamond" w:cs="Times New Roman"/>
          <w:color w:val="000000"/>
          <w:sz w:val="24"/>
          <w:szCs w:val="24"/>
        </w:rPr>
        <w:t>n</w:t>
      </w:r>
      <w:r w:rsidRPr="00BF311B">
        <w:rPr>
          <w:rFonts w:ascii="Garamond" w:hAnsi="Garamond" w:cs="Times New Roman"/>
          <w:color w:val="000000"/>
          <w:sz w:val="24"/>
          <w:szCs w:val="24"/>
        </w:rPr>
        <w:t>dryshimin e vendimit të titullarit të institucionit shëndetësor publik dhe miratimin e kërkesës</w:t>
      </w:r>
      <w:r w:rsidR="005C3879">
        <w:rPr>
          <w:rFonts w:ascii="Garamond" w:hAnsi="Garamond" w:cs="Times New Roman"/>
          <w:color w:val="000000"/>
          <w:sz w:val="24"/>
          <w:szCs w:val="24"/>
        </w:rPr>
        <w:t>.</w:t>
      </w:r>
      <w:bookmarkStart w:id="0" w:name="_GoBack"/>
      <w:bookmarkEnd w:id="0"/>
    </w:p>
    <w:p w14:paraId="1F83060C" w14:textId="10A323F5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>14. Ankimi i paraqitur sipas pikës 10 të këtij udhëzimi shqyrtohet nga njësia përgjegjëse</w:t>
      </w:r>
      <w:r w:rsidR="00BF311B">
        <w:rPr>
          <w:rFonts w:ascii="Garamond" w:hAnsi="Garamond" w:cs="Times New Roman"/>
          <w:color w:val="000000"/>
          <w:sz w:val="24"/>
          <w:szCs w:val="24"/>
        </w:rPr>
        <w:t>,</w:t>
      </w: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 brenda 10 ditëve, e cila vendos t’i kërkojë titullarit të institucionit publik që të mbajë qëndrim brenda 5 ditëve.</w:t>
      </w:r>
    </w:p>
    <w:p w14:paraId="0E5B8595" w14:textId="4096C87D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F311B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BF311B">
        <w:rPr>
          <w:rFonts w:ascii="Garamond" w:hAnsi="Garamond" w:cs="Times New Roman"/>
          <w:color w:val="000000"/>
          <w:sz w:val="24"/>
          <w:szCs w:val="24"/>
        </w:rPr>
        <w:t>. REGJISTRI PUBLIK ELEKTRONIK</w:t>
      </w:r>
    </w:p>
    <w:p w14:paraId="38D01363" w14:textId="2F46106F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>15. Regjistri Publik Elektronik përmban këto të dhëna për mjekun:</w:t>
      </w:r>
    </w:p>
    <w:p w14:paraId="78211CEB" w14:textId="44A4E4CD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BF311B" w:rsidRPr="00BF311B">
        <w:rPr>
          <w:rFonts w:ascii="Garamond" w:hAnsi="Garamond" w:cs="Times New Roman"/>
          <w:color w:val="000000"/>
          <w:sz w:val="24"/>
          <w:szCs w:val="24"/>
        </w:rPr>
        <w:t>emri</w:t>
      </w: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; </w:t>
      </w:r>
    </w:p>
    <w:p w14:paraId="295F4BBF" w14:textId="0899EFA6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BF311B" w:rsidRPr="00BF311B">
        <w:rPr>
          <w:rFonts w:ascii="Garamond" w:hAnsi="Garamond" w:cs="Times New Roman"/>
          <w:color w:val="000000"/>
          <w:sz w:val="24"/>
          <w:szCs w:val="24"/>
        </w:rPr>
        <w:t>mbiemri</w:t>
      </w: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; </w:t>
      </w:r>
    </w:p>
    <w:p w14:paraId="47E9B946" w14:textId="485A6271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BF311B" w:rsidRPr="00BF311B">
        <w:rPr>
          <w:rFonts w:ascii="Garamond" w:hAnsi="Garamond" w:cs="Times New Roman"/>
          <w:color w:val="000000"/>
          <w:sz w:val="24"/>
          <w:szCs w:val="24"/>
        </w:rPr>
        <w:t xml:space="preserve">institucioni </w:t>
      </w: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shëndetësor publik ku ushtron profesionin; </w:t>
      </w:r>
    </w:p>
    <w:p w14:paraId="6C7598EE" w14:textId="3AC08D9A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d) </w:t>
      </w:r>
      <w:r w:rsidR="00BF311B" w:rsidRPr="00BF311B">
        <w:rPr>
          <w:rFonts w:ascii="Garamond" w:hAnsi="Garamond" w:cs="Times New Roman"/>
          <w:color w:val="000000"/>
          <w:sz w:val="24"/>
          <w:szCs w:val="24"/>
        </w:rPr>
        <w:t xml:space="preserve">specialiteti </w:t>
      </w: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(nëse ka); </w:t>
      </w:r>
    </w:p>
    <w:p w14:paraId="5E999FF6" w14:textId="177A3777" w:rsidR="005055EF" w:rsidRPr="00BF311B" w:rsidRDefault="005055EF" w:rsidP="00BF31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e) </w:t>
      </w:r>
      <w:r w:rsidR="00BF311B" w:rsidRPr="00BF311B">
        <w:rPr>
          <w:rFonts w:ascii="Garamond" w:hAnsi="Garamond" w:cs="Times New Roman"/>
          <w:color w:val="000000"/>
          <w:sz w:val="24"/>
          <w:szCs w:val="24"/>
        </w:rPr>
        <w:t xml:space="preserve">nëse </w:t>
      </w: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është e zbatueshme, të dhëna lidhur me punësimin e tij si personel akademik pranë Universitetit Mjekësor; </w:t>
      </w:r>
    </w:p>
    <w:p w14:paraId="30F881C9" w14:textId="40565333" w:rsidR="005055EF" w:rsidRPr="00BF311B" w:rsidRDefault="005055EF" w:rsidP="00BF31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f) </w:t>
      </w:r>
      <w:r w:rsidR="00BF311B" w:rsidRPr="00BF311B">
        <w:rPr>
          <w:rFonts w:ascii="Garamond" w:hAnsi="Garamond" w:cs="Times New Roman"/>
          <w:color w:val="000000"/>
          <w:sz w:val="24"/>
          <w:szCs w:val="24"/>
        </w:rPr>
        <w:t xml:space="preserve">institucioni </w:t>
      </w: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shëndetësor jopublik, për të cilin është pranuar kërkesa për ushtrimin e profesionit; </w:t>
      </w:r>
    </w:p>
    <w:p w14:paraId="322C622B" w14:textId="4AA1C46E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g) </w:t>
      </w:r>
      <w:r w:rsidR="00BF311B" w:rsidRPr="00BF311B">
        <w:rPr>
          <w:rFonts w:ascii="Garamond" w:hAnsi="Garamond" w:cs="Times New Roman"/>
          <w:color w:val="000000"/>
          <w:sz w:val="24"/>
          <w:szCs w:val="24"/>
        </w:rPr>
        <w:t xml:space="preserve">statusi </w:t>
      </w:r>
      <w:r w:rsidRPr="00BF311B">
        <w:rPr>
          <w:rFonts w:ascii="Garamond" w:hAnsi="Garamond" w:cs="Times New Roman"/>
          <w:color w:val="000000"/>
          <w:sz w:val="24"/>
          <w:szCs w:val="24"/>
        </w:rPr>
        <w:t>i mjekut në institucionin shëndetësor jopublik (ortak/aksion</w:t>
      </w:r>
      <w:r w:rsidR="00BF311B">
        <w:rPr>
          <w:rFonts w:ascii="Garamond" w:hAnsi="Garamond" w:cs="Times New Roman"/>
          <w:color w:val="000000"/>
          <w:sz w:val="24"/>
          <w:szCs w:val="24"/>
        </w:rPr>
        <w:t>a</w:t>
      </w: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r, administrator, i punësuar, apo tregtar); </w:t>
      </w:r>
    </w:p>
    <w:p w14:paraId="6BBECCA8" w14:textId="0795BD2B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h) </w:t>
      </w:r>
      <w:r w:rsidR="00BF311B" w:rsidRPr="00BF311B">
        <w:rPr>
          <w:rFonts w:ascii="Garamond" w:hAnsi="Garamond" w:cs="Times New Roman"/>
          <w:color w:val="000000"/>
          <w:sz w:val="24"/>
          <w:szCs w:val="24"/>
        </w:rPr>
        <w:t xml:space="preserve">specialiteti </w:t>
      </w: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që ushtron në institucionin shëndetësor jopublik; </w:t>
      </w:r>
    </w:p>
    <w:p w14:paraId="19B9E995" w14:textId="3AF987ED" w:rsidR="005055EF" w:rsidRPr="00BF311B" w:rsidRDefault="005055EF" w:rsidP="00BF31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i) </w:t>
      </w:r>
      <w:r w:rsidR="00BF311B" w:rsidRPr="00BF311B">
        <w:rPr>
          <w:rFonts w:ascii="Garamond" w:hAnsi="Garamond" w:cs="Times New Roman"/>
          <w:color w:val="000000"/>
          <w:sz w:val="24"/>
          <w:szCs w:val="24"/>
        </w:rPr>
        <w:t xml:space="preserve">koha </w:t>
      </w:r>
      <w:r w:rsidRPr="00BF311B">
        <w:rPr>
          <w:rFonts w:ascii="Garamond" w:hAnsi="Garamond" w:cs="Times New Roman"/>
          <w:color w:val="000000"/>
          <w:sz w:val="24"/>
          <w:szCs w:val="24"/>
        </w:rPr>
        <w:t>dhe orari gjatë së cilës mjeku ushtron profesionin në institucionin shëndetësor jopublik.</w:t>
      </w:r>
    </w:p>
    <w:p w14:paraId="75BC1E47" w14:textId="77777777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F311B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BF311B">
        <w:rPr>
          <w:rFonts w:ascii="Garamond" w:hAnsi="Garamond" w:cs="Times New Roman"/>
          <w:color w:val="000000"/>
          <w:sz w:val="24"/>
          <w:szCs w:val="24"/>
        </w:rPr>
        <w:t>. NDRYSHIMI I TË DHËNAVE</w:t>
      </w:r>
    </w:p>
    <w:p w14:paraId="6D0494E2" w14:textId="6A90C090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16. Në çdo rast që ka ndryshime në të dhënat në kërkesën e paraqitur ose të dhënat që publikohen në Regjistrin Publik Elektronik, mjeku njofton titullarin e institucionit shëndetësor publik, i cili ndjek, me ndryshimet përkatëse, parashikimet e pikave 3–5 të këtij udhëzimi, për vlerësimin e </w:t>
      </w:r>
      <w:proofErr w:type="spellStart"/>
      <w:r w:rsidRPr="00BF311B">
        <w:rPr>
          <w:rFonts w:ascii="Garamond" w:hAnsi="Garamond" w:cs="Times New Roman"/>
          <w:color w:val="000000"/>
          <w:sz w:val="24"/>
          <w:szCs w:val="24"/>
        </w:rPr>
        <w:t>pranueshmërisë</w:t>
      </w:r>
      <w:proofErr w:type="spellEnd"/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 së kërkesës.</w:t>
      </w:r>
    </w:p>
    <w:p w14:paraId="10272E7D" w14:textId="4283677B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17. Në rast mosmiratimi të këtyre ndryshimeve ose </w:t>
      </w:r>
      <w:proofErr w:type="spellStart"/>
      <w:r w:rsidRPr="00BF311B">
        <w:rPr>
          <w:rFonts w:ascii="Garamond" w:hAnsi="Garamond" w:cs="Times New Roman"/>
          <w:color w:val="000000"/>
          <w:sz w:val="24"/>
          <w:szCs w:val="24"/>
        </w:rPr>
        <w:t>mosshprehjes</w:t>
      </w:r>
      <w:proofErr w:type="spellEnd"/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 nga ana e titullarit, mjeku ka të drejtë të ankohet sipas parashikimeve të pikave 9–14 të këtij udhëzimi.</w:t>
      </w:r>
    </w:p>
    <w:p w14:paraId="0CC3D45B" w14:textId="77777777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F311B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BF311B">
        <w:rPr>
          <w:rFonts w:ascii="Garamond" w:hAnsi="Garamond" w:cs="Times New Roman"/>
          <w:color w:val="000000"/>
          <w:sz w:val="24"/>
          <w:szCs w:val="24"/>
        </w:rPr>
        <w:t>. DISPOZITA TRANZITORE</w:t>
      </w:r>
    </w:p>
    <w:p w14:paraId="329557C0" w14:textId="5BEC8B21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lastRenderedPageBreak/>
        <w:t>18. Mjekët</w:t>
      </w:r>
      <w:r w:rsidR="00BF311B">
        <w:rPr>
          <w:rFonts w:ascii="Garamond" w:hAnsi="Garamond" w:cs="Times New Roman"/>
          <w:color w:val="000000"/>
          <w:sz w:val="24"/>
          <w:szCs w:val="24"/>
        </w:rPr>
        <w:t>,</w:t>
      </w: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 që me hyrjen në fuqi të këtij udhëzimi ushtrojnë profesionin e tyre njëkohësisht në një institucion shëndetësor publik dhe në një institucion shëndetësor jopublik, paraqesin brenda 2 muajve një kërkesë për vijimin e kësaj marrëdhënieje, sipas formatit bashkëlidhur këtij udhëzimi.</w:t>
      </w:r>
    </w:p>
    <w:p w14:paraId="0949F9AB" w14:textId="07B6E786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>19. Nëse kërkesa është e paplotë, veprohet sipas pikës 4 të këtij udhëzimi.</w:t>
      </w:r>
    </w:p>
    <w:p w14:paraId="5717A995" w14:textId="1CA24968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>20. Titullari i institucionit shëndetësor publik vlerëson kërkesën e paraqitur</w:t>
      </w:r>
      <w:r w:rsidR="00BF311B">
        <w:rPr>
          <w:rFonts w:ascii="Garamond" w:hAnsi="Garamond" w:cs="Times New Roman"/>
          <w:color w:val="000000"/>
          <w:sz w:val="24"/>
          <w:szCs w:val="24"/>
        </w:rPr>
        <w:t>,</w:t>
      </w: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 sipas parashikimeve të pikës 5 dhe disponon sipas pikës 6 të këtij udhëzimi. </w:t>
      </w:r>
    </w:p>
    <w:p w14:paraId="1F8D0AF1" w14:textId="6B71F567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21. Në rast miratimi të kërkesës së paraqitur, titullari i institucionit njofton </w:t>
      </w:r>
      <w:r w:rsidR="00BF311B">
        <w:rPr>
          <w:rFonts w:ascii="Garamond" w:hAnsi="Garamond" w:cs="Times New Roman"/>
          <w:color w:val="000000"/>
          <w:sz w:val="24"/>
          <w:szCs w:val="24"/>
        </w:rPr>
        <w:t>m</w:t>
      </w:r>
      <w:r w:rsidRPr="00BF311B">
        <w:rPr>
          <w:rFonts w:ascii="Garamond" w:hAnsi="Garamond" w:cs="Times New Roman"/>
          <w:color w:val="000000"/>
          <w:sz w:val="24"/>
          <w:szCs w:val="24"/>
        </w:rPr>
        <w:t>inistrinë përgjegjëse për shëndetësinë, duke i bashkëlidhur kërkesën e mjekut, vendimin e arsyetuar, si dhe të dhënat e tjera të nevojshme për publikim në regjistrin përkatës.</w:t>
      </w:r>
    </w:p>
    <w:p w14:paraId="18925256" w14:textId="737EB5D6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22. Në rast </w:t>
      </w:r>
      <w:proofErr w:type="spellStart"/>
      <w:r w:rsidRPr="00BF311B">
        <w:rPr>
          <w:rFonts w:ascii="Garamond" w:hAnsi="Garamond" w:cs="Times New Roman"/>
          <w:color w:val="000000"/>
          <w:sz w:val="24"/>
          <w:szCs w:val="24"/>
        </w:rPr>
        <w:t>mosshqyrtimi</w:t>
      </w:r>
      <w:proofErr w:type="spellEnd"/>
      <w:r w:rsidRPr="00BF311B">
        <w:rPr>
          <w:rFonts w:ascii="Garamond" w:hAnsi="Garamond" w:cs="Times New Roman"/>
          <w:color w:val="000000"/>
          <w:sz w:val="24"/>
          <w:szCs w:val="24"/>
        </w:rPr>
        <w:t xml:space="preserve"> të kërkesës së paraqitur ose mosmiratimit të saj, mjeku ka të drejtë të paraqesë ankim, dhe në këtë rast procedohet sipas parashikimeve të pikave 9–14 të këtij udhëzimi.</w:t>
      </w:r>
    </w:p>
    <w:p w14:paraId="40E4BBD8" w14:textId="5F12D3EB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color w:val="000000"/>
          <w:sz w:val="24"/>
          <w:szCs w:val="24"/>
        </w:rPr>
        <w:t>Ky udhëzim hyn në fuqi me botimin në Fletoren Zyrtare.</w:t>
      </w:r>
    </w:p>
    <w:p w14:paraId="1D86EEC1" w14:textId="77777777" w:rsidR="005055EF" w:rsidRPr="00BF311B" w:rsidRDefault="005055EF" w:rsidP="005055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CE9E2D6" w14:textId="0B777109" w:rsidR="005055EF" w:rsidRPr="00BF311B" w:rsidRDefault="005055EF" w:rsidP="000066A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BF311B">
        <w:rPr>
          <w:rFonts w:ascii="Garamond" w:hAnsi="Garamond" w:cs="Times New Roman"/>
          <w:bCs/>
          <w:color w:val="000000"/>
          <w:sz w:val="24"/>
          <w:szCs w:val="24"/>
        </w:rPr>
        <w:t>MINISTËR</w:t>
      </w:r>
      <w:r w:rsidR="000066AC" w:rsidRPr="00BF311B">
        <w:rPr>
          <w:rFonts w:ascii="Garamond" w:hAnsi="Garamond" w:cs="Times New Roman"/>
          <w:bCs/>
          <w:color w:val="000000"/>
          <w:sz w:val="24"/>
          <w:szCs w:val="24"/>
        </w:rPr>
        <w:t xml:space="preserve"> I SHËNDETËSISË DHE MBROJTJES SOCIALE</w:t>
      </w:r>
    </w:p>
    <w:p w14:paraId="33B0177D" w14:textId="1BF347DF" w:rsidR="005055EF" w:rsidRPr="00BF311B" w:rsidRDefault="000066AC" w:rsidP="000066A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BF311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Albana </w:t>
      </w:r>
      <w:proofErr w:type="spellStart"/>
      <w:r w:rsidRPr="00BF311B">
        <w:rPr>
          <w:rFonts w:ascii="Garamond" w:hAnsi="Garamond" w:cs="Times New Roman"/>
          <w:b/>
          <w:bCs/>
          <w:color w:val="000000"/>
          <w:sz w:val="24"/>
          <w:szCs w:val="24"/>
        </w:rPr>
        <w:t>Koçiu</w:t>
      </w:r>
      <w:proofErr w:type="spellEnd"/>
    </w:p>
    <w:p w14:paraId="526DC6D0" w14:textId="77777777" w:rsidR="005055EF" w:rsidRPr="00BF311B" w:rsidRDefault="005055EF" w:rsidP="005055E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0AC13011" w14:textId="77777777" w:rsidR="005055EF" w:rsidRPr="00BF311B" w:rsidRDefault="005055EF" w:rsidP="005055EF">
      <w:pPr>
        <w:tabs>
          <w:tab w:val="left" w:pos="6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21EE57B0" w14:textId="6E145297" w:rsidR="00F40CDE" w:rsidRPr="00BF311B" w:rsidRDefault="00BA4A99" w:rsidP="005055E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F311B">
        <w:rPr>
          <w:rFonts w:ascii="Garamond" w:hAnsi="Garamond"/>
          <w:noProof/>
          <w:sz w:val="24"/>
          <w:szCs w:val="24"/>
        </w:rPr>
        <w:drawing>
          <wp:inline distT="0" distB="0" distL="0" distR="0" wp14:anchorId="1CB15D6C" wp14:editId="08AA6FE2">
            <wp:extent cx="5943600" cy="33426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ulari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0CDE" w:rsidRPr="00BF311B">
      <w:headerReference w:type="default" r:id="rId11"/>
      <w:footerReference w:type="default" r:id="rId12"/>
      <w:pgSz w:w="12240" w:h="15840"/>
      <w:pgMar w:top="360" w:right="1440" w:bottom="1080" w:left="1440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25C5E2" w14:textId="77777777" w:rsidR="00BF311B" w:rsidRDefault="00BF311B">
      <w:pPr>
        <w:spacing w:after="0" w:line="240" w:lineRule="auto"/>
      </w:pPr>
      <w:r>
        <w:separator/>
      </w:r>
    </w:p>
  </w:endnote>
  <w:endnote w:type="continuationSeparator" w:id="0">
    <w:p w14:paraId="3C9AC332" w14:textId="77777777" w:rsidR="00BF311B" w:rsidRDefault="00BF311B">
      <w:pPr>
        <w:spacing w:after="0" w:line="240" w:lineRule="auto"/>
      </w:pPr>
      <w:r>
        <w:continuationSeparator/>
      </w:r>
    </w:p>
  </w:endnote>
  <w:endnote w:type="continuationNotice" w:id="1">
    <w:p w14:paraId="4B9EE3AA" w14:textId="77777777" w:rsidR="00BF311B" w:rsidRDefault="00BF31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13A7E" w14:textId="77777777" w:rsidR="00BF311B" w:rsidRPr="00721F22" w:rsidRDefault="00BF311B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lang w:val="it-IT"/>
      </w:rPr>
    </w:pPr>
  </w:p>
  <w:p w14:paraId="20EDD3E9" w14:textId="77777777" w:rsidR="00BF311B" w:rsidRPr="00721F22" w:rsidRDefault="00BF311B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24"/>
        <w:szCs w:val="24"/>
        <w:lang w:val="it-IT"/>
      </w:rPr>
    </w:pPr>
  </w:p>
  <w:p w14:paraId="5EE746D8" w14:textId="77777777" w:rsidR="00BF311B" w:rsidRPr="00721F22" w:rsidRDefault="00BF311B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5FA201" w14:textId="77777777" w:rsidR="00BF311B" w:rsidRDefault="00BF311B">
      <w:pPr>
        <w:spacing w:after="0" w:line="240" w:lineRule="auto"/>
      </w:pPr>
      <w:r>
        <w:separator/>
      </w:r>
    </w:p>
  </w:footnote>
  <w:footnote w:type="continuationSeparator" w:id="0">
    <w:p w14:paraId="138C2DEB" w14:textId="77777777" w:rsidR="00BF311B" w:rsidRDefault="00BF311B">
      <w:pPr>
        <w:spacing w:after="0" w:line="240" w:lineRule="auto"/>
      </w:pPr>
      <w:r>
        <w:continuationSeparator/>
      </w:r>
    </w:p>
  </w:footnote>
  <w:footnote w:type="continuationNotice" w:id="1">
    <w:p w14:paraId="04348F81" w14:textId="77777777" w:rsidR="00BF311B" w:rsidRDefault="00BF311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5E9DED" w14:textId="77777777" w:rsidR="00BF311B" w:rsidRDefault="00BF311B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000000"/>
      </w:rPr>
    </w:pPr>
  </w:p>
  <w:p w14:paraId="31DD9B03" w14:textId="77777777" w:rsidR="00BF311B" w:rsidRDefault="00BF311B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B6549"/>
    <w:multiLevelType w:val="multilevel"/>
    <w:tmpl w:val="DE22707A"/>
    <w:lvl w:ilvl="0">
      <w:start w:val="15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" w15:restartNumberingAfterBreak="0">
    <w:nsid w:val="14D73580"/>
    <w:multiLevelType w:val="multilevel"/>
    <w:tmpl w:val="6F324E92"/>
    <w:lvl w:ilvl="0">
      <w:start w:val="17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2" w15:restartNumberingAfterBreak="0">
    <w:nsid w:val="16FF6D06"/>
    <w:multiLevelType w:val="multilevel"/>
    <w:tmpl w:val="845C20D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3" w15:restartNumberingAfterBreak="0">
    <w:nsid w:val="1D1865B0"/>
    <w:multiLevelType w:val="hybridMultilevel"/>
    <w:tmpl w:val="4092707C"/>
    <w:lvl w:ilvl="0" w:tplc="1CD0A5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5BC69AC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902D2"/>
    <w:multiLevelType w:val="hybridMultilevel"/>
    <w:tmpl w:val="722C9B8E"/>
    <w:lvl w:ilvl="0" w:tplc="1CD0A5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9D2479"/>
    <w:multiLevelType w:val="multilevel"/>
    <w:tmpl w:val="00E471B2"/>
    <w:lvl w:ilvl="0">
      <w:start w:val="12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6" w15:restartNumberingAfterBreak="0">
    <w:nsid w:val="34DA4BD1"/>
    <w:multiLevelType w:val="multilevel"/>
    <w:tmpl w:val="AF82B2C0"/>
    <w:lvl w:ilvl="0">
      <w:start w:val="14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7" w15:restartNumberingAfterBreak="0">
    <w:nsid w:val="46CA63C7"/>
    <w:multiLevelType w:val="hybridMultilevel"/>
    <w:tmpl w:val="12B621C6"/>
    <w:lvl w:ilvl="0" w:tplc="1CD0A5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567614"/>
    <w:multiLevelType w:val="hybridMultilevel"/>
    <w:tmpl w:val="6074D430"/>
    <w:lvl w:ilvl="0" w:tplc="1CD0A5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41B77"/>
    <w:multiLevelType w:val="hybridMultilevel"/>
    <w:tmpl w:val="B0BCAB64"/>
    <w:lvl w:ilvl="0" w:tplc="1CD0A53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64A68BA"/>
    <w:multiLevelType w:val="multilevel"/>
    <w:tmpl w:val="E7C862CA"/>
    <w:lvl w:ilvl="0">
      <w:start w:val="12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1" w15:restartNumberingAfterBreak="0">
    <w:nsid w:val="75906FC4"/>
    <w:multiLevelType w:val="hybridMultilevel"/>
    <w:tmpl w:val="0F466BE4"/>
    <w:lvl w:ilvl="0" w:tplc="8A3A3E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327687"/>
    <w:multiLevelType w:val="multilevel"/>
    <w:tmpl w:val="FFFFFFFF"/>
    <w:lvl w:ilvl="0">
      <w:start w:val="12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3" w15:restartNumberingAfterBreak="0">
    <w:nsid w:val="7EEE3D46"/>
    <w:multiLevelType w:val="hybridMultilevel"/>
    <w:tmpl w:val="4566DE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B2CE289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12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4"/>
  </w:num>
  <w:num w:numId="9">
    <w:abstractNumId w:val="13"/>
  </w:num>
  <w:num w:numId="10">
    <w:abstractNumId w:val="3"/>
  </w:num>
  <w:num w:numId="11">
    <w:abstractNumId w:val="8"/>
  </w:num>
  <w:num w:numId="12">
    <w:abstractNumId w:val="11"/>
  </w:num>
  <w:num w:numId="13">
    <w:abstractNumId w:val="9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B99"/>
    <w:rsid w:val="000066AC"/>
    <w:rsid w:val="000069A9"/>
    <w:rsid w:val="00082C89"/>
    <w:rsid w:val="00097619"/>
    <w:rsid w:val="000B4962"/>
    <w:rsid w:val="000D58DE"/>
    <w:rsid w:val="0011766D"/>
    <w:rsid w:val="00146E76"/>
    <w:rsid w:val="001B2CD5"/>
    <w:rsid w:val="001F612A"/>
    <w:rsid w:val="00232438"/>
    <w:rsid w:val="00296C3C"/>
    <w:rsid w:val="002B2669"/>
    <w:rsid w:val="00347117"/>
    <w:rsid w:val="003C7DFB"/>
    <w:rsid w:val="003D663F"/>
    <w:rsid w:val="00401276"/>
    <w:rsid w:val="00407A64"/>
    <w:rsid w:val="004769AF"/>
    <w:rsid w:val="004828C3"/>
    <w:rsid w:val="00495D54"/>
    <w:rsid w:val="004C36E9"/>
    <w:rsid w:val="00501C44"/>
    <w:rsid w:val="005055EF"/>
    <w:rsid w:val="005149C5"/>
    <w:rsid w:val="005261DA"/>
    <w:rsid w:val="00533B99"/>
    <w:rsid w:val="00551C16"/>
    <w:rsid w:val="0055693C"/>
    <w:rsid w:val="005C3879"/>
    <w:rsid w:val="005D102A"/>
    <w:rsid w:val="005D3055"/>
    <w:rsid w:val="005E7639"/>
    <w:rsid w:val="0063459C"/>
    <w:rsid w:val="00637BBB"/>
    <w:rsid w:val="006568C7"/>
    <w:rsid w:val="0068329D"/>
    <w:rsid w:val="006868DF"/>
    <w:rsid w:val="0069008D"/>
    <w:rsid w:val="006B107D"/>
    <w:rsid w:val="006D4431"/>
    <w:rsid w:val="006D799F"/>
    <w:rsid w:val="006E7579"/>
    <w:rsid w:val="00721F22"/>
    <w:rsid w:val="00757533"/>
    <w:rsid w:val="00757FCE"/>
    <w:rsid w:val="0077089B"/>
    <w:rsid w:val="007D5B5B"/>
    <w:rsid w:val="007F1C88"/>
    <w:rsid w:val="008409D5"/>
    <w:rsid w:val="00844D3F"/>
    <w:rsid w:val="00897CE5"/>
    <w:rsid w:val="008B1388"/>
    <w:rsid w:val="008E24B0"/>
    <w:rsid w:val="00931722"/>
    <w:rsid w:val="00956D36"/>
    <w:rsid w:val="009653B2"/>
    <w:rsid w:val="00970089"/>
    <w:rsid w:val="009D1251"/>
    <w:rsid w:val="00A31389"/>
    <w:rsid w:val="00A51705"/>
    <w:rsid w:val="00A548A1"/>
    <w:rsid w:val="00A62429"/>
    <w:rsid w:val="00A7107F"/>
    <w:rsid w:val="00AB22C5"/>
    <w:rsid w:val="00AC4494"/>
    <w:rsid w:val="00B009A1"/>
    <w:rsid w:val="00B7016C"/>
    <w:rsid w:val="00BA4A99"/>
    <w:rsid w:val="00BD3577"/>
    <w:rsid w:val="00BE75CD"/>
    <w:rsid w:val="00BF311B"/>
    <w:rsid w:val="00C07C87"/>
    <w:rsid w:val="00C213DA"/>
    <w:rsid w:val="00C260E5"/>
    <w:rsid w:val="00C9399C"/>
    <w:rsid w:val="00D26237"/>
    <w:rsid w:val="00D2798A"/>
    <w:rsid w:val="00D55D70"/>
    <w:rsid w:val="00D770FC"/>
    <w:rsid w:val="00D93B45"/>
    <w:rsid w:val="00DC081E"/>
    <w:rsid w:val="00DE4FE9"/>
    <w:rsid w:val="00DF2275"/>
    <w:rsid w:val="00E00225"/>
    <w:rsid w:val="00E14F06"/>
    <w:rsid w:val="00E2207F"/>
    <w:rsid w:val="00E75E15"/>
    <w:rsid w:val="00E77C2C"/>
    <w:rsid w:val="00E86171"/>
    <w:rsid w:val="00E939D2"/>
    <w:rsid w:val="00EE264E"/>
    <w:rsid w:val="00F11758"/>
    <w:rsid w:val="00F36FC8"/>
    <w:rsid w:val="00F40CDE"/>
    <w:rsid w:val="00FB49D3"/>
    <w:rsid w:val="00FF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BC68F7E"/>
  <w15:docId w15:val="{ABB86395-D057-4879-95BB-CBAF5FED7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4C36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0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C87"/>
  </w:style>
  <w:style w:type="paragraph" w:styleId="Footer">
    <w:name w:val="footer"/>
    <w:basedOn w:val="Normal"/>
    <w:link w:val="FooterChar"/>
    <w:uiPriority w:val="99"/>
    <w:unhideWhenUsed/>
    <w:rsid w:val="00C0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C87"/>
  </w:style>
  <w:style w:type="character" w:styleId="Hyperlink">
    <w:name w:val="Hyperlink"/>
    <w:basedOn w:val="DefaultParagraphFont"/>
    <w:uiPriority w:val="99"/>
    <w:unhideWhenUsed/>
    <w:rsid w:val="00C07C8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07C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4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481</Nr_x002e__x0020_akti>
    <Data_x0020_e_x0020_Krijimit xmlns="0e656187-b300-4fb0-8bf4-3a50f872073c">2024-09-18T13:24:22Z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2024-09-18T00:00:00Z</Date_x0020_protokolli>
    <Titulli xmlns="0e656187-b300-4fb0-8bf4-3a50f872073c">Mbi procedurat e verifikimit dhe shqyrtimin e kërkesës së mjekëve të institucioneve publike për të ushtruar profesionin në institucione jopublike, publikimin e të dhënave në regjistrin elektronik, formatin dhe mënyrën e përditësimit të regjistrit</Titulli>
    <Modifikuesi xmlns="0e656187-b300-4fb0-8bf4-3a50f872073c">Fjora.Cahani</Modifikuesi>
    <Nr_x002e__x0020_prot_x0020_QBZ xmlns="0e656187-b300-4fb0-8bf4-3a50f872073c">1619</Nr_x002e__x0020_prot_x0020_QBZ>
    <Data_x0020_e_x0020_Modifikimit xmlns="0e656187-b300-4fb0-8bf4-3a50f872073c">2024-09-18T13:48:08Z</Data_x0020_e_x0020_Modifikimit>
    <Dekretuar xmlns="0e656187-b300-4fb0-8bf4-3a50f872073c">false</Dekretuar>
    <Data xmlns="0e656187-b300-4fb0-8bf4-3a50f872073c">2024-09-10T00:00:00Z</Data>
    <Nr_x002e__x0020_protokolli_x0020_i_x0020_aktit xmlns="0e656187-b300-4fb0-8bf4-3a50f872073c">3391/5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DD77D0B9C7405FB84440CCD6CBA0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F3AEC48-EE9B-4C0D-AD49-AC1E6D957DF0}">
  <ds:schemaRefs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37B6447-D3F5-430A-8E4D-EDB80E2E10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F8DE2C-3D4E-4381-BDC3-88C054955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1165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procedurat e verifikimit dhe shqyrtimin e kërkesës së mjekëve të institucioneve publike për të ushtruar profesionin në institucione jopublike, publikimin e të dhënave në regjistrin elektronik, formatin dhe mënyrën e përditësimit të regjistrit</vt:lpstr>
    </vt:vector>
  </TitlesOfParts>
  <Company/>
  <LinksUpToDate>false</LinksUpToDate>
  <CharactersWithSpaces>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procedurat e verifikimit dhe shqyrtimin e kërkesës së mjekëve të institucioneve publike për të ushtruar profesionin në institucione jopublike, publikimin e të dhënave në regjistrin elektronik, formatin dhe mënyrën e përditësimit të regjistrit</dc:title>
  <dc:creator>Agathi Kuramano</dc:creator>
  <cp:lastModifiedBy>Fjora Cahani</cp:lastModifiedBy>
  <cp:revision>8</cp:revision>
  <cp:lastPrinted>2024-09-18T11:58:00Z</cp:lastPrinted>
  <dcterms:created xsi:type="dcterms:W3CDTF">2024-09-18T12:26:00Z</dcterms:created>
  <dcterms:modified xsi:type="dcterms:W3CDTF">2024-09-18T12:53:00Z</dcterms:modified>
</cp:coreProperties>
</file>