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6C17E4" w14:textId="77777777" w:rsidR="004A1777" w:rsidRPr="00D61B59" w:rsidRDefault="004A1777" w:rsidP="000C72D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  <w:lang w:val="sq-AL"/>
        </w:rPr>
      </w:pPr>
      <w:r w:rsidRPr="00D61B59">
        <w:rPr>
          <w:rFonts w:ascii="Garamond" w:eastAsiaTheme="minorHAnsi" w:hAnsi="Garamond"/>
          <w:b/>
          <w:bCs/>
          <w:sz w:val="24"/>
          <w:szCs w:val="24"/>
          <w:lang w:val="sq-AL"/>
        </w:rPr>
        <w:t>UDHËZIM</w:t>
      </w:r>
    </w:p>
    <w:p w14:paraId="607084D6" w14:textId="3479F238" w:rsidR="004A1777" w:rsidRPr="00D61B59" w:rsidRDefault="004A1777" w:rsidP="000C72D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  <w:lang w:val="sq-AL"/>
        </w:rPr>
      </w:pPr>
      <w:r w:rsidRPr="00D61B59">
        <w:rPr>
          <w:rFonts w:ascii="Garamond" w:eastAsiaTheme="minorHAnsi" w:hAnsi="Garamond"/>
          <w:b/>
          <w:bCs/>
          <w:sz w:val="24"/>
          <w:szCs w:val="24"/>
          <w:lang w:val="sq-AL"/>
        </w:rPr>
        <w:t xml:space="preserve">Nr. </w:t>
      </w:r>
      <w:r w:rsidRPr="00D61B59">
        <w:rPr>
          <w:rFonts w:ascii="Garamond" w:eastAsiaTheme="minorHAnsi" w:hAnsi="Garamond"/>
          <w:b/>
          <w:sz w:val="24"/>
          <w:szCs w:val="24"/>
          <w:lang w:val="sq-AL"/>
        </w:rPr>
        <w:t>4</w:t>
      </w:r>
      <w:r w:rsidRPr="00D61B59">
        <w:rPr>
          <w:rFonts w:ascii="Garamond" w:eastAsiaTheme="minorHAnsi" w:hAnsi="Garamond"/>
          <w:b/>
          <w:bCs/>
          <w:sz w:val="24"/>
          <w:szCs w:val="24"/>
          <w:lang w:val="sq-AL"/>
        </w:rPr>
        <w:t>, datë</w:t>
      </w:r>
      <w:r w:rsidR="0010096B">
        <w:rPr>
          <w:rFonts w:ascii="Garamond" w:eastAsiaTheme="minorHAnsi" w:hAnsi="Garamond"/>
          <w:b/>
          <w:bCs/>
          <w:sz w:val="24"/>
          <w:szCs w:val="24"/>
          <w:lang w:val="sq-AL"/>
        </w:rPr>
        <w:t xml:space="preserve"> </w:t>
      </w:r>
      <w:r w:rsidRPr="00D61B59">
        <w:rPr>
          <w:rFonts w:ascii="Garamond" w:eastAsiaTheme="minorHAnsi" w:hAnsi="Garamond"/>
          <w:b/>
          <w:bCs/>
          <w:sz w:val="24"/>
          <w:szCs w:val="24"/>
          <w:lang w:val="sq-AL"/>
        </w:rPr>
        <w:t>20.1.2025</w:t>
      </w:r>
    </w:p>
    <w:p w14:paraId="45778928" w14:textId="77777777" w:rsidR="004A1777" w:rsidRPr="00D61B59" w:rsidRDefault="004A1777" w:rsidP="000C72D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sz w:val="24"/>
          <w:szCs w:val="24"/>
          <w:lang w:val="sq-AL"/>
        </w:rPr>
      </w:pPr>
    </w:p>
    <w:p w14:paraId="15D5980E" w14:textId="3DF6C343" w:rsidR="004A1777" w:rsidRPr="00D61B59" w:rsidRDefault="004A1777" w:rsidP="000C72D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D61B59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PËR</w:t>
      </w:r>
      <w:r w:rsidR="0010096B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 </w:t>
      </w:r>
      <w:r w:rsidRPr="00D61B59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MËNYRËN, SASINË E MARRJES SË MOSTRAVE DHE LABORATORIN PËR KRYERJEN E ANALIZAVE ME METODAT E AKREDITUARA PËR KONTROLLIN E CILËSISË, BRENDA OSE JASHTË VENDIT</w:t>
      </w:r>
    </w:p>
    <w:p w14:paraId="3E37005E" w14:textId="77777777" w:rsidR="004A1777" w:rsidRPr="00D61B59" w:rsidRDefault="004A1777" w:rsidP="000C72D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5F15E13A" w14:textId="399DC6E2" w:rsidR="004A1777" w:rsidRPr="00D61B59" w:rsidRDefault="004A1777" w:rsidP="000C72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D61B59">
        <w:rPr>
          <w:rFonts w:ascii="Garamond" w:eastAsiaTheme="minorHAnsi" w:hAnsi="Garamond"/>
          <w:sz w:val="24"/>
          <w:szCs w:val="24"/>
          <w:lang w:val="sq-AL"/>
        </w:rPr>
        <w:t xml:space="preserve">Në mbështetje të nenit 102, pika 4, të Kushtetutës, </w:t>
      </w:r>
      <w:r w:rsidR="00084E0F">
        <w:rPr>
          <w:rFonts w:ascii="Garamond" w:eastAsiaTheme="minorHAnsi" w:hAnsi="Garamond"/>
          <w:sz w:val="24"/>
          <w:szCs w:val="24"/>
          <w:lang w:val="sq-AL"/>
        </w:rPr>
        <w:t xml:space="preserve">të </w:t>
      </w:r>
      <w:r w:rsidRPr="00D61B59">
        <w:rPr>
          <w:rFonts w:ascii="Garamond" w:eastAsiaTheme="minorHAnsi" w:hAnsi="Garamond"/>
          <w:sz w:val="24"/>
          <w:szCs w:val="24"/>
          <w:lang w:val="sq-AL"/>
        </w:rPr>
        <w:t>nenit 37, pika 2, të ligjit nr.</w:t>
      </w:r>
      <w:r w:rsidR="00D61B59"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r w:rsidRPr="00D61B59">
        <w:rPr>
          <w:rFonts w:ascii="Garamond" w:eastAsiaTheme="minorHAnsi" w:hAnsi="Garamond"/>
          <w:sz w:val="24"/>
          <w:szCs w:val="24"/>
          <w:lang w:val="sq-AL"/>
        </w:rPr>
        <w:t xml:space="preserve">61, datë 21.7.2023, “Për kontrollin e kultivimit dhe përpunimit të bimës së </w:t>
      </w:r>
      <w:r w:rsidR="00D61B59" w:rsidRPr="00D61B59">
        <w:rPr>
          <w:rFonts w:ascii="Garamond" w:eastAsiaTheme="minorHAnsi" w:hAnsi="Garamond"/>
          <w:i/>
          <w:iCs/>
          <w:sz w:val="24"/>
          <w:szCs w:val="24"/>
          <w:lang w:val="sq-AL"/>
        </w:rPr>
        <w:t>Cannabis</w:t>
      </w:r>
      <w:r w:rsidRPr="00D61B59">
        <w:rPr>
          <w:rFonts w:ascii="Garamond" w:eastAsiaTheme="minorHAnsi" w:hAnsi="Garamond"/>
          <w:sz w:val="24"/>
          <w:szCs w:val="24"/>
          <w:lang w:val="sq-AL"/>
        </w:rPr>
        <w:t>-it dhe prodhimit të nënprodukteve të saj për qëllime mjekësore dhe industriale”,</w:t>
      </w:r>
    </w:p>
    <w:p w14:paraId="656E480F" w14:textId="77777777" w:rsidR="004A1777" w:rsidRPr="00D61B59" w:rsidRDefault="004A1777" w:rsidP="000C72D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sz w:val="24"/>
          <w:szCs w:val="24"/>
          <w:lang w:val="sq-AL"/>
        </w:rPr>
      </w:pPr>
    </w:p>
    <w:p w14:paraId="52CF470F" w14:textId="77777777" w:rsidR="004A1777" w:rsidRPr="00D61B59" w:rsidRDefault="004A1777" w:rsidP="000C72D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sz w:val="24"/>
          <w:szCs w:val="24"/>
          <w:lang w:val="sq-AL"/>
        </w:rPr>
      </w:pPr>
      <w:r w:rsidRPr="00D61B59">
        <w:rPr>
          <w:rFonts w:ascii="Garamond" w:eastAsiaTheme="minorHAnsi" w:hAnsi="Garamond"/>
          <w:bCs/>
          <w:sz w:val="24"/>
          <w:szCs w:val="24"/>
          <w:lang w:val="sq-AL"/>
        </w:rPr>
        <w:t>UDH</w:t>
      </w:r>
      <w:r w:rsidRPr="00D61B59">
        <w:rPr>
          <w:rFonts w:ascii="Garamond" w:eastAsiaTheme="minorHAnsi" w:hAnsi="Garamond"/>
          <w:bCs/>
          <w:spacing w:val="-15"/>
          <w:sz w:val="24"/>
          <w:szCs w:val="24"/>
          <w:lang w:val="sq-AL"/>
        </w:rPr>
        <w:t>Ë</w:t>
      </w:r>
      <w:r w:rsidRPr="00D61B59">
        <w:rPr>
          <w:rFonts w:ascii="Garamond" w:eastAsiaTheme="minorHAnsi" w:hAnsi="Garamond"/>
          <w:bCs/>
          <w:sz w:val="24"/>
          <w:szCs w:val="24"/>
          <w:lang w:val="sq-AL"/>
        </w:rPr>
        <w:t>ZOJ:</w:t>
      </w:r>
    </w:p>
    <w:p w14:paraId="74E5DB98" w14:textId="77777777" w:rsidR="004A1777" w:rsidRPr="00D61B59" w:rsidRDefault="004A1777" w:rsidP="000C72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Cs/>
          <w:sz w:val="24"/>
          <w:szCs w:val="24"/>
          <w:lang w:val="sq-AL"/>
        </w:rPr>
      </w:pPr>
    </w:p>
    <w:p w14:paraId="31264B8F" w14:textId="77777777" w:rsidR="004A1777" w:rsidRPr="00D61B59" w:rsidRDefault="004A1777" w:rsidP="000C72D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sz w:val="24"/>
          <w:szCs w:val="24"/>
          <w:lang w:val="sq-AL"/>
        </w:rPr>
      </w:pPr>
      <w:r w:rsidRPr="00D61B59">
        <w:rPr>
          <w:rFonts w:ascii="Garamond" w:eastAsiaTheme="minorHAnsi" w:hAnsi="Garamond"/>
          <w:bCs/>
          <w:sz w:val="24"/>
          <w:szCs w:val="24"/>
          <w:lang w:val="sq-AL"/>
        </w:rPr>
        <w:t>Neni 1</w:t>
      </w:r>
    </w:p>
    <w:p w14:paraId="252D71CF" w14:textId="77777777" w:rsidR="004A1777" w:rsidRPr="00D61B59" w:rsidRDefault="004A1777" w:rsidP="000C72D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  <w:lang w:val="sq-AL"/>
        </w:rPr>
      </w:pPr>
      <w:r w:rsidRPr="00D61B59">
        <w:rPr>
          <w:rFonts w:ascii="Garamond" w:eastAsiaTheme="minorHAnsi" w:hAnsi="Garamond"/>
          <w:b/>
          <w:bCs/>
          <w:sz w:val="24"/>
          <w:szCs w:val="24"/>
          <w:lang w:val="sq-AL"/>
        </w:rPr>
        <w:t>Qëllimi</w:t>
      </w:r>
    </w:p>
    <w:p w14:paraId="5B73E944" w14:textId="77777777" w:rsidR="004A1777" w:rsidRPr="00D61B59" w:rsidRDefault="004A1777" w:rsidP="000C72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sz w:val="24"/>
          <w:szCs w:val="24"/>
          <w:lang w:val="sq-AL"/>
        </w:rPr>
      </w:pPr>
    </w:p>
    <w:p w14:paraId="08C8B218" w14:textId="2A8DDE67" w:rsidR="004A1777" w:rsidRPr="00D61B59" w:rsidRDefault="004A1777" w:rsidP="000C72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D61B59">
        <w:rPr>
          <w:rFonts w:ascii="Garamond" w:eastAsiaTheme="minorHAnsi" w:hAnsi="Garamond"/>
          <w:sz w:val="24"/>
          <w:szCs w:val="24"/>
          <w:lang w:val="sq-AL"/>
        </w:rPr>
        <w:t xml:space="preserve">Qëllimi i këtij udhëzimi është garantimi i cilësisë dhe </w:t>
      </w:r>
      <w:r w:rsidR="00084E0F">
        <w:rPr>
          <w:rFonts w:ascii="Garamond" w:eastAsiaTheme="minorHAnsi" w:hAnsi="Garamond"/>
          <w:sz w:val="24"/>
          <w:szCs w:val="24"/>
          <w:lang w:val="sq-AL"/>
        </w:rPr>
        <w:t xml:space="preserve">i </w:t>
      </w:r>
      <w:r w:rsidRPr="00D61B59">
        <w:rPr>
          <w:rFonts w:ascii="Garamond" w:eastAsiaTheme="minorHAnsi" w:hAnsi="Garamond"/>
          <w:sz w:val="24"/>
          <w:szCs w:val="24"/>
          <w:lang w:val="sq-AL"/>
        </w:rPr>
        <w:t>sigurisë në mënyrën dhe sasinë e marrjes</w:t>
      </w:r>
      <w:r w:rsidR="0010096B"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r w:rsidRPr="00D61B59">
        <w:rPr>
          <w:rFonts w:ascii="Garamond" w:eastAsiaTheme="minorHAnsi" w:hAnsi="Garamond"/>
          <w:sz w:val="24"/>
          <w:szCs w:val="24"/>
          <w:lang w:val="sq-AL"/>
        </w:rPr>
        <w:t xml:space="preserve">së mostrave të bimës së </w:t>
      </w:r>
      <w:r w:rsidR="00D61B59" w:rsidRPr="00D61B59">
        <w:rPr>
          <w:rFonts w:ascii="Garamond" w:eastAsiaTheme="minorHAnsi" w:hAnsi="Garamond"/>
          <w:i/>
          <w:iCs/>
          <w:sz w:val="24"/>
          <w:szCs w:val="24"/>
          <w:lang w:val="sq-AL"/>
        </w:rPr>
        <w:t>Cannabis</w:t>
      </w:r>
      <w:r w:rsidRPr="00D61B59">
        <w:rPr>
          <w:rFonts w:ascii="Garamond" w:eastAsiaTheme="minorHAnsi" w:hAnsi="Garamond"/>
          <w:sz w:val="24"/>
          <w:szCs w:val="24"/>
          <w:lang w:val="sq-AL"/>
        </w:rPr>
        <w:t xml:space="preserve">-it, nënprodukteve dhe produkteve të saj. </w:t>
      </w:r>
    </w:p>
    <w:p w14:paraId="1664F4C6" w14:textId="77777777" w:rsidR="004A1777" w:rsidRPr="00D61B59" w:rsidRDefault="004A1777" w:rsidP="000C72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</w:p>
    <w:p w14:paraId="3A0F104B" w14:textId="77777777" w:rsidR="004A1777" w:rsidRPr="00D61B59" w:rsidRDefault="004A1777" w:rsidP="000C72D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sz w:val="24"/>
          <w:szCs w:val="24"/>
          <w:lang w:val="sq-AL"/>
        </w:rPr>
      </w:pPr>
      <w:r w:rsidRPr="00D61B59">
        <w:rPr>
          <w:rFonts w:ascii="Garamond" w:eastAsiaTheme="minorHAnsi" w:hAnsi="Garamond"/>
          <w:bCs/>
          <w:sz w:val="24"/>
          <w:szCs w:val="24"/>
          <w:lang w:val="sq-AL"/>
        </w:rPr>
        <w:t>Neni 2</w:t>
      </w:r>
    </w:p>
    <w:p w14:paraId="6EF0E835" w14:textId="77777777" w:rsidR="004A1777" w:rsidRPr="00D61B59" w:rsidRDefault="004A1777" w:rsidP="000C72D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  <w:lang w:val="sq-AL"/>
        </w:rPr>
      </w:pPr>
      <w:r w:rsidRPr="00D61B59">
        <w:rPr>
          <w:rFonts w:ascii="Garamond" w:eastAsiaTheme="minorHAnsi" w:hAnsi="Garamond"/>
          <w:b/>
          <w:bCs/>
          <w:sz w:val="24"/>
          <w:szCs w:val="24"/>
          <w:lang w:val="sq-AL"/>
        </w:rPr>
        <w:t>Objekti</w:t>
      </w:r>
    </w:p>
    <w:p w14:paraId="2B0926BA" w14:textId="77777777" w:rsidR="004A1777" w:rsidRPr="00D61B59" w:rsidRDefault="004A1777" w:rsidP="000C72D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sz w:val="24"/>
          <w:szCs w:val="24"/>
          <w:lang w:val="sq-AL"/>
        </w:rPr>
      </w:pPr>
    </w:p>
    <w:p w14:paraId="191F6F96" w14:textId="746A50E6" w:rsidR="004A1777" w:rsidRPr="00D61B59" w:rsidRDefault="004A1777" w:rsidP="000C72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D61B59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Përcaktimi i procedurave dhe </w:t>
      </w:r>
      <w:r w:rsidR="00084E0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i </w:t>
      </w:r>
      <w:r w:rsidRPr="00D61B59">
        <w:rPr>
          <w:rFonts w:ascii="Garamond" w:eastAsiaTheme="minorHAnsi" w:hAnsi="Garamond"/>
          <w:color w:val="000000"/>
          <w:sz w:val="24"/>
          <w:szCs w:val="24"/>
          <w:lang w:val="sq-AL"/>
        </w:rPr>
        <w:t>kritereve për marrjen e mostrave dhe sasitë e nevojshme për realizimin e analizave të kontrollit të cilësisë së tyre.</w:t>
      </w:r>
    </w:p>
    <w:p w14:paraId="660881F1" w14:textId="77777777" w:rsidR="004A1777" w:rsidRPr="00D61B59" w:rsidRDefault="004A1777" w:rsidP="000C72D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6F6DDA15" w14:textId="77777777" w:rsidR="004A1777" w:rsidRPr="00D61B59" w:rsidRDefault="004A1777" w:rsidP="000C72D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  <w:r w:rsidRPr="00D61B59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Neni 3</w:t>
      </w:r>
    </w:p>
    <w:p w14:paraId="6454482B" w14:textId="77777777" w:rsidR="004A1777" w:rsidRPr="00D61B59" w:rsidRDefault="004A1777" w:rsidP="000C72D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D61B59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Përkufizime</w:t>
      </w:r>
    </w:p>
    <w:p w14:paraId="1061933C" w14:textId="77777777" w:rsidR="004A1777" w:rsidRPr="00D61B59" w:rsidRDefault="004A1777" w:rsidP="000C72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0A5A10B5" w14:textId="385AFB83" w:rsidR="004A1777" w:rsidRPr="00D61B59" w:rsidRDefault="004A1777" w:rsidP="000C72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sz w:val="24"/>
          <w:szCs w:val="24"/>
          <w:lang w:val="sq-AL"/>
        </w:rPr>
      </w:pPr>
      <w:r w:rsidRPr="00D61B59">
        <w:rPr>
          <w:rFonts w:ascii="Garamond" w:eastAsiaTheme="minorHAnsi" w:hAnsi="Garamond" w:cs="Calibri"/>
          <w:i/>
          <w:iCs/>
          <w:color w:val="000000"/>
          <w:sz w:val="24"/>
          <w:szCs w:val="24"/>
          <w:lang w:val="sq-AL"/>
        </w:rPr>
        <w:t xml:space="preserve">1. </w:t>
      </w:r>
      <w:r w:rsidR="00D61B59" w:rsidRPr="00D61B59">
        <w:rPr>
          <w:rFonts w:ascii="Garamond" w:eastAsiaTheme="minorHAnsi" w:hAnsi="Garamond" w:cs="Calibri"/>
          <w:i/>
          <w:iCs/>
          <w:color w:val="000000"/>
          <w:sz w:val="24"/>
          <w:szCs w:val="24"/>
          <w:lang w:val="sq-AL"/>
        </w:rPr>
        <w:t>“</w:t>
      </w:r>
      <w:r w:rsidRPr="00D61B59">
        <w:rPr>
          <w:rFonts w:ascii="Garamond" w:eastAsiaTheme="minorHAnsi" w:hAnsi="Garamond" w:cs="Calibri"/>
          <w:i/>
          <w:iCs/>
          <w:sz w:val="24"/>
          <w:szCs w:val="24"/>
          <w:lang w:val="sq-AL"/>
        </w:rPr>
        <w:t>Mostër</w:t>
      </w:r>
      <w:r w:rsidR="00D61B59" w:rsidRPr="00D61B59">
        <w:rPr>
          <w:rFonts w:ascii="Garamond" w:eastAsiaTheme="minorHAnsi" w:hAnsi="Garamond" w:cs="Calibri"/>
          <w:i/>
          <w:iCs/>
          <w:sz w:val="24"/>
          <w:szCs w:val="24"/>
          <w:lang w:val="sq-AL"/>
        </w:rPr>
        <w:t>”</w:t>
      </w:r>
      <w:r w:rsidRPr="00D61B59">
        <w:rPr>
          <w:rFonts w:ascii="Garamond" w:eastAsiaTheme="minorHAnsi" w:hAnsi="Garamond" w:cs="Calibri"/>
          <w:sz w:val="24"/>
          <w:szCs w:val="24"/>
          <w:lang w:val="sq-AL"/>
        </w:rPr>
        <w:t xml:space="preserve"> është një sasi materiali e marrë në përputhje me një procedurë të miratuar, nga një numër loti për qëllime testimi në laborator.</w:t>
      </w:r>
    </w:p>
    <w:p w14:paraId="3C3FB42A" w14:textId="2240BEA4" w:rsidR="004A1777" w:rsidRPr="00D61B59" w:rsidRDefault="004A1777" w:rsidP="000C72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sz w:val="24"/>
          <w:szCs w:val="24"/>
          <w:lang w:val="sq-AL"/>
        </w:rPr>
      </w:pPr>
      <w:r w:rsidRPr="00D61B59">
        <w:rPr>
          <w:rFonts w:ascii="Garamond" w:eastAsiaTheme="minorHAnsi" w:hAnsi="Garamond" w:cs="Calibri"/>
          <w:i/>
          <w:iCs/>
          <w:sz w:val="24"/>
          <w:szCs w:val="24"/>
          <w:lang w:val="sq-AL"/>
        </w:rPr>
        <w:t xml:space="preserve">2. </w:t>
      </w:r>
      <w:r w:rsidR="00D61B59" w:rsidRPr="00D61B59">
        <w:rPr>
          <w:rFonts w:ascii="Garamond" w:eastAsiaTheme="minorHAnsi" w:hAnsi="Garamond" w:cs="Calibri"/>
          <w:i/>
          <w:iCs/>
          <w:sz w:val="24"/>
          <w:szCs w:val="24"/>
          <w:lang w:val="sq-AL"/>
        </w:rPr>
        <w:t>“</w:t>
      </w:r>
      <w:r w:rsidRPr="00D61B59">
        <w:rPr>
          <w:rFonts w:ascii="Garamond" w:eastAsiaTheme="minorHAnsi" w:hAnsi="Garamond" w:cs="Calibri"/>
          <w:i/>
          <w:iCs/>
          <w:sz w:val="24"/>
          <w:szCs w:val="24"/>
          <w:lang w:val="sq-AL"/>
        </w:rPr>
        <w:t>Laborator i akredituar</w:t>
      </w:r>
      <w:r w:rsidR="00D61B59" w:rsidRPr="00D61B59">
        <w:rPr>
          <w:rFonts w:ascii="Garamond" w:eastAsiaTheme="minorHAnsi" w:hAnsi="Garamond" w:cs="Calibri"/>
          <w:i/>
          <w:iCs/>
          <w:sz w:val="24"/>
          <w:szCs w:val="24"/>
          <w:lang w:val="sq-AL"/>
        </w:rPr>
        <w:t>”</w:t>
      </w:r>
      <w:r w:rsidRPr="00D61B59">
        <w:rPr>
          <w:rFonts w:ascii="Garamond" w:eastAsiaTheme="minorHAnsi" w:hAnsi="Garamond" w:cs="Calibri"/>
          <w:i/>
          <w:iCs/>
          <w:sz w:val="24"/>
          <w:szCs w:val="24"/>
          <w:lang w:val="sq-AL"/>
        </w:rPr>
        <w:t xml:space="preserve"> </w:t>
      </w:r>
      <w:r w:rsidRPr="00D61B59">
        <w:rPr>
          <w:rFonts w:ascii="Garamond" w:eastAsiaTheme="minorHAnsi" w:hAnsi="Garamond" w:cs="Calibri"/>
          <w:sz w:val="24"/>
          <w:szCs w:val="24"/>
          <w:lang w:val="sq-AL"/>
        </w:rPr>
        <w:t xml:space="preserve">nënkupton një laborator publik të akredituar, </w:t>
      </w:r>
      <w:r w:rsidR="00070695">
        <w:rPr>
          <w:rFonts w:ascii="Garamond" w:eastAsiaTheme="minorHAnsi" w:hAnsi="Garamond" w:cs="Calibri"/>
          <w:sz w:val="24"/>
          <w:szCs w:val="24"/>
          <w:lang w:val="sq-AL"/>
        </w:rPr>
        <w:t>vendës</w:t>
      </w:r>
      <w:r w:rsidRPr="00D61B59">
        <w:rPr>
          <w:rFonts w:ascii="Garamond" w:eastAsiaTheme="minorHAnsi" w:hAnsi="Garamond" w:cs="Calibri"/>
          <w:sz w:val="24"/>
          <w:szCs w:val="24"/>
          <w:lang w:val="sq-AL"/>
        </w:rPr>
        <w:t xml:space="preserve"> ose të huaj, sipas standardit ISO/IEC 17025, për kryerjen e analizave identifikuese, fiziko-kimike, mikrobiologjike</w:t>
      </w:r>
      <w:r w:rsidR="00070695">
        <w:rPr>
          <w:rFonts w:ascii="Garamond" w:eastAsiaTheme="minorHAnsi" w:hAnsi="Garamond" w:cs="Calibri"/>
          <w:sz w:val="24"/>
          <w:szCs w:val="24"/>
          <w:lang w:val="sq-AL"/>
        </w:rPr>
        <w:t>,</w:t>
      </w:r>
      <w:r w:rsidRPr="00D61B59">
        <w:rPr>
          <w:rFonts w:ascii="Garamond" w:eastAsiaTheme="minorHAnsi" w:hAnsi="Garamond" w:cs="Calibri"/>
          <w:sz w:val="24"/>
          <w:szCs w:val="24"/>
          <w:lang w:val="sq-AL"/>
        </w:rPr>
        <w:t xml:space="preserve"> në përputhje </w:t>
      </w:r>
      <w:r w:rsidRPr="00D61B59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me metoda të standardizuara farmakopeale.</w:t>
      </w:r>
    </w:p>
    <w:p w14:paraId="72EF82E0" w14:textId="228BED6D" w:rsidR="004A1777" w:rsidRPr="00D61B59" w:rsidRDefault="004A1777" w:rsidP="000C72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sz w:val="24"/>
          <w:szCs w:val="24"/>
          <w:lang w:val="sq-AL"/>
        </w:rPr>
      </w:pPr>
      <w:r w:rsidRPr="00D61B59">
        <w:rPr>
          <w:rFonts w:ascii="Garamond" w:eastAsiaTheme="minorHAnsi" w:hAnsi="Garamond" w:cs="Calibri"/>
          <w:i/>
          <w:iCs/>
          <w:sz w:val="24"/>
          <w:szCs w:val="24"/>
          <w:lang w:val="sq-AL"/>
        </w:rPr>
        <w:t xml:space="preserve">3. </w:t>
      </w:r>
      <w:r w:rsidR="00D61B59" w:rsidRPr="00D61B59">
        <w:rPr>
          <w:rFonts w:ascii="Garamond" w:eastAsiaTheme="minorHAnsi" w:hAnsi="Garamond" w:cs="Calibri"/>
          <w:i/>
          <w:iCs/>
          <w:sz w:val="24"/>
          <w:szCs w:val="24"/>
          <w:lang w:val="sq-AL"/>
        </w:rPr>
        <w:t>“</w:t>
      </w:r>
      <w:r w:rsidRPr="00D61B59">
        <w:rPr>
          <w:rFonts w:ascii="Garamond" w:eastAsiaTheme="minorHAnsi" w:hAnsi="Garamond" w:cs="Calibri"/>
          <w:i/>
          <w:iCs/>
          <w:sz w:val="24"/>
          <w:szCs w:val="24"/>
          <w:lang w:val="sq-AL"/>
        </w:rPr>
        <w:t>Laboratori i miratuar</w:t>
      </w:r>
      <w:r w:rsidR="00D61B59" w:rsidRPr="00D61B59">
        <w:rPr>
          <w:rFonts w:ascii="Garamond" w:eastAsiaTheme="minorHAnsi" w:hAnsi="Garamond" w:cs="Calibri"/>
          <w:i/>
          <w:iCs/>
          <w:sz w:val="24"/>
          <w:szCs w:val="24"/>
          <w:lang w:val="sq-AL"/>
        </w:rPr>
        <w:t>”</w:t>
      </w:r>
      <w:r w:rsidRPr="00D61B59">
        <w:rPr>
          <w:rFonts w:ascii="Garamond" w:eastAsiaTheme="minorHAnsi" w:hAnsi="Garamond" w:cs="Calibri"/>
          <w:i/>
          <w:iCs/>
          <w:sz w:val="24"/>
          <w:szCs w:val="24"/>
          <w:lang w:val="sq-AL"/>
        </w:rPr>
        <w:t xml:space="preserve"> </w:t>
      </w:r>
      <w:r w:rsidRPr="00D61B59">
        <w:rPr>
          <w:rFonts w:ascii="Garamond" w:eastAsiaTheme="minorHAnsi" w:hAnsi="Garamond" w:cs="Calibri"/>
          <w:sz w:val="24"/>
          <w:szCs w:val="24"/>
          <w:lang w:val="sq-AL"/>
        </w:rPr>
        <w:t xml:space="preserve">nënkupton laboratorin publik të akredituar, i cili ka të dokumentuar ekspertizën për kryerjen e kontrollit të cilësisë së bimës së </w:t>
      </w:r>
      <w:r w:rsidR="00D61B59" w:rsidRPr="00D61B59">
        <w:rPr>
          <w:rFonts w:ascii="Garamond" w:eastAsiaTheme="minorHAnsi" w:hAnsi="Garamond" w:cs="Calibri"/>
          <w:i/>
          <w:iCs/>
          <w:sz w:val="24"/>
          <w:szCs w:val="24"/>
          <w:lang w:val="sq-AL"/>
        </w:rPr>
        <w:t>Cannabis</w:t>
      </w:r>
      <w:r w:rsidRPr="00D61B59">
        <w:rPr>
          <w:rFonts w:ascii="Garamond" w:eastAsiaTheme="minorHAnsi" w:hAnsi="Garamond" w:cs="Calibri"/>
          <w:sz w:val="24"/>
          <w:szCs w:val="24"/>
          <w:lang w:val="sq-AL"/>
        </w:rPr>
        <w:t>-it, nënprodukteve dhe produkteve të saj</w:t>
      </w:r>
      <w:r w:rsidR="00070695">
        <w:rPr>
          <w:rFonts w:ascii="Garamond" w:eastAsiaTheme="minorHAnsi" w:hAnsi="Garamond" w:cs="Calibri"/>
          <w:sz w:val="24"/>
          <w:szCs w:val="24"/>
          <w:lang w:val="sq-AL"/>
        </w:rPr>
        <w:t>,</w:t>
      </w:r>
      <w:r w:rsidRPr="00D61B59">
        <w:rPr>
          <w:rFonts w:ascii="Garamond" w:eastAsiaTheme="minorHAnsi" w:hAnsi="Garamond" w:cs="Calibri"/>
          <w:sz w:val="24"/>
          <w:szCs w:val="24"/>
          <w:lang w:val="sq-AL"/>
        </w:rPr>
        <w:t xml:space="preserve"> në </w:t>
      </w:r>
      <w:r w:rsidRPr="00D61B59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përputhje me metodat e Farmakopesë Evropiane (Eur.Phar) dhe është miratuar për kryerjen e këtyre analizave sipas përcaktimeve të ligjit </w:t>
      </w:r>
      <w:r w:rsidR="00390859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nr. </w:t>
      </w:r>
      <w:r w:rsidRPr="00D61B59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61/2023.</w:t>
      </w:r>
    </w:p>
    <w:p w14:paraId="697CC07C" w14:textId="179708D2" w:rsidR="004A1777" w:rsidRPr="00D61B59" w:rsidRDefault="004A1777" w:rsidP="000C72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sz w:val="24"/>
          <w:szCs w:val="24"/>
          <w:lang w:val="sq-AL"/>
        </w:rPr>
      </w:pPr>
      <w:r w:rsidRPr="00D61B59">
        <w:rPr>
          <w:rFonts w:ascii="Garamond" w:eastAsiaTheme="minorHAnsi" w:hAnsi="Garamond" w:cs="Calibri"/>
          <w:i/>
          <w:iCs/>
          <w:sz w:val="24"/>
          <w:szCs w:val="24"/>
          <w:lang w:val="sq-AL"/>
        </w:rPr>
        <w:t xml:space="preserve">4. </w:t>
      </w:r>
      <w:r w:rsidR="00D61B59">
        <w:rPr>
          <w:rFonts w:ascii="Garamond" w:eastAsiaTheme="minorHAnsi" w:hAnsi="Garamond" w:cs="Calibri"/>
          <w:i/>
          <w:iCs/>
          <w:sz w:val="24"/>
          <w:szCs w:val="24"/>
          <w:lang w:val="sq-AL"/>
        </w:rPr>
        <w:t>“</w:t>
      </w:r>
      <w:r w:rsidRPr="00D61B59">
        <w:rPr>
          <w:rFonts w:ascii="Garamond" w:eastAsiaTheme="minorHAnsi" w:hAnsi="Garamond" w:cs="Calibri"/>
          <w:i/>
          <w:iCs/>
          <w:sz w:val="24"/>
          <w:szCs w:val="24"/>
          <w:lang w:val="sq-AL"/>
        </w:rPr>
        <w:t>EU-GACP</w:t>
      </w:r>
      <w:r w:rsidR="00D61B59">
        <w:rPr>
          <w:rFonts w:ascii="Garamond" w:eastAsiaTheme="minorHAnsi" w:hAnsi="Garamond" w:cs="Calibri"/>
          <w:i/>
          <w:iCs/>
          <w:sz w:val="24"/>
          <w:szCs w:val="24"/>
          <w:lang w:val="sq-AL"/>
        </w:rPr>
        <w:t xml:space="preserve">”, </w:t>
      </w:r>
      <w:r w:rsidR="00D61B59" w:rsidRPr="00D61B59">
        <w:rPr>
          <w:rFonts w:ascii="Garamond" w:eastAsiaTheme="minorHAnsi" w:hAnsi="Garamond" w:cs="Calibri"/>
          <w:sz w:val="24"/>
          <w:szCs w:val="24"/>
          <w:lang w:val="sq-AL"/>
        </w:rPr>
        <w:t xml:space="preserve">praktikat </w:t>
      </w:r>
      <w:r w:rsidRPr="00D61B59">
        <w:rPr>
          <w:rFonts w:ascii="Garamond" w:eastAsiaTheme="minorHAnsi" w:hAnsi="Garamond" w:cs="Calibri"/>
          <w:sz w:val="24"/>
          <w:szCs w:val="24"/>
          <w:lang w:val="sq-AL"/>
        </w:rPr>
        <w:t>e mira evropiane bujqësore dhe të grumbullimit.</w:t>
      </w:r>
    </w:p>
    <w:p w14:paraId="71F151A6" w14:textId="278F7691" w:rsidR="004A1777" w:rsidRPr="00D61B59" w:rsidRDefault="004A1777" w:rsidP="000C72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sz w:val="24"/>
          <w:szCs w:val="24"/>
          <w:lang w:val="sq-AL"/>
        </w:rPr>
      </w:pPr>
      <w:r w:rsidRPr="00D61B59">
        <w:rPr>
          <w:rFonts w:ascii="Garamond" w:eastAsiaTheme="minorHAnsi" w:hAnsi="Garamond" w:cs="Calibri"/>
          <w:i/>
          <w:iCs/>
          <w:sz w:val="24"/>
          <w:szCs w:val="24"/>
          <w:lang w:val="sq-AL"/>
        </w:rPr>
        <w:t xml:space="preserve">5. </w:t>
      </w:r>
      <w:r w:rsidR="00D61B59">
        <w:rPr>
          <w:rFonts w:ascii="Garamond" w:eastAsiaTheme="minorHAnsi" w:hAnsi="Garamond" w:cs="Calibri"/>
          <w:i/>
          <w:iCs/>
          <w:sz w:val="24"/>
          <w:szCs w:val="24"/>
          <w:lang w:val="sq-AL"/>
        </w:rPr>
        <w:t>“</w:t>
      </w:r>
      <w:r w:rsidRPr="00D61B59">
        <w:rPr>
          <w:rFonts w:ascii="Garamond" w:eastAsiaTheme="minorHAnsi" w:hAnsi="Garamond" w:cs="Calibri"/>
          <w:i/>
          <w:iCs/>
          <w:sz w:val="24"/>
          <w:szCs w:val="24"/>
          <w:lang w:val="sq-AL"/>
        </w:rPr>
        <w:t>EU-GMP</w:t>
      </w:r>
      <w:r w:rsidR="00D61B59">
        <w:rPr>
          <w:rFonts w:ascii="Garamond" w:eastAsiaTheme="minorHAnsi" w:hAnsi="Garamond" w:cs="Calibri"/>
          <w:i/>
          <w:iCs/>
          <w:sz w:val="24"/>
          <w:szCs w:val="24"/>
          <w:lang w:val="sq-AL"/>
        </w:rPr>
        <w:t xml:space="preserve">”, </w:t>
      </w:r>
      <w:r w:rsidR="00D61B59" w:rsidRPr="00D61B59">
        <w:rPr>
          <w:rFonts w:ascii="Garamond" w:eastAsiaTheme="minorHAnsi" w:hAnsi="Garamond" w:cs="Calibri"/>
          <w:sz w:val="24"/>
          <w:szCs w:val="24"/>
          <w:lang w:val="sq-AL"/>
        </w:rPr>
        <w:t xml:space="preserve">praktikat </w:t>
      </w:r>
      <w:r w:rsidRPr="00D61B59">
        <w:rPr>
          <w:rFonts w:ascii="Garamond" w:eastAsiaTheme="minorHAnsi" w:hAnsi="Garamond" w:cs="Calibri"/>
          <w:sz w:val="24"/>
          <w:szCs w:val="24"/>
          <w:lang w:val="sq-AL"/>
        </w:rPr>
        <w:t xml:space="preserve">e mira evropiane të fabrikimit. </w:t>
      </w:r>
    </w:p>
    <w:p w14:paraId="51D65021" w14:textId="0382396E" w:rsidR="004A1777" w:rsidRPr="00D61B59" w:rsidRDefault="004A1777" w:rsidP="000C72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sz w:val="24"/>
          <w:szCs w:val="24"/>
          <w:lang w:val="sq-AL"/>
        </w:rPr>
      </w:pPr>
      <w:r w:rsidRPr="00D61B59">
        <w:rPr>
          <w:rFonts w:ascii="Garamond" w:eastAsiaTheme="minorHAnsi" w:hAnsi="Garamond" w:cs="Calibri"/>
          <w:i/>
          <w:iCs/>
          <w:sz w:val="24"/>
          <w:szCs w:val="24"/>
          <w:lang w:val="sq-AL"/>
        </w:rPr>
        <w:t xml:space="preserve">6. </w:t>
      </w:r>
      <w:r w:rsidR="00D61B59">
        <w:rPr>
          <w:rFonts w:ascii="Garamond" w:eastAsiaTheme="minorHAnsi" w:hAnsi="Garamond" w:cs="Calibri"/>
          <w:i/>
          <w:iCs/>
          <w:sz w:val="24"/>
          <w:szCs w:val="24"/>
          <w:lang w:val="sq-AL"/>
        </w:rPr>
        <w:t>“</w:t>
      </w:r>
      <w:r w:rsidRPr="00D61B59">
        <w:rPr>
          <w:rFonts w:ascii="Garamond" w:eastAsiaTheme="minorHAnsi" w:hAnsi="Garamond" w:cs="Calibri"/>
          <w:i/>
          <w:iCs/>
          <w:sz w:val="24"/>
          <w:szCs w:val="24"/>
          <w:lang w:val="sq-AL"/>
        </w:rPr>
        <w:t>SOP</w:t>
      </w:r>
      <w:r w:rsidR="00D61B59">
        <w:rPr>
          <w:rFonts w:ascii="Garamond" w:eastAsiaTheme="minorHAnsi" w:hAnsi="Garamond" w:cs="Calibri"/>
          <w:i/>
          <w:iCs/>
          <w:sz w:val="24"/>
          <w:szCs w:val="24"/>
          <w:lang w:val="sq-AL"/>
        </w:rPr>
        <w:t>”,</w:t>
      </w:r>
      <w:r w:rsidRPr="00D61B59">
        <w:rPr>
          <w:rFonts w:ascii="Garamond" w:eastAsiaTheme="minorHAnsi" w:hAnsi="Garamond" w:cs="Calibri"/>
          <w:i/>
          <w:iCs/>
          <w:sz w:val="24"/>
          <w:szCs w:val="24"/>
          <w:lang w:val="sq-AL"/>
        </w:rPr>
        <w:t xml:space="preserve"> </w:t>
      </w:r>
      <w:r w:rsidR="00D61B59" w:rsidRPr="00D61B59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procedura </w:t>
      </w:r>
      <w:r w:rsidRPr="00D61B59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standarde operacionale që përmbajnë udhëzime të detajuara për të arritur uniformitetin e performancës së një procesi specifik. </w:t>
      </w:r>
    </w:p>
    <w:p w14:paraId="25CCE186" w14:textId="444910D5" w:rsidR="004A1777" w:rsidRPr="00D61B59" w:rsidRDefault="004A1777" w:rsidP="000C72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sz w:val="24"/>
          <w:szCs w:val="24"/>
          <w:lang w:val="sq-AL"/>
        </w:rPr>
      </w:pPr>
      <w:r w:rsidRPr="00D61B59">
        <w:rPr>
          <w:rFonts w:ascii="Garamond" w:eastAsiaTheme="minorHAnsi" w:hAnsi="Garamond" w:cs="Calibri"/>
          <w:i/>
          <w:iCs/>
          <w:color w:val="000000"/>
          <w:sz w:val="24"/>
          <w:szCs w:val="24"/>
          <w:lang w:val="sq-AL"/>
        </w:rPr>
        <w:t xml:space="preserve">7. </w:t>
      </w:r>
      <w:r w:rsidR="00D61B59">
        <w:rPr>
          <w:rFonts w:ascii="Garamond" w:eastAsiaTheme="minorHAnsi" w:hAnsi="Garamond" w:cs="Calibri"/>
          <w:i/>
          <w:iCs/>
          <w:color w:val="000000"/>
          <w:sz w:val="24"/>
          <w:szCs w:val="24"/>
          <w:lang w:val="sq-AL"/>
        </w:rPr>
        <w:t>“</w:t>
      </w:r>
      <w:r w:rsidRPr="00D61B59">
        <w:rPr>
          <w:rFonts w:ascii="Garamond" w:eastAsiaTheme="minorHAnsi" w:hAnsi="Garamond" w:cs="Calibri"/>
          <w:i/>
          <w:iCs/>
          <w:color w:val="000000"/>
          <w:sz w:val="24"/>
          <w:szCs w:val="24"/>
          <w:lang w:val="sq-AL"/>
        </w:rPr>
        <w:t>GLP</w:t>
      </w:r>
      <w:r w:rsidR="00D61B59" w:rsidRPr="00D61B59">
        <w:rPr>
          <w:rFonts w:ascii="Garamond" w:eastAsiaTheme="minorHAnsi" w:hAnsi="Garamond" w:cs="Calibri"/>
          <w:i/>
          <w:iCs/>
          <w:color w:val="000000"/>
          <w:sz w:val="24"/>
          <w:szCs w:val="24"/>
          <w:lang w:val="sq-AL"/>
        </w:rPr>
        <w:t xml:space="preserve">”, </w:t>
      </w:r>
      <w:r w:rsidR="00070695" w:rsidRPr="00D61B59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parimet </w:t>
      </w:r>
      <w:r w:rsidRPr="00D61B59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e praktikës së mirë laboratorike, përfshijnë një sërë rregullash dhe kriteresh për një sistem cilësie</w:t>
      </w:r>
      <w:r w:rsidR="009A6C02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,</w:t>
      </w:r>
      <w:r w:rsidRPr="00D61B59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 që lidhet me procesin organizativ dhe kushtet në të cilat planifikohen, kryhen, monitorohen, regjistrohen, raportohen dhe arkivohen testimet laboratorike. </w:t>
      </w:r>
    </w:p>
    <w:p w14:paraId="3FF49BDC" w14:textId="77777777" w:rsidR="004A1777" w:rsidRPr="00D61B59" w:rsidRDefault="004A1777" w:rsidP="000C72D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/>
        </w:rPr>
      </w:pPr>
    </w:p>
    <w:p w14:paraId="73AEF4FB" w14:textId="77777777" w:rsidR="002337E2" w:rsidRDefault="002337E2" w:rsidP="000C72D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Calibri"/>
          <w:bCs/>
          <w:color w:val="000000"/>
          <w:sz w:val="24"/>
          <w:szCs w:val="24"/>
          <w:lang w:val="sq-AL"/>
        </w:rPr>
      </w:pPr>
    </w:p>
    <w:p w14:paraId="0751A71E" w14:textId="77777777" w:rsidR="002337E2" w:rsidRDefault="002337E2" w:rsidP="000C72D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Calibri"/>
          <w:bCs/>
          <w:color w:val="000000"/>
          <w:sz w:val="24"/>
          <w:szCs w:val="24"/>
          <w:lang w:val="sq-AL"/>
        </w:rPr>
      </w:pPr>
    </w:p>
    <w:p w14:paraId="1CB4EE7E" w14:textId="77777777" w:rsidR="002337E2" w:rsidRDefault="002337E2" w:rsidP="000C72D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Calibri"/>
          <w:bCs/>
          <w:color w:val="000000"/>
          <w:sz w:val="24"/>
          <w:szCs w:val="24"/>
          <w:lang w:val="sq-AL"/>
        </w:rPr>
      </w:pPr>
    </w:p>
    <w:p w14:paraId="55CB83E9" w14:textId="77777777" w:rsidR="002337E2" w:rsidRDefault="002337E2" w:rsidP="000C72D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Calibri"/>
          <w:bCs/>
          <w:color w:val="000000"/>
          <w:sz w:val="24"/>
          <w:szCs w:val="24"/>
          <w:lang w:val="sq-AL"/>
        </w:rPr>
      </w:pPr>
    </w:p>
    <w:p w14:paraId="260C1A05" w14:textId="642E0D92" w:rsidR="004A1777" w:rsidRPr="00D61B59" w:rsidRDefault="004A1777" w:rsidP="000C72D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Calibri"/>
          <w:bCs/>
          <w:color w:val="000000"/>
          <w:sz w:val="24"/>
          <w:szCs w:val="24"/>
          <w:lang w:val="sq-AL"/>
        </w:rPr>
      </w:pPr>
      <w:bookmarkStart w:id="0" w:name="_GoBack"/>
      <w:bookmarkEnd w:id="0"/>
      <w:r w:rsidRPr="00D61B59">
        <w:rPr>
          <w:rFonts w:ascii="Garamond" w:eastAsiaTheme="minorHAnsi" w:hAnsi="Garamond" w:cs="Calibri"/>
          <w:bCs/>
          <w:color w:val="000000"/>
          <w:sz w:val="24"/>
          <w:szCs w:val="24"/>
          <w:lang w:val="sq-AL"/>
        </w:rPr>
        <w:lastRenderedPageBreak/>
        <w:t>Neni 4</w:t>
      </w:r>
    </w:p>
    <w:p w14:paraId="394EF627" w14:textId="77777777" w:rsidR="004A1777" w:rsidRPr="00D61B59" w:rsidRDefault="004A1777" w:rsidP="000C72D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/>
        </w:rPr>
      </w:pPr>
      <w:r w:rsidRPr="00D61B59"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/>
        </w:rPr>
        <w:t>Procedura për sasinë dhe mënyrën e marrjes së mostrës</w:t>
      </w:r>
    </w:p>
    <w:p w14:paraId="254602D2" w14:textId="77777777" w:rsidR="004A1777" w:rsidRPr="00D61B59" w:rsidRDefault="004A1777" w:rsidP="000C72D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09E7052A" w14:textId="682B2008" w:rsidR="004A1777" w:rsidRPr="00D61B59" w:rsidRDefault="004A1777" w:rsidP="000C72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D61B59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1. Procedura për marrjen e mostrës për kryerjen e analizave lidhur me kontrollin e cilësisë së bimës së </w:t>
      </w:r>
      <w:r w:rsidR="00532ABA" w:rsidRPr="00D61B59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Cannabis</w:t>
      </w:r>
      <w:r w:rsidRPr="00D61B59">
        <w:rPr>
          <w:rFonts w:ascii="Garamond" w:eastAsiaTheme="minorHAnsi" w:hAnsi="Garamond"/>
          <w:color w:val="000000"/>
          <w:sz w:val="24"/>
          <w:szCs w:val="24"/>
          <w:lang w:val="sq-AL"/>
        </w:rPr>
        <w:t>-it industrial dhe mjekësor, nënprodukteve dhe produkteve finale bëhet për çdo lot prodhimi, sipas SOP-ve përkatëse të miratuara nga Agjencia, në përputhje me metodat e Farmakopesë Evropiane (Eur.Phar), kapitulli 2.8.20</w:t>
      </w:r>
      <w:r w:rsidR="008E4723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D61B59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“Për drogat bimore: </w:t>
      </w:r>
      <w:r w:rsidR="008E4723" w:rsidRPr="00D61B59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mostrimi </w:t>
      </w:r>
      <w:r w:rsidRPr="00D61B59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dhe </w:t>
      </w:r>
      <w:r w:rsidR="008E4723" w:rsidRPr="00D61B59">
        <w:rPr>
          <w:rFonts w:ascii="Garamond" w:eastAsiaTheme="minorHAnsi" w:hAnsi="Garamond"/>
          <w:color w:val="000000"/>
          <w:sz w:val="24"/>
          <w:szCs w:val="24"/>
          <w:lang w:val="sq-AL"/>
        </w:rPr>
        <w:t>përgatitja e mostrës</w:t>
      </w:r>
      <w:r w:rsidRPr="00D61B59">
        <w:rPr>
          <w:rFonts w:ascii="Garamond" w:eastAsiaTheme="minorHAnsi" w:hAnsi="Garamond"/>
          <w:color w:val="000000"/>
          <w:sz w:val="24"/>
          <w:szCs w:val="24"/>
          <w:lang w:val="sq-AL"/>
        </w:rPr>
        <w:t>”</w:t>
      </w:r>
      <w:r w:rsidR="00A55730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D61B59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dhe/ose monografive specifike të Farmakopesë Evropiane</w:t>
      </w:r>
      <w:r w:rsidR="00A55730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D61B59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në varësi të formës së nënproduktit apo produktit; EU-GMP-në dhe GLP. </w:t>
      </w:r>
    </w:p>
    <w:p w14:paraId="7EBDCBAF" w14:textId="6AD0BE72" w:rsidR="004A1777" w:rsidRPr="00D61B59" w:rsidRDefault="004A1777" w:rsidP="000C72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D61B59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2. Agjencia Kombëtare e Kontrollit të </w:t>
      </w:r>
      <w:r w:rsidRPr="00D61B59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Cannabis</w:t>
      </w:r>
      <w:r w:rsidRPr="00D61B59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-it </w:t>
      </w:r>
      <w:r w:rsidRPr="00A5573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(në vijim </w:t>
      </w:r>
      <w:r w:rsidR="00A55730" w:rsidRPr="00A55730">
        <w:rPr>
          <w:rFonts w:ascii="Garamond" w:eastAsiaTheme="minorHAnsi" w:hAnsi="Garamond"/>
          <w:color w:val="000000"/>
          <w:sz w:val="24"/>
          <w:szCs w:val="24"/>
          <w:lang w:val="sq-AL"/>
        </w:rPr>
        <w:t>“</w:t>
      </w:r>
      <w:r w:rsidRPr="00A55730">
        <w:rPr>
          <w:rFonts w:ascii="Garamond" w:eastAsiaTheme="minorHAnsi" w:hAnsi="Garamond"/>
          <w:color w:val="000000"/>
          <w:sz w:val="24"/>
          <w:szCs w:val="24"/>
          <w:lang w:val="sq-AL"/>
        </w:rPr>
        <w:t>Agjencia</w:t>
      </w:r>
      <w:r w:rsidR="00A55730" w:rsidRPr="00A55730">
        <w:rPr>
          <w:rFonts w:ascii="Garamond" w:eastAsiaTheme="minorHAnsi" w:hAnsi="Garamond"/>
          <w:color w:val="000000"/>
          <w:sz w:val="24"/>
          <w:szCs w:val="24"/>
          <w:lang w:val="sq-AL"/>
        </w:rPr>
        <w:t>”</w:t>
      </w:r>
      <w:r w:rsidRPr="00A55730">
        <w:rPr>
          <w:rFonts w:ascii="Garamond" w:eastAsiaTheme="minorHAnsi" w:hAnsi="Garamond"/>
          <w:color w:val="000000"/>
          <w:sz w:val="24"/>
          <w:szCs w:val="24"/>
          <w:lang w:val="sq-AL"/>
        </w:rPr>
        <w:t>)</w:t>
      </w:r>
      <w:r w:rsidRPr="00D61B59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autorizon të paktën 2 persona përgjegjës për marrjen, shoqërimin dhe dorëzimin e mostrës në laboratorin e miratuar. Procesi i marrjes së mostrës</w:t>
      </w:r>
      <w:r w:rsidR="0010096B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D61B59">
        <w:rPr>
          <w:rFonts w:ascii="Garamond" w:eastAsiaTheme="minorHAnsi" w:hAnsi="Garamond"/>
          <w:color w:val="000000"/>
          <w:sz w:val="24"/>
          <w:szCs w:val="24"/>
          <w:lang w:val="sq-AL"/>
        </w:rPr>
        <w:t>për analizë, realizohet nga personat e autorizuar nga Agjencia, në praninë e përgjegjësit të autorizuar nga subjekti. Personat e autorizuar janë të trajnuar paraprakisht nga laboratori i miratuar, apo nga një ent tjetër me ekspertizën përkatëse.</w:t>
      </w:r>
    </w:p>
    <w:p w14:paraId="523BF7F4" w14:textId="79D2CAB1" w:rsidR="004A1777" w:rsidRPr="00D61B59" w:rsidRDefault="004A1777" w:rsidP="000C72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D61B59">
        <w:rPr>
          <w:rFonts w:ascii="Garamond" w:eastAsiaTheme="minorHAnsi" w:hAnsi="Garamond"/>
          <w:color w:val="000000"/>
          <w:sz w:val="24"/>
          <w:szCs w:val="24"/>
          <w:lang w:val="sq-AL"/>
        </w:rPr>
        <w:t>3. Para dorëzimit në laboratorin e miratuar, mostrat pajisen me numrin unik identifikues përkatës të gjeneruar nga Agjencia</w:t>
      </w:r>
      <w:r w:rsidR="00DF7B43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D61B59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jo në prezencë të subjektit. </w:t>
      </w:r>
    </w:p>
    <w:p w14:paraId="61A41D63" w14:textId="267E239D" w:rsidR="004A1777" w:rsidRPr="00D61B59" w:rsidRDefault="004A1777" w:rsidP="000C72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D61B59">
        <w:rPr>
          <w:rFonts w:ascii="Garamond" w:eastAsiaTheme="minorHAnsi" w:hAnsi="Garamond"/>
          <w:color w:val="000000"/>
          <w:sz w:val="24"/>
          <w:szCs w:val="24"/>
          <w:lang w:val="sq-AL"/>
        </w:rPr>
        <w:t>4. Loti që testohet, ruhet në zonën e karantinës së subjektit dhe qëndron i bllokuar deri në marrjen e rezultatit përfundimtar për kalimin e testeve të kontrollit të cilësisë. Në rastin e përgjigjes negative referuar certifikatës së analizës, loti trajtohet sipas parashikimeve të ligjit nr.</w:t>
      </w:r>
      <w:r w:rsidR="00DF7B43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D61B59">
        <w:rPr>
          <w:rFonts w:ascii="Garamond" w:eastAsiaTheme="minorHAnsi" w:hAnsi="Garamond"/>
          <w:color w:val="000000"/>
          <w:sz w:val="24"/>
          <w:szCs w:val="24"/>
          <w:lang w:val="sq-AL"/>
        </w:rPr>
        <w:t>61/2023. Kushtet e karantinës duhet të jenë të tilla që të sigurojnë ruajtjen e pandryshuar të cilësisë së bimës, nënproduktit ose produktit dhe të parandalojnë kontaminimin e tij, sipas udhëzimeve të EU-GACP.</w:t>
      </w:r>
      <w:r w:rsidR="0010096B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</w:p>
    <w:p w14:paraId="70083F52" w14:textId="53889DEB" w:rsidR="004A1777" w:rsidRPr="00D61B59" w:rsidRDefault="004A1777" w:rsidP="000C72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D61B59">
        <w:rPr>
          <w:rFonts w:ascii="Garamond" w:eastAsiaTheme="minorHAnsi" w:hAnsi="Garamond"/>
          <w:color w:val="000000"/>
          <w:sz w:val="24"/>
          <w:szCs w:val="24"/>
          <w:lang w:val="sq-AL"/>
        </w:rPr>
        <w:t>5. Nëse dy ose më shumë lote të bimës së</w:t>
      </w:r>
      <w:r w:rsidR="0010096B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="00532ABA" w:rsidRPr="00D61B59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Cannabis</w:t>
      </w:r>
      <w:r w:rsidRPr="00D61B59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-it</w:t>
      </w:r>
      <w:r w:rsidRPr="00D61B59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, nënprodukteve ose produkteve të saj janë të kontaminuara, hapësirat e dedikuara të secilit lot dhe kontenitorët përkatës duhet të realizojnë një ndarje të qartë mes </w:t>
      </w:r>
      <w:r w:rsidR="00DF7B43">
        <w:rPr>
          <w:rFonts w:ascii="Garamond" w:eastAsiaTheme="minorHAnsi" w:hAnsi="Garamond"/>
          <w:color w:val="000000"/>
          <w:sz w:val="24"/>
          <w:szCs w:val="24"/>
          <w:lang w:val="sq-AL"/>
        </w:rPr>
        <w:t>lotëve,</w:t>
      </w:r>
      <w:r w:rsidRPr="00D61B59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në mënyrë që të parandalohet kontaminimi i kryqëzuar. </w:t>
      </w:r>
    </w:p>
    <w:p w14:paraId="07721D43" w14:textId="77777777" w:rsidR="004A1777" w:rsidRPr="00D61B59" w:rsidRDefault="004A1777" w:rsidP="000C72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D61B59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6. Procesi i marrjes së mostrës përfundon me përftimin e një mostre fillestare homogjene dhe përfaqësuese e të gjithë lotit. </w:t>
      </w:r>
    </w:p>
    <w:p w14:paraId="3FD9392E" w14:textId="77777777" w:rsidR="004A1777" w:rsidRPr="00D61B59" w:rsidRDefault="004A1777" w:rsidP="000C72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D61B59">
        <w:rPr>
          <w:rFonts w:ascii="Garamond" w:eastAsiaTheme="minorHAnsi" w:hAnsi="Garamond"/>
          <w:color w:val="000000"/>
          <w:sz w:val="24"/>
          <w:szCs w:val="24"/>
          <w:lang w:val="sq-AL"/>
        </w:rPr>
        <w:t>7. Mostra fillestare përzgjidhet sipas mënyrës së mëposhtme:</w:t>
      </w:r>
    </w:p>
    <w:p w14:paraId="0B736923" w14:textId="7695D934" w:rsidR="004A1777" w:rsidRPr="00D61B59" w:rsidRDefault="004A1777" w:rsidP="000C72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D61B59">
        <w:rPr>
          <w:rFonts w:ascii="Garamond" w:eastAsiaTheme="minorHAnsi" w:hAnsi="Garamond"/>
          <w:color w:val="000000"/>
          <w:sz w:val="24"/>
          <w:szCs w:val="24"/>
          <w:lang w:val="sq-AL"/>
        </w:rPr>
        <w:t>a) Kur numri i kontenitorëve është 1</w:t>
      </w:r>
      <w:r w:rsidR="00DF7B43">
        <w:rPr>
          <w:rFonts w:ascii="Garamond" w:eastAsiaTheme="minorHAnsi" w:hAnsi="Garamond"/>
          <w:color w:val="000000"/>
          <w:sz w:val="24"/>
          <w:szCs w:val="24"/>
          <w:lang w:val="sq-AL"/>
        </w:rPr>
        <w:t>–</w:t>
      </w:r>
      <w:r w:rsidRPr="00D61B59">
        <w:rPr>
          <w:rFonts w:ascii="Garamond" w:eastAsiaTheme="minorHAnsi" w:hAnsi="Garamond"/>
          <w:color w:val="000000"/>
          <w:sz w:val="24"/>
          <w:szCs w:val="24"/>
          <w:lang w:val="sq-AL"/>
        </w:rPr>
        <w:t>3, merret mostër nga të gjithë kontenitorët;</w:t>
      </w:r>
    </w:p>
    <w:p w14:paraId="5047105F" w14:textId="328E032E" w:rsidR="000C72DA" w:rsidRPr="00D61B59" w:rsidRDefault="004A1777" w:rsidP="000C72DA">
      <w:pPr>
        <w:spacing w:after="0" w:line="240" w:lineRule="auto"/>
        <w:ind w:firstLine="284"/>
        <w:contextualSpacing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D61B59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="000C72DA" w:rsidRPr="00D61B59">
        <w:rPr>
          <w:rFonts w:ascii="Garamond" w:eastAsiaTheme="minorHAnsi" w:hAnsi="Garamond"/>
          <w:color w:val="000000"/>
          <w:sz w:val="24"/>
          <w:szCs w:val="24"/>
          <w:lang w:val="sq-AL"/>
        </w:rPr>
        <w:t>b)</w:t>
      </w:r>
      <w:r w:rsidR="000C72DA" w:rsidRPr="00D61B59">
        <w:rPr>
          <w:rFonts w:ascii="Garamond" w:eastAsiaTheme="minorHAnsi" w:hAnsi="Garamond"/>
          <w:b/>
          <w:color w:val="000000"/>
          <w:sz w:val="24"/>
          <w:szCs w:val="24"/>
          <w:lang w:val="sq-AL"/>
        </w:rPr>
        <w:t xml:space="preserve"> </w:t>
      </w:r>
      <w:r w:rsidR="000C72DA" w:rsidRPr="00D61B59">
        <w:rPr>
          <w:rFonts w:ascii="Garamond" w:eastAsia="Times New Roman" w:hAnsi="Garamond"/>
          <w:sz w:val="24"/>
          <w:szCs w:val="24"/>
          <w:lang w:val="sq-AL"/>
        </w:rPr>
        <w:t>Kur numri i kontenitorëve është më i madh se 3, merret me metodë rastësore ose sistematike mostër nga</w:t>
      </w:r>
      <w:r w:rsidR="0010096B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m:oMath>
        <m:sSup>
          <m:sSupPr>
            <m:ctrlPr>
              <w:rPr>
                <w:rFonts w:ascii="Cambria Math" w:eastAsia="Times New Roman" w:hAnsi="Cambria Math"/>
                <w:sz w:val="24"/>
                <w:szCs w:val="24"/>
                <w:lang w:val="sq-AL"/>
              </w:rPr>
            </m:ctrlPr>
          </m:sSupPr>
          <m:e>
            <m:r>
              <w:rPr>
                <w:rFonts w:ascii="Cambria Math" w:eastAsia="Times New Roman" w:hAnsi="Cambria Math"/>
                <w:sz w:val="24"/>
                <w:szCs w:val="24"/>
                <w:lang w:val="sq-AL"/>
              </w:rPr>
              <m:t>n</m:t>
            </m:r>
          </m:e>
          <m:sup>
            <m:r>
              <w:rPr>
                <w:rFonts w:ascii="Cambria Math" w:eastAsia="Times New Roman" w:hAnsi="Cambria Math"/>
                <w:sz w:val="24"/>
                <w:szCs w:val="24"/>
                <w:lang w:val="sq-AL"/>
              </w:rPr>
              <m:t>*</m:t>
            </m:r>
          </m:sup>
        </m:sSup>
        <m:r>
          <m:rPr>
            <m:sty m:val="p"/>
          </m:rPr>
          <w:rPr>
            <w:rFonts w:ascii="Cambria Math" w:eastAsia="Times New Roman" w:hAnsi="Cambria Math"/>
            <w:sz w:val="24"/>
            <w:szCs w:val="24"/>
            <w:lang w:val="sq-AL"/>
          </w:rPr>
          <m:t> = </m:t>
        </m:r>
        <m:rad>
          <m:radPr>
            <m:degHide m:val="1"/>
            <m:ctrlPr>
              <w:rPr>
                <w:rFonts w:ascii="Cambria Math" w:eastAsia="Times New Roman" w:hAnsi="Cambria Math"/>
                <w:sz w:val="24"/>
                <w:szCs w:val="24"/>
                <w:lang w:val="sq-AL"/>
              </w:rPr>
            </m:ctrlPr>
          </m:radPr>
          <m:deg/>
          <m:e>
            <m:r>
              <w:rPr>
                <w:rFonts w:ascii="Cambria Math" w:eastAsia="Times New Roman" w:hAnsi="Cambria Math"/>
                <w:sz w:val="24"/>
                <w:szCs w:val="24"/>
                <w:lang w:val="sq-AL"/>
              </w:rPr>
              <m:t>N</m:t>
            </m:r>
          </m:e>
        </m:rad>
        <m:r>
          <m:rPr>
            <m:sty m:val="p"/>
          </m:rPr>
          <w:rPr>
            <w:rFonts w:ascii="Cambria Math" w:eastAsia="Times New Roman" w:hAnsi="Cambria Math"/>
            <w:sz w:val="24"/>
            <w:szCs w:val="24"/>
            <w:lang w:val="sq-AL"/>
          </w:rPr>
          <m:t>+ 1</m:t>
        </m:r>
      </m:oMath>
      <w:r w:rsidR="000C72DA" w:rsidRPr="00D61B59">
        <w:rPr>
          <w:rFonts w:ascii="Garamond" w:eastAsia="Times New Roman" w:hAnsi="Garamond"/>
          <w:sz w:val="24"/>
          <w:szCs w:val="24"/>
          <w:lang w:val="sq-AL"/>
        </w:rPr>
        <w:t xml:space="preserve">, ku </w:t>
      </w:r>
      <w:r w:rsidR="000C72DA" w:rsidRPr="0010096B">
        <w:rPr>
          <w:rFonts w:ascii="Garamond" w:eastAsia="Times New Roman" w:hAnsi="Garamond"/>
          <w:b/>
          <w:bCs/>
          <w:i/>
          <w:iCs/>
          <w:sz w:val="24"/>
          <w:szCs w:val="24"/>
          <w:lang w:val="sq-AL"/>
        </w:rPr>
        <w:t>n</w:t>
      </w:r>
      <w:r w:rsidR="000C72DA" w:rsidRPr="00D61B59">
        <w:rPr>
          <w:rFonts w:ascii="Garamond" w:eastAsia="Times New Roman" w:hAnsi="Garamond"/>
          <w:sz w:val="24"/>
          <w:szCs w:val="24"/>
          <w:lang w:val="sq-AL"/>
        </w:rPr>
        <w:t xml:space="preserve"> rrumbullakoset në numrin e plotë më të afërt dhe shpreh numrin e kontenitorëve nga të cilët merret mostra, ndërsa </w:t>
      </w:r>
      <w:r w:rsidR="000C72DA" w:rsidRPr="0010096B">
        <w:rPr>
          <w:rFonts w:ascii="Garamond" w:eastAsia="Times New Roman" w:hAnsi="Garamond"/>
          <w:b/>
          <w:bCs/>
          <w:i/>
          <w:iCs/>
          <w:sz w:val="24"/>
          <w:szCs w:val="24"/>
          <w:lang w:val="sq-AL"/>
        </w:rPr>
        <w:t>N</w:t>
      </w:r>
      <w:r w:rsidR="000C72DA" w:rsidRPr="00D61B59">
        <w:rPr>
          <w:rFonts w:ascii="Garamond" w:eastAsia="Times New Roman" w:hAnsi="Garamond"/>
          <w:sz w:val="24"/>
          <w:szCs w:val="24"/>
          <w:lang w:val="sq-AL"/>
        </w:rPr>
        <w:t xml:space="preserve"> është numri total i kontenitorëve.</w:t>
      </w:r>
    </w:p>
    <w:p w14:paraId="26C0E0C8" w14:textId="073AFA35" w:rsidR="004A1777" w:rsidRPr="00D61B59" w:rsidRDefault="004A1777" w:rsidP="000C72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D61B59">
        <w:rPr>
          <w:rFonts w:ascii="Garamond" w:eastAsiaTheme="minorHAnsi" w:hAnsi="Garamond"/>
          <w:color w:val="000000"/>
          <w:sz w:val="24"/>
          <w:szCs w:val="24"/>
          <w:lang w:val="sq-AL"/>
        </w:rPr>
        <w:t>8. Sasia e mostrës fillestare merret sa katërfishi i sasisë së llogaritur sipas tabelave të kapitullit 2.8.20 të Farmakopesë Eur.Phar, apo monografive specifike, në varësi të sasisë totale të prodhuar të një loti.</w:t>
      </w:r>
    </w:p>
    <w:p w14:paraId="507C192B" w14:textId="77777777" w:rsidR="004A1777" w:rsidRPr="00D61B59" w:rsidRDefault="004A1777" w:rsidP="000C72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D61B59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9. Mjetet me të cilat realizohet marrja e mostrës duhet të jenë të përshtatshme për formën e saj, të kalibruara, dhe sterile. </w:t>
      </w:r>
    </w:p>
    <w:p w14:paraId="43DE6F85" w14:textId="38CDDCF8" w:rsidR="004A1777" w:rsidRPr="00D61B59" w:rsidRDefault="004A1777" w:rsidP="000C72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D61B59">
        <w:rPr>
          <w:rFonts w:ascii="Garamond" w:eastAsiaTheme="minorHAnsi" w:hAnsi="Garamond"/>
          <w:color w:val="000000"/>
          <w:sz w:val="24"/>
          <w:szCs w:val="24"/>
          <w:lang w:val="sq-AL"/>
        </w:rPr>
        <w:t>10. Gjithë sasia e mostrës e përftuar ndahet në dy pjesë të barabarta, ku secila vendoset në kontenitorë sterilë me mbyllje hermetike, vulë sigurie dhe etiketë të qartë që përmban të dhënat e lotit, datën e marrjes së mostrës dhe sasinë e mostrës. Njëra mostër shërben për t’u testuar nga laboratori i miratuar dhe para dorëzimit i vendoset numrin unik identifikues i gjeneruar nga Agjencia për të anonimizuar prejardhjen e mostrës, ndërsa tjetra ruhet nga subjekti për ritestimet e mundshme derisa të përfundojë procedura e verifikimit dhe fazat e kontestimit të rezultateve të testimit.</w:t>
      </w:r>
    </w:p>
    <w:p w14:paraId="4769268B" w14:textId="4CA2EBF6" w:rsidR="004A1777" w:rsidRPr="00D61B59" w:rsidRDefault="004A1777" w:rsidP="000C72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D61B59">
        <w:rPr>
          <w:rFonts w:ascii="Garamond" w:eastAsiaTheme="minorHAnsi" w:hAnsi="Garamond"/>
          <w:color w:val="000000"/>
          <w:sz w:val="24"/>
          <w:szCs w:val="24"/>
          <w:lang w:val="sq-AL"/>
        </w:rPr>
        <w:t>11. Ruajtja e mostrës nga subjekti, realizohet në kushte frigoriferike me temperaturë -20°C, në nivele lagështie të kontrolluara, ambient të errët, në kushte të sigurta dhe me akses të kufizuar.</w:t>
      </w:r>
    </w:p>
    <w:p w14:paraId="27F88B8C" w14:textId="2395D24A" w:rsidR="004A1777" w:rsidRPr="00D61B59" w:rsidRDefault="004A1777" w:rsidP="000C72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D61B59">
        <w:rPr>
          <w:rFonts w:ascii="Garamond" w:eastAsiaTheme="minorHAnsi" w:hAnsi="Garamond"/>
          <w:color w:val="000000"/>
          <w:sz w:val="24"/>
          <w:szCs w:val="24"/>
          <w:lang w:val="sq-AL"/>
        </w:rPr>
        <w:t>12. Procesi i marrjes së mostrës dokumentohet përmes procesverbalit të miratuar nga Agjencia, i cili hartohet në dy kopje dhe shoqërohet</w:t>
      </w:r>
      <w:r w:rsidR="0010096B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D61B59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me pamje filmike, me datë dhe orë të dallueshme. Personat e autorizuar për procesin dorëzojnë pranë Agjencisë një kopje të procesverbalit përkatës dhe një kopje ruhet nga vetë subjekti. </w:t>
      </w:r>
    </w:p>
    <w:p w14:paraId="050E46AA" w14:textId="3F6F92C4" w:rsidR="004A1777" w:rsidRPr="00D61B59" w:rsidRDefault="004A1777" w:rsidP="000C72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D61B59">
        <w:rPr>
          <w:rFonts w:ascii="Garamond" w:eastAsiaTheme="minorHAnsi" w:hAnsi="Garamond"/>
          <w:color w:val="000000"/>
          <w:sz w:val="24"/>
          <w:szCs w:val="24"/>
          <w:lang w:val="sq-AL"/>
        </w:rPr>
        <w:lastRenderedPageBreak/>
        <w:t>13. Procesverbali plotësohet në fund të procesit të testimit dhe përfshin të dhënat</w:t>
      </w:r>
      <w:r w:rsidR="0010096B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D61B59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si: datën, orën, vendndodhjen, të dhënat e subjektit, të dhënat e lotit që do testohet, numrin identifikues të mostrës, sasinë e mostrës fillestare të përftuar, si dhe nënshkruhet nga personat e pranishëm. E njëjta procedurë ndiqet dhe për rastet e marrjes së një mostre të re (rimostrimit). </w:t>
      </w:r>
    </w:p>
    <w:p w14:paraId="0FB9A235" w14:textId="346BD0BF" w:rsidR="004A1777" w:rsidRPr="00D61B59" w:rsidRDefault="004A1777" w:rsidP="000C72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D61B59">
        <w:rPr>
          <w:rFonts w:ascii="Garamond" w:eastAsiaTheme="minorHAnsi" w:hAnsi="Garamond"/>
          <w:color w:val="000000"/>
          <w:sz w:val="24"/>
          <w:szCs w:val="24"/>
          <w:lang w:val="sq-AL"/>
        </w:rPr>
        <w:t>14. Në rastet e marrjes së mostrës</w:t>
      </w:r>
      <w:r w:rsidR="0010096B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, </w:t>
      </w:r>
      <w:r w:rsidRPr="00D61B59">
        <w:rPr>
          <w:rFonts w:ascii="Garamond" w:eastAsiaTheme="minorHAnsi" w:hAnsi="Garamond"/>
          <w:color w:val="000000"/>
          <w:sz w:val="24"/>
          <w:szCs w:val="24"/>
          <w:lang w:val="sq-AL"/>
        </w:rPr>
        <w:t>për qëllime vetëkontrolli, procedura e marrjes s</w:t>
      </w:r>
      <w:r w:rsidRPr="00D61B59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ë</w:t>
      </w:r>
      <w:r w:rsidRPr="00D61B59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mostrave kryhet nga subjekti. Mostra/t e vetëkontrollit merren sipas së njëjtës procedur</w:t>
      </w:r>
      <w:r w:rsidR="0010096B">
        <w:rPr>
          <w:rFonts w:ascii="Garamond" w:eastAsiaTheme="minorHAnsi" w:hAnsi="Garamond"/>
          <w:color w:val="000000"/>
          <w:sz w:val="24"/>
          <w:szCs w:val="24"/>
          <w:lang w:val="sq-AL"/>
        </w:rPr>
        <w:t>ë</w:t>
      </w:r>
      <w:r w:rsidRPr="00D61B59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të përcaktuar në këtë udhëzim.</w:t>
      </w:r>
    </w:p>
    <w:p w14:paraId="5F907271" w14:textId="77777777" w:rsidR="004A1777" w:rsidRPr="00D61B59" w:rsidRDefault="004A1777" w:rsidP="000C72D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438332D1" w14:textId="77777777" w:rsidR="004A1777" w:rsidRPr="00D61B59" w:rsidRDefault="004A1777" w:rsidP="000C72D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  <w:r w:rsidRPr="00D61B59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Neni 5</w:t>
      </w:r>
    </w:p>
    <w:p w14:paraId="1B4146A2" w14:textId="77777777" w:rsidR="004A1777" w:rsidRPr="00D61B59" w:rsidRDefault="004A1777" w:rsidP="000C72D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D61B59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Procedura për shoqërimin e mostrës</w:t>
      </w:r>
    </w:p>
    <w:p w14:paraId="323F6C00" w14:textId="77777777" w:rsidR="004A1777" w:rsidRPr="00D61B59" w:rsidRDefault="004A1777" w:rsidP="000C72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461F09DA" w14:textId="0F40C300" w:rsidR="004A1777" w:rsidRPr="00D61B59" w:rsidRDefault="004A1777" w:rsidP="000C72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D61B59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1. Procedura për shoqërimin e mostrës së bimës së </w:t>
      </w:r>
      <w:r w:rsidR="00532ABA" w:rsidRPr="00D61B59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Cannabis</w:t>
      </w:r>
      <w:r w:rsidRPr="00D61B59">
        <w:rPr>
          <w:rFonts w:ascii="Garamond" w:eastAsiaTheme="minorHAnsi" w:hAnsi="Garamond"/>
          <w:color w:val="000000"/>
          <w:sz w:val="24"/>
          <w:szCs w:val="24"/>
          <w:lang w:val="sq-AL"/>
        </w:rPr>
        <w:t>-it mjekësor dhe industrial realizohet me kushte transporti të sigurta, kuti hermetike dhe të vulosura nga personat e</w:t>
      </w:r>
      <w:r w:rsidR="0010096B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D61B59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autorizuar nga agjencia, referuar pikës 2 të nenit 4 të këtij </w:t>
      </w:r>
      <w:r w:rsidR="001F0843" w:rsidRPr="00D61B59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udhëzimi </w:t>
      </w:r>
      <w:r w:rsidRPr="00D61B59">
        <w:rPr>
          <w:rFonts w:ascii="Garamond" w:eastAsiaTheme="minorHAnsi" w:hAnsi="Garamond"/>
          <w:color w:val="000000"/>
          <w:sz w:val="24"/>
          <w:szCs w:val="24"/>
          <w:lang w:val="sq-AL"/>
        </w:rPr>
        <w:t>dhe kryhet nga personeli i autorizuar i Agjencisë për marrjen e mostrës. Marrja dhe transporti i mostrave (me qëllim mos tjetërsimin e tyre) kryhet në qese me numër serial unik dhe me element</w:t>
      </w:r>
      <w:r w:rsidR="001F0843">
        <w:rPr>
          <w:rFonts w:ascii="Garamond" w:eastAsiaTheme="minorHAnsi" w:hAnsi="Garamond"/>
          <w:color w:val="000000"/>
          <w:sz w:val="24"/>
          <w:szCs w:val="24"/>
          <w:lang w:val="sq-AL"/>
        </w:rPr>
        <w:t>e</w:t>
      </w:r>
      <w:r w:rsidRPr="00D61B59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sigurie që aktivizohen nëse tentohet të hapet qesja. Numri serial i qeseve të përdorura shënohet dhe në procesverbalin që mbahet për marrjen e mostrave, si dhe në regjistrin e laboratorit që do </w:t>
      </w:r>
      <w:r w:rsidR="001F0843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ta </w:t>
      </w:r>
      <w:r w:rsidRPr="00D61B59">
        <w:rPr>
          <w:rFonts w:ascii="Garamond" w:eastAsiaTheme="minorHAnsi" w:hAnsi="Garamond"/>
          <w:color w:val="000000"/>
          <w:sz w:val="24"/>
          <w:szCs w:val="24"/>
          <w:lang w:val="sq-AL"/>
        </w:rPr>
        <w:t>kryejë analizën dhe në raportin e analizave, duke siguruar gjurmueshmërinë. Kushtet e transportit duhet të jenë të tilla që të garantojnë ruajtjen e cilësisë së mostrës të pandryshuar, në përputhje me kërkesat për kushtet e ruajtjes së produktit. Në çdo rast që personat e autorizuar nga Agjencia konstatojnë probleme gjatë këtij procesi, njoftohet Policia e Shtetit.</w:t>
      </w:r>
    </w:p>
    <w:p w14:paraId="2FC9BF79" w14:textId="77777777" w:rsidR="004A1777" w:rsidRPr="00D61B59" w:rsidRDefault="004A1777" w:rsidP="000C72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D61B59">
        <w:rPr>
          <w:rFonts w:ascii="Garamond" w:eastAsiaTheme="minorHAnsi" w:hAnsi="Garamond"/>
          <w:color w:val="000000"/>
          <w:sz w:val="24"/>
          <w:szCs w:val="24"/>
          <w:lang w:val="sq-AL"/>
        </w:rPr>
        <w:t>2. Kushtet e transportit duhet të jenë të tilla që të garantojnë ruajtjen e cilësisë së mostrës të pandryshuar, në përputhje me kërkesat për kushtet e ruajtjes së produktit.</w:t>
      </w:r>
    </w:p>
    <w:p w14:paraId="69C33F2D" w14:textId="77777777" w:rsidR="004A1777" w:rsidRPr="00D61B59" w:rsidRDefault="004A1777" w:rsidP="000C72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D61B59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3. Transporti kryhet përmes një kontenitori me izolim termik që siguron ruajtjen e temperaturës të përshtatshme për llojin e mostrës. </w:t>
      </w:r>
    </w:p>
    <w:p w14:paraId="025B805C" w14:textId="77777777" w:rsidR="004A1777" w:rsidRPr="00D61B59" w:rsidRDefault="004A1777" w:rsidP="000C72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D61B59">
        <w:rPr>
          <w:rFonts w:ascii="Garamond" w:eastAsiaTheme="minorHAnsi" w:hAnsi="Garamond"/>
          <w:color w:val="000000"/>
          <w:sz w:val="24"/>
          <w:szCs w:val="24"/>
          <w:lang w:val="sq-AL"/>
        </w:rPr>
        <w:t>4. Dorëzimi në laborator duhet të kryhet brenda 24 orëve nga marrja e mostrës. Përveç kohës së udhëtimit mostra ruhet nga Agjencia në kushte të temperaturës dhe lagështisë së kontrolluar.</w:t>
      </w:r>
    </w:p>
    <w:p w14:paraId="0B580930" w14:textId="77777777" w:rsidR="004A1777" w:rsidRPr="00D61B59" w:rsidRDefault="004A1777" w:rsidP="000C72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D61B59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5. Procedura e shoqërimit të mostrës është e njëjtë për të gjitha rastet e testimit, ritestimit ose testimit për vetëkontroll. </w:t>
      </w:r>
    </w:p>
    <w:p w14:paraId="4B654005" w14:textId="77777777" w:rsidR="004A1777" w:rsidRPr="00D61B59" w:rsidRDefault="004A1777" w:rsidP="000C72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0655D887" w14:textId="77777777" w:rsidR="004A1777" w:rsidRPr="00D61B59" w:rsidRDefault="004A1777" w:rsidP="000C72D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  <w:r w:rsidRPr="00D61B59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Neni 6</w:t>
      </w:r>
    </w:p>
    <w:p w14:paraId="266059A2" w14:textId="4750780B" w:rsidR="004A1777" w:rsidRPr="00D61B59" w:rsidRDefault="004A1777" w:rsidP="000C72D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D61B59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Procedura për pranimin, përgatitjen dhe ruajtjen</w:t>
      </w:r>
      <w:r w:rsidR="0010096B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 </w:t>
      </w:r>
      <w:r w:rsidRPr="00D61B59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e mostrës</w:t>
      </w:r>
    </w:p>
    <w:p w14:paraId="595B643B" w14:textId="77777777" w:rsidR="004A1777" w:rsidRPr="00D61B59" w:rsidRDefault="004A1777" w:rsidP="000C72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2221171C" w14:textId="5EE0F1C4" w:rsidR="004A1777" w:rsidRPr="00D61B59" w:rsidRDefault="004A1777" w:rsidP="000C72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D61B59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1. Procedura për pranimin e mostrës në laboratorin e miratuar nënkupton dorëzimin e mostrës së bimës së </w:t>
      </w:r>
      <w:r w:rsidR="00400DAF" w:rsidRPr="00D61B59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Cannabis</w:t>
      </w:r>
      <w:r w:rsidRPr="00D61B59">
        <w:rPr>
          <w:rFonts w:ascii="Garamond" w:eastAsiaTheme="minorHAnsi" w:hAnsi="Garamond"/>
          <w:color w:val="000000"/>
          <w:sz w:val="24"/>
          <w:szCs w:val="24"/>
          <w:lang w:val="sq-AL"/>
        </w:rPr>
        <w:t>-it industrial ose mjekësor, e cila bëhet me procesverbal të miratuar nga Agjencia, nga personat e autorizuar sipas pikës 2 të nenit 4, dhe personit përgjegjës që do të kryejë testimin e tij. Të dhënat për dorëzimin dhe pranimin shënohen në një regjistër të laboratorit pritës.</w:t>
      </w:r>
    </w:p>
    <w:p w14:paraId="6A804152" w14:textId="5190D0EC" w:rsidR="004A1777" w:rsidRPr="00D61B59" w:rsidRDefault="004A1777" w:rsidP="000C72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D61B59">
        <w:rPr>
          <w:rFonts w:ascii="Garamond" w:eastAsiaTheme="minorHAnsi" w:hAnsi="Garamond"/>
          <w:color w:val="000000"/>
          <w:sz w:val="24"/>
          <w:szCs w:val="24"/>
          <w:lang w:val="sq-AL"/>
        </w:rPr>
        <w:t>2. Pas mbërritjes së mostrës fillestare, laboratori është përgjegjës për përpunimin e mostrës, duke e ndarë atë në dy pjesë të barabarta</w:t>
      </w:r>
      <w:r w:rsidR="00400DAF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D61B59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nga të cilat</w:t>
      </w:r>
      <w:r w:rsidR="00400DAF">
        <w:rPr>
          <w:rFonts w:ascii="Garamond" w:eastAsiaTheme="minorHAnsi" w:hAnsi="Garamond"/>
          <w:color w:val="000000"/>
          <w:sz w:val="24"/>
          <w:szCs w:val="24"/>
          <w:lang w:val="sq-AL"/>
        </w:rPr>
        <w:t>:</w:t>
      </w:r>
      <w:r w:rsidRPr="00D61B59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njëra shërben për kryerjen e analizës dhe tjetra për ritestim</w:t>
      </w:r>
      <w:r w:rsidR="00400DAF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D61B59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në rastet kur kërkohet për konfirmim në rastet e kontestimit të rezultatit të analizave. </w:t>
      </w:r>
    </w:p>
    <w:p w14:paraId="5556D0D0" w14:textId="77777777" w:rsidR="004A1777" w:rsidRPr="00D61B59" w:rsidRDefault="004A1777" w:rsidP="000C72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D61B59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3. Përpunimi i mostrës nënkupton procedurën sipas metodës farmakopeale përkatëse të trajtimit të mostrës, me qëllim përftimin e një mostre homogjene dhe të gatshme për t’iu nënshtruar hapave të mëtejshëm të analizës. </w:t>
      </w:r>
    </w:p>
    <w:p w14:paraId="7E959639" w14:textId="77777777" w:rsidR="004A1777" w:rsidRPr="00D61B59" w:rsidRDefault="004A1777" w:rsidP="000C72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D61B59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4. Testimi i mostrës për analizë fillon jo më vonë se 2 (dy) ditë pune nga momenti i mbërritjes së saj. </w:t>
      </w:r>
    </w:p>
    <w:p w14:paraId="4BB100AB" w14:textId="77777777" w:rsidR="004A1777" w:rsidRPr="00D61B59" w:rsidRDefault="004A1777" w:rsidP="000C72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D61B59">
        <w:rPr>
          <w:rFonts w:ascii="Garamond" w:eastAsiaTheme="minorHAnsi" w:hAnsi="Garamond"/>
          <w:color w:val="000000"/>
          <w:sz w:val="24"/>
          <w:szCs w:val="24"/>
          <w:lang w:val="sq-AL"/>
        </w:rPr>
        <w:t>5. Mostra për konfirmim shërben për ritestimet e mundshme deri sa të përfundojë procedura e verifikimit dhe fazat e kontestimit të rezultateve të testimit.</w:t>
      </w:r>
    </w:p>
    <w:p w14:paraId="6073729E" w14:textId="77777777" w:rsidR="004A1777" w:rsidRPr="00D61B59" w:rsidRDefault="004A1777" w:rsidP="000C72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D61B59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6. Ruajtja e mostrës bëhet në kushte frigoriferike me temperaturë -20°C, në nivele lagështie të kontrolluar, ambient të errët, në kushte të sigurta dhe me akses të kufizuar. </w:t>
      </w:r>
    </w:p>
    <w:p w14:paraId="4800F0B6" w14:textId="1B70A75F" w:rsidR="004A1777" w:rsidRPr="00D61B59" w:rsidRDefault="004A1777" w:rsidP="000C72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D61B59">
        <w:rPr>
          <w:rFonts w:ascii="Garamond" w:eastAsiaTheme="minorHAnsi" w:hAnsi="Garamond"/>
          <w:color w:val="000000"/>
          <w:sz w:val="24"/>
          <w:szCs w:val="24"/>
          <w:lang w:val="sq-AL"/>
        </w:rPr>
        <w:lastRenderedPageBreak/>
        <w:t xml:space="preserve">7. Laboratori duhet të jetë i pajisur me procedura standarde operacionale (SOP) të brendshme, specifike për testimin dhe ritestimin e bimës së </w:t>
      </w:r>
      <w:r w:rsidR="00532ABA" w:rsidRPr="00D61B59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Cannabis</w:t>
      </w:r>
      <w:r w:rsidRPr="00D61B59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-it në mënyrë të kodifikuar, sipas ISO 17025, si dhe personeli i angazhuar në kryerjen e analizave duhet të ketë ekspertizë në kryerjen e kontrollit të cilësisë së bimës së </w:t>
      </w:r>
      <w:r w:rsidR="00532ABA" w:rsidRPr="00D61B59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Cannabis</w:t>
      </w:r>
      <w:r w:rsidRPr="00D61B59">
        <w:rPr>
          <w:rFonts w:ascii="Garamond" w:eastAsiaTheme="minorHAnsi" w:hAnsi="Garamond"/>
          <w:color w:val="000000"/>
          <w:sz w:val="24"/>
          <w:szCs w:val="24"/>
          <w:lang w:val="sq-AL"/>
        </w:rPr>
        <w:t>-it, nënprodukteve dhe produkteve të saj.</w:t>
      </w:r>
    </w:p>
    <w:p w14:paraId="671F63BC" w14:textId="77777777" w:rsidR="004A1777" w:rsidRPr="00D61B59" w:rsidRDefault="004A1777" w:rsidP="000C72D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  <w:r w:rsidRPr="00D61B59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Neni 7</w:t>
      </w:r>
    </w:p>
    <w:p w14:paraId="3A421989" w14:textId="77777777" w:rsidR="004A1777" w:rsidRPr="00D61B59" w:rsidRDefault="004A1777" w:rsidP="000C72D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D61B59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Dispozita përfundimtare</w:t>
      </w:r>
    </w:p>
    <w:p w14:paraId="14DA6860" w14:textId="77777777" w:rsidR="004A1777" w:rsidRPr="00D61B59" w:rsidRDefault="004A1777" w:rsidP="000C72D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19E2E8EB" w14:textId="77777777" w:rsidR="004A1777" w:rsidRPr="00D61B59" w:rsidRDefault="004A1777" w:rsidP="000C72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D61B59">
        <w:rPr>
          <w:rFonts w:ascii="Garamond" w:eastAsiaTheme="minorHAnsi" w:hAnsi="Garamond"/>
          <w:color w:val="000000"/>
          <w:sz w:val="24"/>
          <w:szCs w:val="24"/>
          <w:lang w:val="sq-AL"/>
        </w:rPr>
        <w:t>1. Për zbatimin e këtij udhëzimi ngarkohen të gjitha institucionet dhe subjektet e përmendura në këtë udhëzim.</w:t>
      </w:r>
    </w:p>
    <w:p w14:paraId="310E4222" w14:textId="05089ECE" w:rsidR="004A1777" w:rsidRPr="00D61B59" w:rsidRDefault="004A1777" w:rsidP="000C72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D61B59">
        <w:rPr>
          <w:rFonts w:ascii="Garamond" w:eastAsiaTheme="minorHAnsi" w:hAnsi="Garamond"/>
          <w:color w:val="000000"/>
          <w:sz w:val="24"/>
          <w:szCs w:val="24"/>
          <w:lang w:val="sq-AL"/>
        </w:rPr>
        <w:t>2. Nëse ka dyshime apo është vërtetuar se analizat e përcjella zyrtarisht nga laboratori janë të rreme ose jo të sakta, Agjencia i raporton autoritetit përgjegjës të laboratorit shtetëror të miratuar dhe Drejtorisë së Përgjithshme të Akreditimit</w:t>
      </w:r>
      <w:r w:rsidR="00532ABA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D61B59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që ka lëshuar akreditimin përkatës, si dhe i sugjeron </w:t>
      </w:r>
      <w:r w:rsidR="00532ABA" w:rsidRPr="00D61B59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ministrit </w:t>
      </w:r>
      <w:r w:rsidRPr="00D61B59">
        <w:rPr>
          <w:rFonts w:ascii="Garamond" w:eastAsiaTheme="minorHAnsi" w:hAnsi="Garamond"/>
          <w:color w:val="000000"/>
          <w:sz w:val="24"/>
          <w:szCs w:val="24"/>
          <w:lang w:val="sq-AL"/>
        </w:rPr>
        <w:t>përgjegjës për</w:t>
      </w:r>
      <w:r w:rsidR="0010096B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D61B59">
        <w:rPr>
          <w:rFonts w:ascii="Garamond" w:eastAsiaTheme="minorHAnsi" w:hAnsi="Garamond"/>
          <w:color w:val="000000"/>
          <w:sz w:val="24"/>
          <w:szCs w:val="24"/>
          <w:lang w:val="sq-AL"/>
        </w:rPr>
        <w:t>shëndetësinë, sipas rastit, për heqjen e laboratorit nga lista e laboratorëve të miratuar.</w:t>
      </w:r>
    </w:p>
    <w:p w14:paraId="0B0BE620" w14:textId="77777777" w:rsidR="004A1777" w:rsidRPr="00D61B59" w:rsidRDefault="004A1777" w:rsidP="000C72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iCs/>
          <w:sz w:val="24"/>
          <w:szCs w:val="24"/>
          <w:lang w:val="sq-AL"/>
        </w:rPr>
      </w:pPr>
      <w:r w:rsidRPr="00D61B59">
        <w:rPr>
          <w:rFonts w:ascii="Garamond" w:eastAsiaTheme="minorHAnsi" w:hAnsi="Garamond"/>
          <w:iCs/>
          <w:sz w:val="24"/>
          <w:szCs w:val="24"/>
          <w:lang w:val="sq-AL"/>
        </w:rPr>
        <w:t>Ky udhëzim hyn në fuqi pas botimit në Fletoren Zyrtare.</w:t>
      </w:r>
    </w:p>
    <w:p w14:paraId="62880FF2" w14:textId="77777777" w:rsidR="004A1777" w:rsidRPr="00D61B59" w:rsidRDefault="004A1777" w:rsidP="000C72D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spacing w:val="-15"/>
          <w:sz w:val="24"/>
          <w:szCs w:val="24"/>
          <w:lang w:val="sq-AL"/>
        </w:rPr>
      </w:pPr>
    </w:p>
    <w:p w14:paraId="18D8AB35" w14:textId="77777777" w:rsidR="004A1777" w:rsidRPr="00D61B59" w:rsidRDefault="004A1777" w:rsidP="000C72D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spacing w:val="-15"/>
          <w:sz w:val="24"/>
          <w:szCs w:val="24"/>
          <w:lang w:val="sq-AL"/>
        </w:rPr>
      </w:pPr>
    </w:p>
    <w:p w14:paraId="4B2CC022" w14:textId="25CED20B" w:rsidR="004A1777" w:rsidRPr="00D61B59" w:rsidRDefault="0010096B" w:rsidP="000C72D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Cs/>
          <w:sz w:val="24"/>
          <w:szCs w:val="24"/>
          <w:lang w:val="sq-AL"/>
        </w:rPr>
      </w:pPr>
      <w:r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r w:rsidR="004A1777" w:rsidRPr="00D61B59">
        <w:rPr>
          <w:rFonts w:ascii="Garamond" w:eastAsiaTheme="minorHAnsi" w:hAnsi="Garamond"/>
          <w:bCs/>
          <w:sz w:val="24"/>
          <w:szCs w:val="24"/>
          <w:lang w:val="sq-AL"/>
        </w:rPr>
        <w:t>MINISTËR I SHËNDETËSISË DHE MBROJTJES SOCIALE</w:t>
      </w:r>
    </w:p>
    <w:p w14:paraId="0ED3B4D1" w14:textId="4FEA0B69" w:rsidR="004A1777" w:rsidRDefault="004A1777" w:rsidP="000C72D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bCs/>
          <w:sz w:val="24"/>
          <w:szCs w:val="24"/>
          <w:lang w:val="sq-AL"/>
        </w:rPr>
      </w:pPr>
      <w:r w:rsidRPr="00D61B59">
        <w:rPr>
          <w:rFonts w:ascii="Garamond" w:eastAsiaTheme="minorHAnsi" w:hAnsi="Garamond"/>
          <w:b/>
          <w:bCs/>
          <w:sz w:val="24"/>
          <w:szCs w:val="24"/>
          <w:lang w:val="sq-AL"/>
        </w:rPr>
        <w:t>Albana Koçiu</w:t>
      </w:r>
    </w:p>
    <w:p w14:paraId="60C49030" w14:textId="77777777" w:rsidR="00532ABA" w:rsidRPr="00D61B59" w:rsidRDefault="00532ABA" w:rsidP="000C72D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bCs/>
          <w:sz w:val="24"/>
          <w:szCs w:val="24"/>
          <w:lang w:val="sq-AL"/>
        </w:rPr>
      </w:pPr>
    </w:p>
    <w:p w14:paraId="6ACC6EF2" w14:textId="77777777" w:rsidR="004A1777" w:rsidRPr="00D61B59" w:rsidRDefault="004A1777" w:rsidP="000C72D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Cs/>
          <w:sz w:val="24"/>
          <w:szCs w:val="24"/>
          <w:lang w:val="sq-AL"/>
        </w:rPr>
      </w:pPr>
      <w:r w:rsidRPr="00D61B59">
        <w:rPr>
          <w:rFonts w:ascii="Garamond" w:eastAsiaTheme="minorHAnsi" w:hAnsi="Garamond"/>
          <w:bCs/>
          <w:sz w:val="24"/>
          <w:szCs w:val="24"/>
          <w:lang w:val="sq-AL"/>
        </w:rPr>
        <w:t>MINISTËR I BUJQËSISË DHE ZHVILLIMIT RURAL</w:t>
      </w:r>
    </w:p>
    <w:p w14:paraId="3FC91C85" w14:textId="3E68396B" w:rsidR="004A1777" w:rsidRPr="00D61B59" w:rsidRDefault="004A1777" w:rsidP="000C72D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bCs/>
          <w:sz w:val="24"/>
          <w:szCs w:val="24"/>
          <w:lang w:val="sq-AL"/>
        </w:rPr>
      </w:pPr>
      <w:r w:rsidRPr="00D61B59">
        <w:rPr>
          <w:rFonts w:ascii="Garamond" w:eastAsiaTheme="minorHAnsi" w:hAnsi="Garamond"/>
          <w:b/>
          <w:bCs/>
          <w:sz w:val="24"/>
          <w:szCs w:val="24"/>
          <w:lang w:val="sq-AL"/>
        </w:rPr>
        <w:t>Anila</w:t>
      </w:r>
      <w:r w:rsidR="0010096B">
        <w:rPr>
          <w:rFonts w:ascii="Garamond" w:eastAsiaTheme="minorHAnsi" w:hAnsi="Garamond"/>
          <w:b/>
          <w:bCs/>
          <w:sz w:val="24"/>
          <w:szCs w:val="24"/>
          <w:lang w:val="sq-AL"/>
        </w:rPr>
        <w:t xml:space="preserve"> </w:t>
      </w:r>
      <w:r w:rsidRPr="00D61B59">
        <w:rPr>
          <w:rFonts w:ascii="Garamond" w:eastAsiaTheme="minorHAnsi" w:hAnsi="Garamond"/>
          <w:b/>
          <w:bCs/>
          <w:sz w:val="24"/>
          <w:szCs w:val="24"/>
          <w:lang w:val="sq-AL"/>
        </w:rPr>
        <w:t>Denaj</w:t>
      </w:r>
      <w:r w:rsidR="0010096B">
        <w:rPr>
          <w:rFonts w:ascii="Garamond" w:eastAsiaTheme="minorHAnsi" w:hAnsi="Garamond"/>
          <w:b/>
          <w:bCs/>
          <w:sz w:val="24"/>
          <w:szCs w:val="24"/>
          <w:lang w:val="sq-AL"/>
        </w:rPr>
        <w:t xml:space="preserve"> </w:t>
      </w:r>
    </w:p>
    <w:p w14:paraId="2157F5A8" w14:textId="77777777" w:rsidR="004A1777" w:rsidRPr="00D61B59" w:rsidRDefault="004A1777" w:rsidP="000C72DA">
      <w:pPr>
        <w:tabs>
          <w:tab w:val="left" w:pos="140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b/>
          <w:bCs/>
          <w:sz w:val="24"/>
          <w:szCs w:val="24"/>
          <w:lang w:val="sq-AL"/>
        </w:rPr>
      </w:pPr>
      <w:r w:rsidRPr="00D61B59">
        <w:rPr>
          <w:rFonts w:ascii="Garamond" w:eastAsiaTheme="minorHAnsi" w:hAnsi="Garamond"/>
          <w:b/>
          <w:bCs/>
          <w:sz w:val="24"/>
          <w:szCs w:val="24"/>
          <w:lang w:val="sq-AL"/>
        </w:rPr>
        <w:t xml:space="preserve"> </w:t>
      </w:r>
    </w:p>
    <w:p w14:paraId="4677F19E" w14:textId="1E96DFCE" w:rsidR="004A1777" w:rsidRPr="00D61B59" w:rsidRDefault="0010096B" w:rsidP="000C72D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b/>
          <w:bCs/>
          <w:spacing w:val="-15"/>
          <w:sz w:val="24"/>
          <w:szCs w:val="24"/>
          <w:lang w:val="sq-AL"/>
        </w:rPr>
      </w:pPr>
      <w:r>
        <w:rPr>
          <w:rFonts w:ascii="Garamond" w:eastAsiaTheme="minorHAnsi" w:hAnsi="Garamond"/>
          <w:b/>
          <w:bCs/>
          <w:spacing w:val="-15"/>
          <w:sz w:val="24"/>
          <w:szCs w:val="24"/>
          <w:lang w:val="sq-AL"/>
        </w:rPr>
        <w:t xml:space="preserve"> </w:t>
      </w:r>
    </w:p>
    <w:p w14:paraId="027D0E19" w14:textId="77777777" w:rsidR="004A1777" w:rsidRPr="00D61B59" w:rsidRDefault="004A1777" w:rsidP="000C72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12928471" w14:textId="77777777" w:rsidR="004A1777" w:rsidRPr="00D61B59" w:rsidRDefault="004A1777" w:rsidP="000C72DA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9EF8EBD" w14:textId="77777777" w:rsidR="000F74B6" w:rsidRPr="00D61B59" w:rsidRDefault="000F74B6" w:rsidP="000C72D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0F74B6" w:rsidRPr="00D61B59" w:rsidSect="004A1777">
      <w:pgSz w:w="12240" w:h="15840"/>
      <w:pgMar w:top="1440" w:right="1440" w:bottom="117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CC251D" w14:textId="77777777" w:rsidR="00754473" w:rsidRDefault="00754473" w:rsidP="004F0B60">
      <w:pPr>
        <w:spacing w:after="0" w:line="240" w:lineRule="auto"/>
      </w:pPr>
      <w:r>
        <w:separator/>
      </w:r>
    </w:p>
  </w:endnote>
  <w:endnote w:type="continuationSeparator" w:id="0">
    <w:p w14:paraId="54AB7F34" w14:textId="77777777" w:rsidR="00754473" w:rsidRDefault="00754473" w:rsidP="004F0B60">
      <w:pPr>
        <w:spacing w:after="0" w:line="240" w:lineRule="auto"/>
      </w:pPr>
      <w:r>
        <w:continuationSeparator/>
      </w:r>
    </w:p>
  </w:endnote>
  <w:endnote w:type="continuationNotice" w:id="1">
    <w:p w14:paraId="5C3BCDA7" w14:textId="77777777" w:rsidR="00754473" w:rsidRDefault="0075447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0F1DBA" w14:textId="77777777" w:rsidR="00754473" w:rsidRDefault="00754473" w:rsidP="004F0B60">
      <w:pPr>
        <w:spacing w:after="0" w:line="240" w:lineRule="auto"/>
      </w:pPr>
      <w:r>
        <w:separator/>
      </w:r>
    </w:p>
  </w:footnote>
  <w:footnote w:type="continuationSeparator" w:id="0">
    <w:p w14:paraId="0932BD90" w14:textId="77777777" w:rsidR="00754473" w:rsidRDefault="00754473" w:rsidP="004F0B60">
      <w:pPr>
        <w:spacing w:after="0" w:line="240" w:lineRule="auto"/>
      </w:pPr>
      <w:r>
        <w:continuationSeparator/>
      </w:r>
    </w:p>
  </w:footnote>
  <w:footnote w:type="continuationNotice" w:id="1">
    <w:p w14:paraId="3FBBD938" w14:textId="77777777" w:rsidR="00754473" w:rsidRDefault="0075447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17FF"/>
    <w:rsid w:val="0001505D"/>
    <w:rsid w:val="00070695"/>
    <w:rsid w:val="00084E0F"/>
    <w:rsid w:val="000C72DA"/>
    <w:rsid w:val="000F74B6"/>
    <w:rsid w:val="0010096B"/>
    <w:rsid w:val="001B710D"/>
    <w:rsid w:val="001F0843"/>
    <w:rsid w:val="002337E2"/>
    <w:rsid w:val="002F0E44"/>
    <w:rsid w:val="00390859"/>
    <w:rsid w:val="003A125E"/>
    <w:rsid w:val="00400DAF"/>
    <w:rsid w:val="0041391A"/>
    <w:rsid w:val="00420FCC"/>
    <w:rsid w:val="00454F95"/>
    <w:rsid w:val="00495544"/>
    <w:rsid w:val="004A1777"/>
    <w:rsid w:val="004F0B60"/>
    <w:rsid w:val="00532ABA"/>
    <w:rsid w:val="00590AB7"/>
    <w:rsid w:val="005B5F43"/>
    <w:rsid w:val="005E2FE5"/>
    <w:rsid w:val="0061636A"/>
    <w:rsid w:val="00684410"/>
    <w:rsid w:val="0074057E"/>
    <w:rsid w:val="00754473"/>
    <w:rsid w:val="007A461B"/>
    <w:rsid w:val="008B4E31"/>
    <w:rsid w:val="008C7EE7"/>
    <w:rsid w:val="008E4723"/>
    <w:rsid w:val="009A6C02"/>
    <w:rsid w:val="009E7BA0"/>
    <w:rsid w:val="00A26E4D"/>
    <w:rsid w:val="00A55730"/>
    <w:rsid w:val="00AD6F91"/>
    <w:rsid w:val="00C6627D"/>
    <w:rsid w:val="00CD3B85"/>
    <w:rsid w:val="00CD4095"/>
    <w:rsid w:val="00D61B59"/>
    <w:rsid w:val="00DF5F46"/>
    <w:rsid w:val="00DF7B43"/>
    <w:rsid w:val="00E03290"/>
    <w:rsid w:val="00F23FBB"/>
    <w:rsid w:val="00F61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7084D6"/>
  <w15:chartTrackingRefBased/>
  <w15:docId w15:val="{EE5F6FF4-EA68-4CA0-B807-A74CE510D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A1777"/>
    <w:rPr>
      <w:rFonts w:ascii="Calibri" w:eastAsia="MS Mincho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ullet Points,Bullet Number,List Paragraph Char Char,MAIN CONTENT,Párrafo de lista,Recommendation,List Paragraph2,Graphic,Table/Figure Heading,Listeafsnit,Bullet List,FooterText,Colorful List Accent 1,numbered,Paragraphe de liste1,列出段落"/>
    <w:basedOn w:val="Normal"/>
    <w:link w:val="ListParagraphChar"/>
    <w:uiPriority w:val="34"/>
    <w:qFormat/>
    <w:rsid w:val="004A1777"/>
    <w:pPr>
      <w:ind w:left="720"/>
      <w:contextualSpacing/>
    </w:pPr>
  </w:style>
  <w:style w:type="character" w:customStyle="1" w:styleId="ListParagraphChar">
    <w:name w:val="List Paragraph Char"/>
    <w:aliases w:val="Bullet Points Char,Bullet Number Char,List Paragraph Char Char Char,MAIN CONTENT Char,Párrafo de lista Char,Recommendation Char,List Paragraph2 Char,Graphic Char,Table/Figure Heading Char,Listeafsnit Char,Bullet List Char,列出段落 Char"/>
    <w:link w:val="ListParagraph"/>
    <w:uiPriority w:val="34"/>
    <w:qFormat/>
    <w:locked/>
    <w:rsid w:val="004A1777"/>
    <w:rPr>
      <w:rFonts w:ascii="Calibri" w:eastAsia="MS Mincho" w:hAnsi="Calibri"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4F0B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F0B60"/>
    <w:rPr>
      <w:rFonts w:ascii="Calibri" w:eastAsia="MS Mincho" w:hAnsi="Calibri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4F0B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F0B60"/>
    <w:rPr>
      <w:rFonts w:ascii="Calibri" w:eastAsia="MS Mincho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</Nr_x002e__x0020_akti>
    <Data_x0020_e_x0020_Krijimit xmlns="0e656187-b300-4fb0-8bf4-3a50f872073c">2025-02-04T14:19:52Z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2025-02-04T00:00:00Z</Date_x0020_protokolli>
    <Titulli xmlns="0e656187-b300-4fb0-8bf4-3a50f872073c">Për mënyrën, sasinë e marrjes së mostrave dhe laboratorin për kryerjen e analizave me metodat e akredituara për kontrollin e cilësisë, brenda ose jashtë vendit</Titulli>
    <Modifikuesi xmlns="0e656187-b300-4fb0-8bf4-3a50f872073c">alma.lisaku</Modifikuesi>
    <Nr_x002e__x0020_prot_x0020_QBZ xmlns="0e656187-b300-4fb0-8bf4-3a50f872073c">217/1</Nr_x002e__x0020_prot_x0020_QBZ>
    <Data_x0020_e_x0020_Modifikimit xmlns="0e656187-b300-4fb0-8bf4-3a50f872073c">2025-02-05T12:17:43Z</Data_x0020_e_x0020_Modifikimit>
    <Dekretuar xmlns="0e656187-b300-4fb0-8bf4-3a50f872073c">false</Dekretuar>
    <Data xmlns="0e656187-b300-4fb0-8bf4-3a50f872073c">2025-01-20T00:00:00Z</Data>
    <Nr_x002e__x0020_protokolli_x0020_i_x0020_aktit xmlns="0e656187-b300-4fb0-8bf4-3a50f872073c">451/10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926C4BC6B2C43FFBEC63208BDB0383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926C4BC6B2C43FFBEC63208BDB0383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7C347C1-1B8D-436A-8CCD-2BB4AF5E3D07}">
  <ds:schemaRefs>
    <ds:schemaRef ds:uri="http://schemas.microsoft.com/office/2006/documentManagement/types"/>
    <ds:schemaRef ds:uri="0e656187-b300-4fb0-8bf4-3a50f872073c"/>
    <ds:schemaRef ds:uri="http://www.w3.org/XML/1998/namespace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20EE4D9C-366F-4E18-AF66-D5CD94FDC5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2DEAE9-3C92-4A4B-8A09-9A03C711C9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E1BF099-E62D-43A2-BCDB-785C3DE15B4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39499B9-2526-4204-A4B1-332D1B4AB2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1629</Words>
  <Characters>9287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mënyrën, sasinë e marrjes së mostrave dhe laboratorin për kryerjen e analizave me metodat e akredituara për kontrollin e cilësisë, brenda ose jashtë vendit</vt:lpstr>
    </vt:vector>
  </TitlesOfParts>
  <Company/>
  <LinksUpToDate>false</LinksUpToDate>
  <CharactersWithSpaces>10895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mënyrën, sasinë e marrjes së mostrave dhe laboratorin për kryerjen e analizave me metodat e akredituara për kontrollin e cilësisë, brenda ose jashtë vendit</dc:title>
  <dc:creator>Entela Suli</dc:creator>
  <cp:lastModifiedBy>Amarilda Muja</cp:lastModifiedBy>
  <cp:revision>18</cp:revision>
  <dcterms:created xsi:type="dcterms:W3CDTF">2025-02-04T13:21:00Z</dcterms:created>
  <dcterms:modified xsi:type="dcterms:W3CDTF">2025-02-05T13:00:00Z</dcterms:modified>
</cp:coreProperties>
</file>