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7B5DF6" w14:textId="470D7366" w:rsidR="008C773C" w:rsidRPr="000A2CB5" w:rsidRDefault="008C773C" w:rsidP="008C77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0A2CB5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UDHËZIM</w:t>
      </w:r>
    </w:p>
    <w:p w14:paraId="35952009" w14:textId="6775BE01" w:rsidR="008C773C" w:rsidRPr="000A2CB5" w:rsidRDefault="008C773C" w:rsidP="008C773C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0A2CB5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Nr.</w:t>
      </w:r>
      <w:r w:rsidR="00DD1063" w:rsidRPr="000A2CB5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0A2CB5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313, datë 11.7.2025</w:t>
      </w:r>
    </w:p>
    <w:p w14:paraId="00A7D58F" w14:textId="77777777" w:rsidR="008C773C" w:rsidRPr="000A2CB5" w:rsidRDefault="008C773C" w:rsidP="008C773C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557622D3" w14:textId="2B5142A0" w:rsidR="008C773C" w:rsidRPr="000A2CB5" w:rsidRDefault="008C773C" w:rsidP="00DD1063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0A2CB5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PËR MËNYRËN E LËSHIMIT TË RECETËS MJEKËSORE DHE EKZEKUTIMIN E SAJ NË FARMACI</w:t>
      </w:r>
    </w:p>
    <w:p w14:paraId="40744C3B" w14:textId="77777777" w:rsidR="008C773C" w:rsidRPr="000A2CB5" w:rsidRDefault="008C773C" w:rsidP="008C773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3022D0FE" w14:textId="50046900" w:rsidR="008C773C" w:rsidRPr="000A2CB5" w:rsidRDefault="008C773C" w:rsidP="008C77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Në mbështetje të pikës 4</w:t>
      </w:r>
      <w:r w:rsidR="0004521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,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të nenit 102</w:t>
      </w:r>
      <w:r w:rsidR="0004521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,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të Kushtetutës, të pikës 69</w:t>
      </w:r>
      <w:r w:rsidR="0004521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,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të n</w:t>
      </w:r>
      <w:r w:rsidRPr="000A2CB5">
        <w:rPr>
          <w:rFonts w:ascii="Garamond" w:hAnsi="Garamond" w:cs="Times New Roman"/>
          <w:color w:val="000000"/>
          <w:spacing w:val="-15"/>
          <w:sz w:val="24"/>
          <w:szCs w:val="24"/>
          <w:lang w:val="sq-AL"/>
          <w14:ligatures w14:val="standardContextual"/>
        </w:rPr>
        <w:t>e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n</w:t>
      </w:r>
      <w:r w:rsidRPr="000A2CB5">
        <w:rPr>
          <w:rFonts w:ascii="Garamond" w:hAnsi="Garamond" w:cs="Times New Roman"/>
          <w:color w:val="000000"/>
          <w:spacing w:val="15"/>
          <w:sz w:val="24"/>
          <w:szCs w:val="24"/>
          <w:lang w:val="sq-AL"/>
          <w14:ligatures w14:val="standardContextual"/>
        </w:rPr>
        <w:t>i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t</w:t>
      </w:r>
      <w:r w:rsidRPr="000A2CB5">
        <w:rPr>
          <w:rFonts w:ascii="Garamond" w:hAnsi="Garamond" w:cs="Times New Roman"/>
          <w:color w:val="000000"/>
          <w:spacing w:val="-15"/>
          <w:sz w:val="24"/>
          <w:szCs w:val="24"/>
          <w:lang w:val="sq-AL"/>
          <w14:ligatures w14:val="standardContextual"/>
        </w:rPr>
        <w:t xml:space="preserve"> 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3,</w:t>
      </w:r>
      <w:r w:rsidRPr="000A2CB5">
        <w:rPr>
          <w:rFonts w:ascii="Garamond" w:hAnsi="Garamond" w:cs="Times New Roman"/>
          <w:color w:val="000000"/>
          <w:spacing w:val="-15"/>
          <w:sz w:val="24"/>
          <w:szCs w:val="24"/>
          <w:lang w:val="sq-AL"/>
          <w14:ligatures w14:val="standardContextual"/>
        </w:rPr>
        <w:t xml:space="preserve"> 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dhe</w:t>
      </w:r>
      <w:r w:rsidRPr="000A2CB5">
        <w:rPr>
          <w:rFonts w:ascii="Garamond" w:hAnsi="Garamond" w:cs="Times New Roman"/>
          <w:color w:val="000000"/>
          <w:spacing w:val="-15"/>
          <w:sz w:val="24"/>
          <w:szCs w:val="24"/>
          <w:lang w:val="sq-AL"/>
          <w14:ligatures w14:val="standardContextual"/>
        </w:rPr>
        <w:t xml:space="preserve"> 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n</w:t>
      </w:r>
      <w:r w:rsidRPr="000A2CB5">
        <w:rPr>
          <w:rFonts w:ascii="Garamond" w:hAnsi="Garamond" w:cs="Times New Roman"/>
          <w:color w:val="000000"/>
          <w:spacing w:val="-15"/>
          <w:sz w:val="24"/>
          <w:szCs w:val="24"/>
          <w:lang w:val="sq-AL"/>
          <w14:ligatures w14:val="standardContextual"/>
        </w:rPr>
        <w:t>e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n</w:t>
      </w:r>
      <w:r w:rsidRPr="000A2CB5">
        <w:rPr>
          <w:rFonts w:ascii="Garamond" w:hAnsi="Garamond" w:cs="Times New Roman"/>
          <w:color w:val="000000"/>
          <w:spacing w:val="15"/>
          <w:sz w:val="24"/>
          <w:szCs w:val="24"/>
          <w:lang w:val="sq-AL"/>
          <w14:ligatures w14:val="standardContextual"/>
        </w:rPr>
        <w:t>i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t</w:t>
      </w:r>
      <w:r w:rsidRPr="000A2CB5">
        <w:rPr>
          <w:rFonts w:ascii="Garamond" w:hAnsi="Garamond" w:cs="Times New Roman"/>
          <w:color w:val="000000"/>
          <w:spacing w:val="-15"/>
          <w:sz w:val="24"/>
          <w:szCs w:val="24"/>
          <w:lang w:val="sq-AL"/>
          <w14:ligatures w14:val="standardContextual"/>
        </w:rPr>
        <w:t xml:space="preserve"> 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52,</w:t>
      </w:r>
      <w:r w:rsidRPr="000A2CB5">
        <w:rPr>
          <w:rFonts w:ascii="Garamond" w:hAnsi="Garamond" w:cs="Times New Roman"/>
          <w:color w:val="000000"/>
          <w:spacing w:val="-15"/>
          <w:sz w:val="24"/>
          <w:szCs w:val="24"/>
          <w:lang w:val="sq-AL"/>
          <w14:ligatures w14:val="standardContextual"/>
        </w:rPr>
        <w:t xml:space="preserve"> </w:t>
      </w:r>
      <w:r w:rsidRPr="000A2CB5">
        <w:rPr>
          <w:rFonts w:ascii="Garamond" w:hAnsi="Garamond" w:cs="Times New Roman"/>
          <w:color w:val="000000"/>
          <w:spacing w:val="15"/>
          <w:sz w:val="24"/>
          <w:szCs w:val="24"/>
          <w:lang w:val="sq-AL"/>
          <w14:ligatures w14:val="standardContextual"/>
        </w:rPr>
        <w:t>t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ë</w:t>
      </w:r>
      <w:r w:rsidRPr="000A2CB5">
        <w:rPr>
          <w:rFonts w:ascii="Garamond" w:hAnsi="Garamond" w:cs="Times New Roman"/>
          <w:color w:val="000000"/>
          <w:spacing w:val="15"/>
          <w:sz w:val="24"/>
          <w:szCs w:val="24"/>
          <w:lang w:val="sq-AL"/>
          <w14:ligatures w14:val="standardContextual"/>
        </w:rPr>
        <w:t xml:space="preserve"> li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g</w:t>
      </w:r>
      <w:r w:rsidRPr="000A2CB5">
        <w:rPr>
          <w:rFonts w:ascii="Garamond" w:hAnsi="Garamond" w:cs="Times New Roman"/>
          <w:color w:val="000000"/>
          <w:spacing w:val="15"/>
          <w:sz w:val="24"/>
          <w:szCs w:val="24"/>
          <w:lang w:val="sq-AL"/>
          <w14:ligatures w14:val="standardContextual"/>
        </w:rPr>
        <w:t>ji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t</w:t>
      </w:r>
      <w:r w:rsidRPr="000A2CB5">
        <w:rPr>
          <w:rFonts w:ascii="Garamond" w:hAnsi="Garamond" w:cs="Times New Roman"/>
          <w:color w:val="000000"/>
          <w:spacing w:val="-15"/>
          <w:sz w:val="24"/>
          <w:szCs w:val="24"/>
          <w:lang w:val="sq-AL"/>
          <w14:ligatures w14:val="standardContextual"/>
        </w:rPr>
        <w:t xml:space="preserve"> 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n</w:t>
      </w:r>
      <w:r w:rsidRPr="000A2CB5">
        <w:rPr>
          <w:rFonts w:ascii="Garamond" w:hAnsi="Garamond" w:cs="Times New Roman"/>
          <w:color w:val="000000"/>
          <w:spacing w:val="-15"/>
          <w:sz w:val="24"/>
          <w:szCs w:val="24"/>
          <w:lang w:val="sq-AL"/>
          <w14:ligatures w14:val="standardContextual"/>
        </w:rPr>
        <w:t>r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.</w:t>
      </w:r>
      <w:r w:rsidRPr="000A2CB5">
        <w:rPr>
          <w:rFonts w:ascii="Garamond" w:hAnsi="Garamond" w:cs="Times New Roman"/>
          <w:color w:val="000000"/>
          <w:spacing w:val="-15"/>
          <w:sz w:val="24"/>
          <w:szCs w:val="24"/>
          <w:lang w:val="sq-AL"/>
          <w14:ligatures w14:val="standardContextual"/>
        </w:rPr>
        <w:t xml:space="preserve"> 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105</w:t>
      </w:r>
      <w:r w:rsidRPr="000A2CB5">
        <w:rPr>
          <w:rFonts w:ascii="Garamond" w:hAnsi="Garamond" w:cs="Times New Roman"/>
          <w:color w:val="000000"/>
          <w:spacing w:val="15"/>
          <w:sz w:val="24"/>
          <w:szCs w:val="24"/>
          <w:lang w:val="sq-AL"/>
          <w14:ligatures w14:val="standardContextual"/>
        </w:rPr>
        <w:t>/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14</w:t>
      </w:r>
      <w:r w:rsidR="000A2CB5"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,</w:t>
      </w:r>
      <w:r w:rsidRPr="000A2CB5">
        <w:rPr>
          <w:rFonts w:ascii="Garamond" w:hAnsi="Garamond" w:cs="Times New Roman"/>
          <w:color w:val="000000"/>
          <w:spacing w:val="-15"/>
          <w:sz w:val="24"/>
          <w:szCs w:val="24"/>
          <w:lang w:val="sq-AL"/>
          <w14:ligatures w14:val="standardContextual"/>
        </w:rPr>
        <w:t xml:space="preserve"> 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d</w:t>
      </w:r>
      <w:r w:rsidRPr="000A2CB5">
        <w:rPr>
          <w:rFonts w:ascii="Garamond" w:hAnsi="Garamond" w:cs="Times New Roman"/>
          <w:color w:val="000000"/>
          <w:spacing w:val="-15"/>
          <w:sz w:val="24"/>
          <w:szCs w:val="24"/>
          <w:lang w:val="sq-AL"/>
          <w14:ligatures w14:val="standardContextual"/>
        </w:rPr>
        <w:t>a</w:t>
      </w:r>
      <w:r w:rsidRPr="000A2CB5">
        <w:rPr>
          <w:rFonts w:ascii="Garamond" w:hAnsi="Garamond" w:cs="Times New Roman"/>
          <w:color w:val="000000"/>
          <w:spacing w:val="15"/>
          <w:sz w:val="24"/>
          <w:szCs w:val="24"/>
          <w:lang w:val="sq-AL"/>
          <w14:ligatures w14:val="standardContextual"/>
        </w:rPr>
        <w:t>t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ë</w:t>
      </w:r>
      <w:r w:rsidRPr="000A2CB5">
        <w:rPr>
          <w:rFonts w:ascii="Garamond" w:hAnsi="Garamond" w:cs="Times New Roman"/>
          <w:color w:val="000000"/>
          <w:spacing w:val="15"/>
          <w:sz w:val="24"/>
          <w:szCs w:val="24"/>
          <w:lang w:val="sq-AL"/>
          <w14:ligatures w14:val="standardContextual"/>
        </w:rPr>
        <w:t xml:space="preserve"> 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31.7.2014</w:t>
      </w:r>
      <w:r w:rsidR="000A2CB5"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,</w:t>
      </w:r>
      <w:r w:rsidRPr="000A2CB5">
        <w:rPr>
          <w:rFonts w:ascii="Garamond" w:hAnsi="Garamond" w:cs="Times New Roman"/>
          <w:color w:val="000000"/>
          <w:spacing w:val="-15"/>
          <w:sz w:val="24"/>
          <w:szCs w:val="24"/>
          <w:lang w:val="sq-AL"/>
          <w14:ligatures w14:val="standardContextual"/>
        </w:rPr>
        <w:t xml:space="preserve"> “</w:t>
      </w:r>
      <w:r w:rsidRPr="000A2CB5">
        <w:rPr>
          <w:rFonts w:ascii="Garamond" w:hAnsi="Garamond" w:cs="Times New Roman"/>
          <w:color w:val="000000"/>
          <w:spacing w:val="15"/>
          <w:sz w:val="24"/>
          <w:szCs w:val="24"/>
          <w:lang w:val="sq-AL"/>
          <w14:ligatures w14:val="standardContextual"/>
        </w:rPr>
        <w:t>Pë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r</w:t>
      </w:r>
      <w:r w:rsidRPr="000A2CB5">
        <w:rPr>
          <w:rFonts w:ascii="Garamond" w:hAnsi="Garamond" w:cs="Times New Roman"/>
          <w:color w:val="000000"/>
          <w:spacing w:val="-15"/>
          <w:sz w:val="24"/>
          <w:szCs w:val="24"/>
          <w:lang w:val="sq-AL"/>
          <w14:ligatures w14:val="standardContextual"/>
        </w:rPr>
        <w:t xml:space="preserve"> 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b</w:t>
      </w:r>
      <w:r w:rsidRPr="000A2CB5">
        <w:rPr>
          <w:rFonts w:ascii="Garamond" w:hAnsi="Garamond" w:cs="Times New Roman"/>
          <w:color w:val="000000"/>
          <w:spacing w:val="-15"/>
          <w:sz w:val="24"/>
          <w:szCs w:val="24"/>
          <w:lang w:val="sq-AL"/>
          <w14:ligatures w14:val="standardContextual"/>
        </w:rPr>
        <w:t>ar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n</w:t>
      </w:r>
      <w:r w:rsidRPr="000A2CB5">
        <w:rPr>
          <w:rFonts w:ascii="Garamond" w:hAnsi="Garamond" w:cs="Times New Roman"/>
          <w:color w:val="000000"/>
          <w:spacing w:val="-15"/>
          <w:sz w:val="24"/>
          <w:szCs w:val="24"/>
          <w:lang w:val="sq-AL"/>
          <w14:ligatures w14:val="standardContextual"/>
        </w:rPr>
        <w:t>a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t dhe</w:t>
      </w:r>
      <w:r w:rsidRPr="000A2CB5">
        <w:rPr>
          <w:rFonts w:ascii="Garamond" w:hAnsi="Garamond" w:cs="Times New Roman"/>
          <w:color w:val="000000"/>
          <w:spacing w:val="-15"/>
          <w:sz w:val="24"/>
          <w:szCs w:val="24"/>
          <w:lang w:val="sq-AL"/>
          <w14:ligatures w14:val="standardContextual"/>
        </w:rPr>
        <w:t xml:space="preserve"> 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sh</w:t>
      </w:r>
      <w:r w:rsidRPr="000A2CB5">
        <w:rPr>
          <w:rFonts w:ascii="Garamond" w:hAnsi="Garamond" w:cs="Times New Roman"/>
          <w:color w:val="000000"/>
          <w:spacing w:val="15"/>
          <w:sz w:val="24"/>
          <w:szCs w:val="24"/>
          <w:lang w:val="sq-AL"/>
          <w14:ligatures w14:val="standardContextual"/>
        </w:rPr>
        <w:t>ë</w:t>
      </w:r>
      <w:r w:rsidRPr="000A2CB5">
        <w:rPr>
          <w:rFonts w:ascii="Garamond" w:hAnsi="Garamond" w:cs="Times New Roman"/>
          <w:color w:val="000000"/>
          <w:spacing w:val="-15"/>
          <w:sz w:val="24"/>
          <w:szCs w:val="24"/>
          <w:lang w:val="sq-AL"/>
          <w14:ligatures w14:val="standardContextual"/>
        </w:rPr>
        <w:t>r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b</w:t>
      </w:r>
      <w:r w:rsidRPr="000A2CB5">
        <w:rPr>
          <w:rFonts w:ascii="Garamond" w:hAnsi="Garamond" w:cs="Times New Roman"/>
          <w:color w:val="000000"/>
          <w:spacing w:val="15"/>
          <w:sz w:val="24"/>
          <w:szCs w:val="24"/>
          <w:lang w:val="sq-AL"/>
          <w14:ligatures w14:val="standardContextual"/>
        </w:rPr>
        <w:t>imi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n</w:t>
      </w:r>
      <w:r w:rsidRPr="000A2CB5">
        <w:rPr>
          <w:rFonts w:ascii="Garamond" w:hAnsi="Garamond" w:cs="Times New Roman"/>
          <w:color w:val="000000"/>
          <w:spacing w:val="-15"/>
          <w:sz w:val="24"/>
          <w:szCs w:val="24"/>
          <w:lang w:val="sq-AL"/>
          <w14:ligatures w14:val="standardContextual"/>
        </w:rPr>
        <w:t xml:space="preserve"> far</w:t>
      </w:r>
      <w:r w:rsidRPr="000A2CB5">
        <w:rPr>
          <w:rFonts w:ascii="Garamond" w:hAnsi="Garamond" w:cs="Times New Roman"/>
          <w:color w:val="000000"/>
          <w:spacing w:val="15"/>
          <w:sz w:val="24"/>
          <w:szCs w:val="24"/>
          <w:lang w:val="sq-AL"/>
          <w14:ligatures w14:val="standardContextual"/>
        </w:rPr>
        <w:t>m</w:t>
      </w:r>
      <w:r w:rsidRPr="000A2CB5">
        <w:rPr>
          <w:rFonts w:ascii="Garamond" w:hAnsi="Garamond" w:cs="Times New Roman"/>
          <w:color w:val="000000"/>
          <w:spacing w:val="-15"/>
          <w:sz w:val="24"/>
          <w:szCs w:val="24"/>
          <w:lang w:val="sq-AL"/>
          <w14:ligatures w14:val="standardContextual"/>
        </w:rPr>
        <w:t>a</w:t>
      </w:r>
      <w:r w:rsidRPr="000A2CB5">
        <w:rPr>
          <w:rFonts w:ascii="Garamond" w:hAnsi="Garamond" w:cs="Times New Roman"/>
          <w:color w:val="000000"/>
          <w:spacing w:val="15"/>
          <w:sz w:val="24"/>
          <w:szCs w:val="24"/>
          <w:lang w:val="sq-AL"/>
          <w14:ligatures w14:val="standardContextual"/>
        </w:rPr>
        <w:t>c</w:t>
      </w:r>
      <w:r w:rsidRPr="000A2CB5">
        <w:rPr>
          <w:rFonts w:ascii="Garamond" w:hAnsi="Garamond" w:cs="Times New Roman"/>
          <w:color w:val="000000"/>
          <w:spacing w:val="-15"/>
          <w:sz w:val="24"/>
          <w:szCs w:val="24"/>
          <w:lang w:val="sq-AL"/>
          <w14:ligatures w14:val="standardContextual"/>
        </w:rPr>
        <w:t>e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u</w:t>
      </w:r>
      <w:r w:rsidRPr="000A2CB5">
        <w:rPr>
          <w:rFonts w:ascii="Garamond" w:hAnsi="Garamond" w:cs="Times New Roman"/>
          <w:color w:val="000000"/>
          <w:spacing w:val="15"/>
          <w:sz w:val="24"/>
          <w:szCs w:val="24"/>
          <w:lang w:val="sq-AL"/>
          <w14:ligatures w14:val="standardContextual"/>
        </w:rPr>
        <w:t>ti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k</w:t>
      </w:r>
      <w:r w:rsidRPr="000A2CB5">
        <w:rPr>
          <w:rFonts w:ascii="Garamond" w:hAnsi="Garamond" w:cs="Times New Roman"/>
          <w:color w:val="000000"/>
          <w:spacing w:val="-15"/>
          <w:sz w:val="24"/>
          <w:szCs w:val="24"/>
          <w:lang w:val="sq-AL"/>
          <w14:ligatures w14:val="standardContextual"/>
        </w:rPr>
        <w:t>”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,</w:t>
      </w:r>
    </w:p>
    <w:p w14:paraId="42B88008" w14:textId="77777777" w:rsidR="008C773C" w:rsidRPr="000A2CB5" w:rsidRDefault="008C773C" w:rsidP="008C773C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</w:p>
    <w:p w14:paraId="61AAF489" w14:textId="46396F1A" w:rsidR="008C773C" w:rsidRPr="000A2CB5" w:rsidRDefault="008C773C" w:rsidP="008C773C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  <w14:ligatures w14:val="standardContextual"/>
        </w:rPr>
      </w:pPr>
      <w:r w:rsidRPr="000A2CB5">
        <w:rPr>
          <w:rFonts w:ascii="Garamond" w:hAnsi="Garamond" w:cs="Times New Roman"/>
          <w:bCs/>
          <w:color w:val="000000"/>
          <w:sz w:val="24"/>
          <w:szCs w:val="24"/>
          <w:lang w:val="sq-AL"/>
          <w14:ligatures w14:val="standardContextual"/>
        </w:rPr>
        <w:t>UDHËZOJ:</w:t>
      </w:r>
    </w:p>
    <w:p w14:paraId="7674077B" w14:textId="77777777" w:rsidR="008C773C" w:rsidRPr="000A2CB5" w:rsidRDefault="008C773C" w:rsidP="008C77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</w:p>
    <w:p w14:paraId="5C4FE01C" w14:textId="57761176" w:rsidR="008C773C" w:rsidRPr="000A2CB5" w:rsidRDefault="008C773C" w:rsidP="008C77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1. Të gjithë profesionistët e shëndetit që kanë të drejtën e lëshimit të recetës mjekësore pajisen me recetën sipas formatit tip të miratuar nga ministria përgjegjëse për </w:t>
      </w:r>
      <w:r w:rsidR="000A2CB5"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shëndetësinë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. Nuk lejohet lëshimi dhe ekzekutimi i recetës jashtë këtij formati.</w:t>
      </w:r>
    </w:p>
    <w:p w14:paraId="0CDDEC97" w14:textId="01850CA0" w:rsidR="008C773C" w:rsidRPr="000A2CB5" w:rsidRDefault="008C773C" w:rsidP="008C77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2. Receta mjekësore është formati i miratuar për përshkrimin e barit, i printuar ose elektronik, i lëshuar nga profesionisti i shëndetit, i cili është i kualifikuar për kryerjen e këtij veprimi.</w:t>
      </w:r>
    </w:p>
    <w:p w14:paraId="3C3A4F08" w14:textId="61560016" w:rsidR="008C773C" w:rsidRPr="000A2CB5" w:rsidRDefault="008C773C" w:rsidP="008C77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3. Farmacitë e rrjetit të hapur dhe </w:t>
      </w:r>
      <w:r w:rsidR="00EE6526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a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gjencitë farmaceutike lejohen të tregtojnë pa recetë vetëm barnat që nuk i nënshtrohen recetës mjekësore, si barnat </w:t>
      </w:r>
      <w:proofErr w:type="spellStart"/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OTC</w:t>
      </w:r>
      <w:proofErr w:type="spellEnd"/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, sipas listës së miratuar nga ministria përgjegjëse për shëndetësinë.</w:t>
      </w:r>
    </w:p>
    <w:p w14:paraId="4CB68D98" w14:textId="0B3F94D0" w:rsidR="008C773C" w:rsidRPr="000A2CB5" w:rsidRDefault="008C773C" w:rsidP="008C77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4. Barnat në recetë përshkruhen detyrimisht sipas emërtimit </w:t>
      </w:r>
      <w:proofErr w:type="spellStart"/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gjenerik</w:t>
      </w:r>
      <w:proofErr w:type="spellEnd"/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. Përshkrimi me emër tregtar shoqërohet detyrimisht me emërtim </w:t>
      </w:r>
      <w:proofErr w:type="spellStart"/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gjenerik</w:t>
      </w:r>
      <w:proofErr w:type="spellEnd"/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.</w:t>
      </w:r>
    </w:p>
    <w:p w14:paraId="7320DC77" w14:textId="2D9B1011" w:rsidR="008C773C" w:rsidRPr="000A2CB5" w:rsidRDefault="008C773C" w:rsidP="008C77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5. Në rastet kur një bar përshkruhet për diagnoza kronike, mjeku ka të drejtë të lëshojë recetë mjekësore deri në 6 muaj.</w:t>
      </w:r>
    </w:p>
    <w:p w14:paraId="5466CE3A" w14:textId="4A9B2901" w:rsidR="008C773C" w:rsidRPr="000A2CB5" w:rsidRDefault="008C773C" w:rsidP="008C77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6. Në rast të ekzekutimit të pjesshëm të recetës mjekësore, farmacisti shënon në recetë sasinë e barnave të marra nga pacienti, datën e ekzekutimit si dhe firmos dhe vendos vulën e farmacisë dhe </w:t>
      </w:r>
      <w:r w:rsidR="00AA157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i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a kthen atë pacientit. Farmacia mban një kopje fizike të recetës ose e ruan në mënyrë elektronike në një file të veçantë në kompjuter.</w:t>
      </w:r>
    </w:p>
    <w:p w14:paraId="00300920" w14:textId="3B4E43A7" w:rsidR="008C773C" w:rsidRPr="000A2CB5" w:rsidRDefault="008C773C" w:rsidP="008C77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7. Farmacisti ka të drejtën e kopjes së recetës, bazuar në recetën e mjekut duke plotësuar të dhënat e pacientit, diagnozën, përshkrimin e barnave, të dhënat e mjekut, datën e lëshimit të recetës nga </w:t>
      </w:r>
      <w:bookmarkStart w:id="0" w:name="_GoBack"/>
      <w:bookmarkEnd w:id="0"/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mjeku si dhe datën e lëshimit të kopjes së recetës, emrin dhe mbiemrin e farmacistit si dhe vulën e farmacisë.</w:t>
      </w:r>
    </w:p>
    <w:p w14:paraId="5A772414" w14:textId="3FD6659A" w:rsidR="008C773C" w:rsidRPr="000A2CB5" w:rsidRDefault="008C773C" w:rsidP="008C77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8. Profesionistët e shëndetit që nuk i përshkruajnë barnat sipas këtij udhëzimi, dhe kryejnë ekzekutimin në farmaci në kundërshtim me përcaktimet e këtij udhëzimi, </w:t>
      </w:r>
      <w:proofErr w:type="spellStart"/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penalizohet</w:t>
      </w:r>
      <w:proofErr w:type="spellEnd"/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sipas legjislacionit në fuqi për barnat dhe shërbimin farmaceutik.</w:t>
      </w:r>
    </w:p>
    <w:p w14:paraId="23B4D025" w14:textId="2240EBC0" w:rsidR="008C773C" w:rsidRPr="000A2CB5" w:rsidRDefault="008C773C" w:rsidP="008C773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9. Ngarkohen për zbatimin e këtij udhëzimi Agjencia Kombëtare e Barnave dhe Pajisjeve Mjekësore, Urdhri i Mjekut, Urdhri i Farmacistit, Urdhri i Stomatologut</w:t>
      </w:r>
      <w:r w:rsidR="0004521D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,</w:t>
      </w: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si dhe të gjitha institucionet shëndetësore publike apo private në Republikën e Shqipërisë.</w:t>
      </w:r>
    </w:p>
    <w:p w14:paraId="1B86D148" w14:textId="39202BE6" w:rsidR="008C773C" w:rsidRPr="000A2CB5" w:rsidRDefault="008C773C" w:rsidP="008C773C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0A2CB5"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  <w:t>Ky udhëzim hyn në fuqi menjëherë dhe i fillon efektet më datë 1.8.2025.</w:t>
      </w:r>
    </w:p>
    <w:p w14:paraId="2CCCED52" w14:textId="77777777" w:rsidR="008C773C" w:rsidRPr="000A2CB5" w:rsidRDefault="008C773C" w:rsidP="008C773C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</w:p>
    <w:p w14:paraId="3EA6E773" w14:textId="77777777" w:rsidR="008C773C" w:rsidRPr="000A2CB5" w:rsidRDefault="008C773C" w:rsidP="008C773C">
      <w:pPr>
        <w:tabs>
          <w:tab w:val="left" w:pos="16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  <w14:ligatures w14:val="standardContextual"/>
        </w:rPr>
      </w:pPr>
      <w:r w:rsidRPr="000A2CB5">
        <w:rPr>
          <w:rFonts w:ascii="Garamond" w:hAnsi="Garamond" w:cs="Times New Roman"/>
          <w:bCs/>
          <w:color w:val="000000"/>
          <w:sz w:val="24"/>
          <w:szCs w:val="24"/>
          <w:lang w:val="sq-AL"/>
          <w14:ligatures w14:val="standardContextual"/>
        </w:rPr>
        <w:t>MINISTËR SHËNDETËSISË DHE MBROJTJES SOCIALE</w:t>
      </w:r>
    </w:p>
    <w:p w14:paraId="240A0EDB" w14:textId="78E7FA29" w:rsidR="008C773C" w:rsidRPr="000A2CB5" w:rsidRDefault="008C773C" w:rsidP="008C773C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0A2CB5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Albana </w:t>
      </w:r>
      <w:proofErr w:type="spellStart"/>
      <w:r w:rsidRPr="000A2CB5">
        <w:rPr>
          <w:rFonts w:ascii="Garamond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Koçiu</w:t>
      </w:r>
      <w:proofErr w:type="spellEnd"/>
    </w:p>
    <w:p w14:paraId="30E8A680" w14:textId="77777777" w:rsidR="008C773C" w:rsidRPr="000A2CB5" w:rsidRDefault="008C773C" w:rsidP="008C773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</w:p>
    <w:p w14:paraId="68484627" w14:textId="77777777" w:rsidR="008C773C" w:rsidRPr="000A2CB5" w:rsidRDefault="008C773C" w:rsidP="008C773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</w:p>
    <w:p w14:paraId="37B83536" w14:textId="77777777" w:rsidR="008C773C" w:rsidRPr="000A2CB5" w:rsidRDefault="008C773C" w:rsidP="008C773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</w:p>
    <w:p w14:paraId="30DE39CD" w14:textId="77777777" w:rsidR="008C773C" w:rsidRPr="000A2CB5" w:rsidRDefault="008C773C" w:rsidP="008C773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</w:p>
    <w:p w14:paraId="585C3780" w14:textId="77777777" w:rsidR="008C773C" w:rsidRPr="000A2CB5" w:rsidRDefault="008C773C" w:rsidP="008C773C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  <w14:ligatures w14:val="standardContextual"/>
        </w:rPr>
      </w:pPr>
    </w:p>
    <w:p w14:paraId="56A2EE89" w14:textId="77777777" w:rsidR="00AD48CB" w:rsidRPr="000A2CB5" w:rsidRDefault="00AD48CB" w:rsidP="008C773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AD48CB" w:rsidRPr="000A2CB5" w:rsidSect="008C773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CC53CB" w14:textId="77777777" w:rsidR="00DD1063" w:rsidRDefault="00DD1063" w:rsidP="0050531D">
      <w:pPr>
        <w:spacing w:after="0" w:line="240" w:lineRule="auto"/>
      </w:pPr>
      <w:r>
        <w:separator/>
      </w:r>
    </w:p>
  </w:endnote>
  <w:endnote w:type="continuationSeparator" w:id="0">
    <w:p w14:paraId="58F5F1DD" w14:textId="77777777" w:rsidR="00DD1063" w:rsidRDefault="00DD1063" w:rsidP="0050531D">
      <w:pPr>
        <w:spacing w:after="0" w:line="240" w:lineRule="auto"/>
      </w:pPr>
      <w:r>
        <w:continuationSeparator/>
      </w:r>
    </w:p>
  </w:endnote>
  <w:endnote w:type="continuationNotice" w:id="1">
    <w:p w14:paraId="08DE0B53" w14:textId="77777777" w:rsidR="00DD1063" w:rsidRDefault="00DD106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AF4FF1" w14:textId="77777777" w:rsidR="00DD1063" w:rsidRDefault="00DD1063" w:rsidP="0050531D">
      <w:pPr>
        <w:spacing w:after="0" w:line="240" w:lineRule="auto"/>
      </w:pPr>
      <w:r>
        <w:separator/>
      </w:r>
    </w:p>
  </w:footnote>
  <w:footnote w:type="continuationSeparator" w:id="0">
    <w:p w14:paraId="7D9F6883" w14:textId="77777777" w:rsidR="00DD1063" w:rsidRDefault="00DD1063" w:rsidP="0050531D">
      <w:pPr>
        <w:spacing w:after="0" w:line="240" w:lineRule="auto"/>
      </w:pPr>
      <w:r>
        <w:continuationSeparator/>
      </w:r>
    </w:p>
  </w:footnote>
  <w:footnote w:type="continuationNotice" w:id="1">
    <w:p w14:paraId="3777DE06" w14:textId="77777777" w:rsidR="00DD1063" w:rsidRDefault="00DD106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D84141"/>
    <w:multiLevelType w:val="hybridMultilevel"/>
    <w:tmpl w:val="82DEDD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8CB"/>
    <w:rsid w:val="0004521D"/>
    <w:rsid w:val="000A2CB5"/>
    <w:rsid w:val="000C5788"/>
    <w:rsid w:val="002B3715"/>
    <w:rsid w:val="00336EF2"/>
    <w:rsid w:val="00442A99"/>
    <w:rsid w:val="0049438C"/>
    <w:rsid w:val="004A10F7"/>
    <w:rsid w:val="004F3ABB"/>
    <w:rsid w:val="0050531D"/>
    <w:rsid w:val="00523DBD"/>
    <w:rsid w:val="005440E9"/>
    <w:rsid w:val="00597B9F"/>
    <w:rsid w:val="005C1429"/>
    <w:rsid w:val="005D3D8D"/>
    <w:rsid w:val="006953D5"/>
    <w:rsid w:val="006A14C2"/>
    <w:rsid w:val="006D0E6A"/>
    <w:rsid w:val="006E34AD"/>
    <w:rsid w:val="006F683A"/>
    <w:rsid w:val="007148F2"/>
    <w:rsid w:val="007174AB"/>
    <w:rsid w:val="007924B5"/>
    <w:rsid w:val="007A19A3"/>
    <w:rsid w:val="00894B44"/>
    <w:rsid w:val="008A7C28"/>
    <w:rsid w:val="008C773C"/>
    <w:rsid w:val="00933A1A"/>
    <w:rsid w:val="00962FF4"/>
    <w:rsid w:val="009D7FD9"/>
    <w:rsid w:val="00A06278"/>
    <w:rsid w:val="00A3699C"/>
    <w:rsid w:val="00A430A2"/>
    <w:rsid w:val="00A57896"/>
    <w:rsid w:val="00A64A54"/>
    <w:rsid w:val="00AA157D"/>
    <w:rsid w:val="00AD48CB"/>
    <w:rsid w:val="00AF6AF7"/>
    <w:rsid w:val="00B129D8"/>
    <w:rsid w:val="00C06797"/>
    <w:rsid w:val="00C138B2"/>
    <w:rsid w:val="00C31477"/>
    <w:rsid w:val="00C634B7"/>
    <w:rsid w:val="00C91B0C"/>
    <w:rsid w:val="00CD282D"/>
    <w:rsid w:val="00DC56B3"/>
    <w:rsid w:val="00DD1063"/>
    <w:rsid w:val="00E05D16"/>
    <w:rsid w:val="00E17812"/>
    <w:rsid w:val="00EA294C"/>
    <w:rsid w:val="00EB5742"/>
    <w:rsid w:val="00EE6526"/>
    <w:rsid w:val="00F30937"/>
    <w:rsid w:val="00FA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E877A"/>
  <w15:chartTrackingRefBased/>
  <w15:docId w15:val="{7CC44711-1AE9-4B18-A901-54C791ADE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48CB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48C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48C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48C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48C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48C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48C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48C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48C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48C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48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48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48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48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48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48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48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48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48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48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D48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48C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D48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48C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D48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48CB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D48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8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8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48C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D48CB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053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31D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053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31D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313</Nr_x002e__x0020_akti>
    <Data_x0020_e_x0020_Krijimit xmlns="0e656187-b300-4fb0-8bf4-3a50f872073c">2025-08-01T09:59:49Z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2025-08-01T00:00:00Z</Date_x0020_protokolli>
    <Titulli xmlns="0e656187-b300-4fb0-8bf4-3a50f872073c">Për mënyrën e lëshimit të recetës mjekësore dhe ekzekutimin e saj në farmaci</Titulli>
    <Modifikuesi xmlns="0e656187-b300-4fb0-8bf4-3a50f872073c">nevila.samarxhi</Modifikuesi>
    <Nr_x002e__x0020_prot_x0020_QBZ xmlns="0e656187-b300-4fb0-8bf4-3a50f872073c">1269-2</Nr_x002e__x0020_prot_x0020_QBZ>
    <Data_x0020_e_x0020_Modifikimit xmlns="0e656187-b300-4fb0-8bf4-3a50f872073c">2025-08-01T10:14:02Z</Data_x0020_e_x0020_Modifikimit>
    <Dekretuar xmlns="0e656187-b300-4fb0-8bf4-3a50f872073c">false</Dekretuar>
    <Data xmlns="0e656187-b300-4fb0-8bf4-3a50f872073c">2025-07-11T00:00:00Z</Data>
    <Nr_x002e__x0020_protokolli_x0020_i_x0020_aktit xmlns="0e656187-b300-4fb0-8bf4-3a50f872073c">2885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A49F4039194A21A498085F32D2C0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AA49F4039194A21A498085F32D2C0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EDD8D1-8BDE-4FA3-BA57-D8ECE1EAE167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BBA63F2F-CC43-4F46-8E35-116B97539F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C953C4-DEFC-4127-822C-9F2134E042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4169B8D-0E3C-4FC2-AB82-E4B7063CE7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2DF44EB-481F-452C-A55F-6D683E71F61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mënyrën e lëshimit të recetës mjekësore dhe ekzekutimin e saj në farmaci</vt:lpstr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mënyrën e lëshimit të recetës mjekësore dhe ekzekutimin e saj në farmaci</dc:title>
  <dc:creator>Ervina Lila</dc:creator>
  <cp:lastModifiedBy>Jorina Kryeziu</cp:lastModifiedBy>
  <cp:revision>8</cp:revision>
  <cp:lastPrinted>2025-06-02T10:50:00Z</cp:lastPrinted>
  <dcterms:created xsi:type="dcterms:W3CDTF">2025-08-01T09:02:00Z</dcterms:created>
  <dcterms:modified xsi:type="dcterms:W3CDTF">2025-08-01T09:28:00Z</dcterms:modified>
</cp:coreProperties>
</file>