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D35" w:rsidRPr="00674FF3" w:rsidRDefault="00B56D35" w:rsidP="00B56D35">
      <w:pPr>
        <w:pStyle w:val="Akti"/>
        <w:keepNext w:val="0"/>
      </w:pPr>
      <w:bookmarkStart w:id="0" w:name="_GoBack"/>
      <w:bookmarkEnd w:id="0"/>
      <w:r w:rsidRPr="00674FF3">
        <w:t>UDHËZIM</w:t>
      </w:r>
    </w:p>
    <w:p w:rsidR="00B56D35" w:rsidRPr="00674FF3" w:rsidRDefault="00B56D35" w:rsidP="00B56D35">
      <w:pPr>
        <w:pStyle w:val="NumriData"/>
        <w:keepNext w:val="0"/>
      </w:pPr>
      <w:r>
        <w:t>Nr.3, datë 28.</w:t>
      </w:r>
      <w:r w:rsidRPr="00674FF3">
        <w:t>6.2005</w:t>
      </w:r>
    </w:p>
    <w:p w:rsidR="00B56D35" w:rsidRPr="00674FF3" w:rsidRDefault="00B56D35" w:rsidP="00B56D35">
      <w:pPr>
        <w:pStyle w:val="Paragrafi"/>
      </w:pPr>
    </w:p>
    <w:p w:rsidR="00B56D35" w:rsidRPr="00674FF3" w:rsidRDefault="00B56D35" w:rsidP="00B56D35">
      <w:pPr>
        <w:pStyle w:val="Titulli"/>
        <w:keepNext w:val="0"/>
      </w:pPr>
      <w:r w:rsidRPr="00674FF3">
        <w:t>PËR PËRCAKTIMIN E KUSHTEVE TEKNIKE TË NDËRTIMIT DHE PËRDORIMIT TË VARREZAVE MBITOKËSORE</w:t>
      </w:r>
    </w:p>
    <w:p w:rsidR="00B56D35" w:rsidRPr="00674FF3" w:rsidRDefault="00B56D35" w:rsidP="00B56D35">
      <w:pPr>
        <w:pStyle w:val="Paragrafi"/>
      </w:pPr>
    </w:p>
    <w:p w:rsidR="00B56D35" w:rsidRPr="00674FF3" w:rsidRDefault="00B56D35" w:rsidP="00B56D35">
      <w:pPr>
        <w:pStyle w:val="BazLigjPropozues"/>
        <w:keepNext w:val="0"/>
      </w:pPr>
      <w:r w:rsidRPr="00674FF3">
        <w:t>Në zbatim të nenit 102 pika 4 të Kushtet</w:t>
      </w:r>
      <w:r>
        <w:t>utës dhe të nenit 16 pika 4 të ligjit nr.9220, datë 15.</w:t>
      </w:r>
      <w:r w:rsidRPr="00674FF3">
        <w:t xml:space="preserve">4.2004 “Për shërbimin publik të varrimit “, Ministri i Rregullimit të Territorit dhe </w:t>
      </w:r>
      <w:r>
        <w:t>i Turizmit</w:t>
      </w:r>
      <w:r w:rsidRPr="00674FF3">
        <w:t xml:space="preserve"> </w:t>
      </w:r>
    </w:p>
    <w:p w:rsidR="00B56D35" w:rsidRPr="00674FF3" w:rsidRDefault="00B56D35" w:rsidP="00B56D35">
      <w:pPr>
        <w:pStyle w:val="Paragrafi"/>
      </w:pPr>
    </w:p>
    <w:p w:rsidR="00B56D35" w:rsidRPr="00674FF3" w:rsidRDefault="00B56D35" w:rsidP="00B56D35">
      <w:pPr>
        <w:pStyle w:val="VENDOSI"/>
        <w:keepNext w:val="0"/>
      </w:pPr>
      <w:r>
        <w:t>UDHËZON</w:t>
      </w:r>
      <w:r w:rsidRPr="00674FF3">
        <w:t>:</w:t>
      </w:r>
    </w:p>
    <w:p w:rsidR="00B56D35" w:rsidRPr="00674FF3" w:rsidRDefault="00B56D35" w:rsidP="00B56D35">
      <w:pPr>
        <w:pStyle w:val="Paragrafi"/>
      </w:pPr>
    </w:p>
    <w:p w:rsidR="00B56D35" w:rsidRPr="00674FF3" w:rsidRDefault="00B56D35" w:rsidP="00B56D35">
      <w:pPr>
        <w:pStyle w:val="Paragrafi"/>
      </w:pPr>
      <w:r>
        <w:t xml:space="preserve">1. </w:t>
      </w:r>
      <w:r w:rsidRPr="00674FF3">
        <w:t>Varrimi mbitokësor konsiston në vendosjen e kufomave ose eshtrave në godina të ndërtuara mbi sipërfaqen e tokës.</w:t>
      </w:r>
    </w:p>
    <w:p w:rsidR="00B56D35" w:rsidRPr="00674FF3" w:rsidRDefault="00B56D35" w:rsidP="00B56D35">
      <w:pPr>
        <w:pStyle w:val="Paragrafi"/>
      </w:pPr>
      <w:r>
        <w:t>2. Varrezat mbitokësore janë</w:t>
      </w:r>
      <w:r w:rsidRPr="00674FF3">
        <w:t xml:space="preserve"> dy </w:t>
      </w:r>
      <w:r>
        <w:t>llojesh: varreza mbitokë</w:t>
      </w:r>
      <w:r w:rsidRPr="00674FF3">
        <w:t>sore të kufomave njer</w:t>
      </w:r>
      <w:r>
        <w:t>ëzore dhe varreza mbitokësore të</w:t>
      </w:r>
      <w:r w:rsidRPr="00674FF3">
        <w:t xml:space="preserve"> eshtrave njer</w:t>
      </w:r>
      <w:r>
        <w:t>ë</w:t>
      </w:r>
      <w:r w:rsidRPr="00674FF3">
        <w:t>zore.</w:t>
      </w:r>
    </w:p>
    <w:p w:rsidR="00B56D35" w:rsidRPr="00674FF3" w:rsidRDefault="00B56D35" w:rsidP="00B56D35">
      <w:pPr>
        <w:pStyle w:val="Paragrafi"/>
      </w:pPr>
      <w:r>
        <w:t xml:space="preserve">3. </w:t>
      </w:r>
      <w:r w:rsidRPr="00674FF3">
        <w:t xml:space="preserve"> Varrezat mbitokësore ndërtohen me dhomëza të mbivendosura në shumë kate. Ato </w:t>
      </w:r>
      <w:r>
        <w:t>duhet të jenë të ajrosura dhe të</w:t>
      </w:r>
      <w:r w:rsidRPr="00674FF3">
        <w:t xml:space="preserve"> ndriçuara mirë. Në çdo pjesë të katit duhet të</w:t>
      </w:r>
      <w:r>
        <w:t xml:space="preserve"> ketë një ve</w:t>
      </w:r>
      <w:r w:rsidRPr="00674FF3">
        <w:t>nd të lirë ku do të manovrohet për të futur arkivolin ose kasën e eshtrave.</w:t>
      </w:r>
    </w:p>
    <w:p w:rsidR="00B56D35" w:rsidRPr="00674FF3" w:rsidRDefault="00B56D35" w:rsidP="00B56D35">
      <w:pPr>
        <w:pStyle w:val="Paragrafi"/>
      </w:pPr>
      <w:r>
        <w:t>4. Në varrimet mbitokësore me shumë</w:t>
      </w:r>
      <w:r w:rsidRPr="00674FF3">
        <w:t xml:space="preserve"> kate, çdo arkivol ose kasë eshtrash duhet të vendoset në dhomëz të ndarë më vete.</w:t>
      </w:r>
    </w:p>
    <w:p w:rsidR="00B56D35" w:rsidRPr="00674FF3" w:rsidRDefault="00B56D35" w:rsidP="00B56D35">
      <w:pPr>
        <w:pStyle w:val="Paragrafi"/>
      </w:pPr>
      <w:r>
        <w:t xml:space="preserve">5. </w:t>
      </w:r>
      <w:r w:rsidRPr="00674FF3">
        <w:t>Struktura e dhomëzave të varrimeve mbitokësore,</w:t>
      </w:r>
      <w:r>
        <w:t xml:space="preserve"> qofshin këto të ndërtuara në ve</w:t>
      </w:r>
      <w:r w:rsidRPr="00674FF3">
        <w:t>nd apo prej parafabrikatesh, duhet t</w:t>
      </w:r>
      <w:r>
        <w:t>’</w:t>
      </w:r>
      <w:r w:rsidRPr="00674FF3">
        <w:t>u kor</w:t>
      </w:r>
      <w:r>
        <w:t>r</w:t>
      </w:r>
      <w:r w:rsidRPr="00674FF3">
        <w:t>espondojn</w:t>
      </w:r>
      <w:r>
        <w:t>ë kërkesave të qëndrueshmërisë s</w:t>
      </w:r>
      <w:r w:rsidRPr="00674FF3">
        <w:t xml:space="preserve">ë strukturave në ndërtim. </w:t>
      </w:r>
    </w:p>
    <w:p w:rsidR="00B56D35" w:rsidRPr="00674FF3" w:rsidRDefault="00B56D35" w:rsidP="00B56D35">
      <w:pPr>
        <w:pStyle w:val="Paragrafi"/>
      </w:pPr>
      <w:r>
        <w:t xml:space="preserve">6. </w:t>
      </w:r>
      <w:r w:rsidRPr="00674FF3">
        <w:t>Soletat horizontale të dhomëzave, duhet të llogariten që të përballojnë një</w:t>
      </w:r>
      <w:r>
        <w:t xml:space="preserve"> mbipeshë të paktën prej 250 kg</w:t>
      </w:r>
      <w:r w:rsidRPr="00674FF3">
        <w:t xml:space="preserve"> për metër katror.</w:t>
      </w:r>
    </w:p>
    <w:p w:rsidR="00B56D35" w:rsidRPr="00674FF3" w:rsidRDefault="00B56D35" w:rsidP="00B56D35">
      <w:pPr>
        <w:pStyle w:val="Paragrafi"/>
      </w:pPr>
      <w:r>
        <w:t xml:space="preserve">7. </w:t>
      </w:r>
      <w:r w:rsidRPr="00674FF3">
        <w:t>Faqet e dhomëzave, ato vertikale dhe horizontale, duhet të kenë karakteristikën e papërshkueshmërisë ndaj lëngje</w:t>
      </w:r>
      <w:r>
        <w:t>ve dhe gazeve dhe të jenë në gje</w:t>
      </w:r>
      <w:r w:rsidRPr="00674FF3">
        <w:t>ndje që t’i rezistojnë kohës së gjatë të përdorimit.</w:t>
      </w:r>
    </w:p>
    <w:p w:rsidR="00B56D35" w:rsidRPr="0012394B" w:rsidRDefault="00B56D35" w:rsidP="00B56D35">
      <w:pPr>
        <w:pStyle w:val="Paragrafi"/>
        <w:rPr>
          <w:lang w:val="it-IT"/>
        </w:rPr>
      </w:pPr>
      <w:r w:rsidRPr="0012394B">
        <w:rPr>
          <w:lang w:val="it-IT"/>
        </w:rPr>
        <w:t>8. Është e preferueshme që konstruksionet e varreve mbitokësore të jenë të veshura me granit ose mermer. Dhomëzat e kufomave të kenë formën e një pa</w:t>
      </w:r>
      <w:r>
        <w:rPr>
          <w:lang w:val="it-IT"/>
        </w:rPr>
        <w:t>ralelopipedi me gjatësi 2 m, gjerësi 0,80 m dhe lartë</w:t>
      </w:r>
      <w:r w:rsidRPr="0012394B">
        <w:rPr>
          <w:lang w:val="it-IT"/>
        </w:rPr>
        <w:t>si 0,7</w:t>
      </w:r>
      <w:r>
        <w:rPr>
          <w:lang w:val="it-IT"/>
        </w:rPr>
        <w:t>0 m. Këto dimensione lejojnë një hapësirë të brend</w:t>
      </w:r>
      <w:r w:rsidRPr="0012394B">
        <w:rPr>
          <w:lang w:val="it-IT"/>
        </w:rPr>
        <w:t>shme të varrit për të futur lirshëm arkivolin në të.</w:t>
      </w:r>
    </w:p>
    <w:p w:rsidR="00B56D35" w:rsidRPr="0012394B" w:rsidRDefault="00B56D35" w:rsidP="00B56D35">
      <w:pPr>
        <w:pStyle w:val="Paragrafi"/>
        <w:rPr>
          <w:lang w:val="it-IT"/>
        </w:rPr>
      </w:pPr>
      <w:r>
        <w:rPr>
          <w:lang w:val="it-IT"/>
        </w:rPr>
        <w:t>9. Dhomëzat vendosen në rr</w:t>
      </w:r>
      <w:r w:rsidRPr="0012394B">
        <w:rPr>
          <w:lang w:val="it-IT"/>
        </w:rPr>
        <w:t>eshta, njëra mbi tjet</w:t>
      </w:r>
      <w:r>
        <w:rPr>
          <w:lang w:val="it-IT"/>
        </w:rPr>
        <w:t>rën, duke realizuar një ndërtim në lartësi. Këshillohet që numuri i rr</w:t>
      </w:r>
      <w:r w:rsidRPr="0012394B">
        <w:rPr>
          <w:lang w:val="it-IT"/>
        </w:rPr>
        <w:t>eshtave të mos jetë më shumë se katër. Në raste të nd</w:t>
      </w:r>
      <w:r>
        <w:rPr>
          <w:lang w:val="it-IT"/>
        </w:rPr>
        <w:t>ërtimit më të lartë, në çdo katër rr</w:t>
      </w:r>
      <w:r w:rsidRPr="0012394B">
        <w:rPr>
          <w:lang w:val="it-IT"/>
        </w:rPr>
        <w:t>eshta duhet të ketë një vend të posa</w:t>
      </w:r>
      <w:r>
        <w:rPr>
          <w:lang w:val="it-IT"/>
        </w:rPr>
        <w:t>çëm, me shkallë ose ashensor, pë</w:t>
      </w:r>
      <w:r w:rsidRPr="0012394B">
        <w:rPr>
          <w:lang w:val="it-IT"/>
        </w:rPr>
        <w:t>r të manovruar për</w:t>
      </w:r>
      <w:r>
        <w:rPr>
          <w:lang w:val="it-IT"/>
        </w:rPr>
        <w:t xml:space="preserve"> vendosjen e arkivolit të kufomë</w:t>
      </w:r>
      <w:r w:rsidRPr="0012394B">
        <w:rPr>
          <w:lang w:val="it-IT"/>
        </w:rPr>
        <w:t>s në katet e sipërme.</w:t>
      </w:r>
    </w:p>
    <w:p w:rsidR="00B56D35" w:rsidRPr="0012394B" w:rsidRDefault="00B56D35" w:rsidP="00B56D35">
      <w:pPr>
        <w:pStyle w:val="Paragrafi"/>
        <w:rPr>
          <w:lang w:val="it-IT"/>
        </w:rPr>
      </w:pPr>
      <w:r>
        <w:rPr>
          <w:lang w:val="it-IT"/>
        </w:rPr>
        <w:t xml:space="preserve">10. </w:t>
      </w:r>
      <w:r w:rsidRPr="0012394B">
        <w:rPr>
          <w:lang w:val="it-IT"/>
        </w:rPr>
        <w:t>Mur</w:t>
      </w:r>
      <w:r>
        <w:rPr>
          <w:lang w:val="it-IT"/>
        </w:rPr>
        <w:t>et anësore mbajtëse të godinës s</w:t>
      </w:r>
      <w:r w:rsidRPr="0012394B">
        <w:rPr>
          <w:lang w:val="it-IT"/>
        </w:rPr>
        <w:t>ë varrezave mbitokësore duhet të jenë të paktën me trashësi 40 cm. Soletat ndarëse të dhomëzave zakonisht kanë një t</w:t>
      </w:r>
      <w:r>
        <w:rPr>
          <w:lang w:val="it-IT"/>
        </w:rPr>
        <w:t>rashësi jo më të vogël se 10 cm</w:t>
      </w:r>
      <w:r w:rsidRPr="0012394B">
        <w:rPr>
          <w:lang w:val="it-IT"/>
        </w:rPr>
        <w:t>, dhe kur ndërtohen me paraf</w:t>
      </w:r>
      <w:r>
        <w:rPr>
          <w:lang w:val="it-IT"/>
        </w:rPr>
        <w:t>abrikate jo më të vogël se 5 cm</w:t>
      </w:r>
      <w:r w:rsidRPr="0012394B">
        <w:rPr>
          <w:lang w:val="it-IT"/>
        </w:rPr>
        <w:t>.</w:t>
      </w:r>
    </w:p>
    <w:p w:rsidR="00B56D35" w:rsidRPr="0012394B" w:rsidRDefault="00B56D35" w:rsidP="00B56D35">
      <w:pPr>
        <w:pStyle w:val="Paragrafi"/>
        <w:rPr>
          <w:lang w:val="it-IT"/>
        </w:rPr>
      </w:pPr>
      <w:r>
        <w:rPr>
          <w:lang w:val="it-IT"/>
        </w:rPr>
        <w:t xml:space="preserve">11. </w:t>
      </w:r>
      <w:r w:rsidRPr="0012394B">
        <w:rPr>
          <w:lang w:val="it-IT"/>
        </w:rPr>
        <w:t>Mbyllja e dhomëzave mund të bëhet me mur tulle, me gurë naty</w:t>
      </w:r>
      <w:r>
        <w:rPr>
          <w:lang w:val="it-IT"/>
        </w:rPr>
        <w:t>ralë, me parafabrikate ose materi</w:t>
      </w:r>
      <w:r w:rsidRPr="0012394B">
        <w:rPr>
          <w:lang w:val="it-IT"/>
        </w:rPr>
        <w:t>ale të tjera që të realizojnë një mbyllje hermetike, me tra</w:t>
      </w:r>
      <w:r>
        <w:rPr>
          <w:lang w:val="it-IT"/>
        </w:rPr>
        <w:t>shësi 15 cm</w:t>
      </w:r>
      <w:r w:rsidRPr="0012394B">
        <w:rPr>
          <w:lang w:val="it-IT"/>
        </w:rPr>
        <w:t>. Mba</w:t>
      </w:r>
      <w:r>
        <w:rPr>
          <w:lang w:val="it-IT"/>
        </w:rPr>
        <w:t>s mbylljes, faqja ballore e saj</w:t>
      </w:r>
      <w:r w:rsidRPr="0012394B">
        <w:rPr>
          <w:lang w:val="it-IT"/>
        </w:rPr>
        <w:t xml:space="preserve"> zbukurohet, sipas dëshirës së familjarëve, duke u riveshur me granit ose </w:t>
      </w:r>
      <w:r>
        <w:rPr>
          <w:lang w:val="it-IT"/>
        </w:rPr>
        <w:t>pllakë mermeri me trashësi 2 cm</w:t>
      </w:r>
      <w:r w:rsidRPr="0012394B">
        <w:rPr>
          <w:lang w:val="it-IT"/>
        </w:rPr>
        <w:t>, ku shkruhen të</w:t>
      </w:r>
      <w:r>
        <w:rPr>
          <w:lang w:val="it-IT"/>
        </w:rPr>
        <w:t xml:space="preserve"> dhënat e  identitetit të kufomë</w:t>
      </w:r>
      <w:r w:rsidRPr="0012394B">
        <w:rPr>
          <w:lang w:val="it-IT"/>
        </w:rPr>
        <w:t xml:space="preserve">s: emri, mbiemri, data e lindjes dhe data e vdekjes. </w:t>
      </w:r>
    </w:p>
    <w:p w:rsidR="00B56D35" w:rsidRPr="0012394B" w:rsidRDefault="00B56D35" w:rsidP="00B56D35">
      <w:pPr>
        <w:pStyle w:val="Paragrafi"/>
        <w:rPr>
          <w:lang w:val="it-IT"/>
        </w:rPr>
      </w:pPr>
      <w:r>
        <w:rPr>
          <w:lang w:val="it-IT"/>
        </w:rPr>
        <w:t xml:space="preserve">12. </w:t>
      </w:r>
      <w:r w:rsidRPr="0012394B">
        <w:rPr>
          <w:lang w:val="it-IT"/>
        </w:rPr>
        <w:t>Në varrimet mbitokësore, dyshemeja e vendosjes së arkivoli</w:t>
      </w:r>
      <w:r>
        <w:rPr>
          <w:lang w:val="it-IT"/>
        </w:rPr>
        <w:t>t duhet të jetë e prirur nga bre</w:t>
      </w:r>
      <w:r w:rsidRPr="0012394B">
        <w:rPr>
          <w:lang w:val="it-IT"/>
        </w:rPr>
        <w:t>nda në pjer</w:t>
      </w:r>
      <w:r>
        <w:rPr>
          <w:lang w:val="it-IT"/>
        </w:rPr>
        <w:t>r</w:t>
      </w:r>
      <w:r w:rsidRPr="0012394B">
        <w:rPr>
          <w:lang w:val="it-IT"/>
        </w:rPr>
        <w:t xml:space="preserve">ësinë 2 %, në mënyrë që të </w:t>
      </w:r>
      <w:r>
        <w:rPr>
          <w:lang w:val="it-IT"/>
        </w:rPr>
        <w:t>ndalohet ndonjë rrjedhje e mund</w:t>
      </w:r>
      <w:r w:rsidRPr="0012394B">
        <w:rPr>
          <w:lang w:val="it-IT"/>
        </w:rPr>
        <w:t>shme lëngjesh.</w:t>
      </w:r>
    </w:p>
    <w:p w:rsidR="00B56D35" w:rsidRPr="0012394B" w:rsidRDefault="00B56D35" w:rsidP="00B56D35">
      <w:pPr>
        <w:pStyle w:val="Paragrafi"/>
        <w:rPr>
          <w:lang w:val="it-IT"/>
        </w:rPr>
      </w:pPr>
      <w:r>
        <w:rPr>
          <w:lang w:val="it-IT"/>
        </w:rPr>
        <w:t xml:space="preserve">13. </w:t>
      </w:r>
      <w:r w:rsidRPr="0012394B">
        <w:rPr>
          <w:lang w:val="it-IT"/>
        </w:rPr>
        <w:t>Varrimet mbitokësore kryhen nga ndërma</w:t>
      </w:r>
      <w:r>
        <w:rPr>
          <w:lang w:val="it-IT"/>
        </w:rPr>
        <w:t>r</w:t>
      </w:r>
      <w:r w:rsidRPr="0012394B">
        <w:rPr>
          <w:lang w:val="it-IT"/>
        </w:rPr>
        <w:t>rja që administron varrezat.  Në p</w:t>
      </w:r>
      <w:r>
        <w:rPr>
          <w:lang w:val="it-IT"/>
        </w:rPr>
        <w:t>ërfundim të peri</w:t>
      </w:r>
      <w:r w:rsidRPr="0012394B">
        <w:rPr>
          <w:lang w:val="it-IT"/>
        </w:rPr>
        <w:t xml:space="preserve">udhës së dekompozimit, mund të bëhen </w:t>
      </w:r>
      <w:r>
        <w:rPr>
          <w:lang w:val="it-IT"/>
        </w:rPr>
        <w:t xml:space="preserve">zhvarrimet mbitokësore, duke i </w:t>
      </w:r>
      <w:r w:rsidRPr="0012394B">
        <w:rPr>
          <w:lang w:val="it-IT"/>
        </w:rPr>
        <w:t>rivarrosur kufomat ose eshtrat, sipas të gjitha rregullave të ligjit.</w:t>
      </w:r>
    </w:p>
    <w:p w:rsidR="00B56D35" w:rsidRPr="0012394B" w:rsidRDefault="00B56D35" w:rsidP="00B56D35">
      <w:pPr>
        <w:pStyle w:val="Paragrafi"/>
        <w:rPr>
          <w:lang w:val="it-IT"/>
        </w:rPr>
      </w:pPr>
      <w:r>
        <w:rPr>
          <w:lang w:val="it-IT"/>
        </w:rPr>
        <w:t xml:space="preserve">14. </w:t>
      </w:r>
      <w:r w:rsidRPr="0012394B">
        <w:rPr>
          <w:lang w:val="it-IT"/>
        </w:rPr>
        <w:t>Kur nga zhvarrimi mbitokësor rezulton që kufoma është mineralizuar plotësisht, eshtrat mund të futen direkt në ka</w:t>
      </w:r>
      <w:r>
        <w:rPr>
          <w:lang w:val="it-IT"/>
        </w:rPr>
        <w:t>sën e tyre dhe të vendosen në ve</w:t>
      </w:r>
      <w:r w:rsidRPr="0012394B">
        <w:rPr>
          <w:lang w:val="it-IT"/>
        </w:rPr>
        <w:t>ndet e posaçme të varrimit mbitokësor.</w:t>
      </w:r>
    </w:p>
    <w:p w:rsidR="00B56D35" w:rsidRPr="0012394B" w:rsidRDefault="00B56D35" w:rsidP="00B56D35">
      <w:pPr>
        <w:pStyle w:val="Paragrafi"/>
        <w:rPr>
          <w:lang w:val="it-IT"/>
        </w:rPr>
      </w:pPr>
      <w:r>
        <w:rPr>
          <w:lang w:val="it-IT"/>
        </w:rPr>
        <w:t xml:space="preserve">15. </w:t>
      </w:r>
      <w:r w:rsidRPr="0012394B">
        <w:rPr>
          <w:lang w:val="it-IT"/>
        </w:rPr>
        <w:t>Zhvarrimet mbitokësore bëhen nën kontrollin e autoritetit sanitar vendor, i cili vendos për transferimin e kufomës ose eshtrave, pa ndonjë rrezik për shëndetin publik.</w:t>
      </w:r>
    </w:p>
    <w:p w:rsidR="00B56D35" w:rsidRPr="0012394B" w:rsidRDefault="00B56D35" w:rsidP="00B56D35">
      <w:pPr>
        <w:pStyle w:val="Paragrafi"/>
        <w:rPr>
          <w:lang w:val="it-IT"/>
        </w:rPr>
      </w:pPr>
      <w:r>
        <w:rPr>
          <w:lang w:val="it-IT"/>
        </w:rPr>
        <w:t xml:space="preserve">16. </w:t>
      </w:r>
      <w:r w:rsidRPr="0012394B">
        <w:rPr>
          <w:lang w:val="it-IT"/>
        </w:rPr>
        <w:t>Në varrezat mbitokësore ka edhe seksione të veçanta për vendosjen e eshtrave njer</w:t>
      </w:r>
      <w:r>
        <w:rPr>
          <w:lang w:val="it-IT"/>
        </w:rPr>
        <w:t>ë</w:t>
      </w:r>
      <w:r w:rsidRPr="0012394B">
        <w:rPr>
          <w:lang w:val="it-IT"/>
        </w:rPr>
        <w:t>zore individuale, të nxjer</w:t>
      </w:r>
      <w:r>
        <w:rPr>
          <w:lang w:val="it-IT"/>
        </w:rPr>
        <w:t>ra nga zhvarrimet në</w:t>
      </w:r>
      <w:r w:rsidRPr="0012394B">
        <w:rPr>
          <w:lang w:val="it-IT"/>
        </w:rPr>
        <w:t>ntokësore dhe m</w:t>
      </w:r>
      <w:r>
        <w:rPr>
          <w:lang w:val="it-IT"/>
        </w:rPr>
        <w:t>bitokësore, në përfundim të periudhë</w:t>
      </w:r>
      <w:r w:rsidRPr="0012394B">
        <w:rPr>
          <w:lang w:val="it-IT"/>
        </w:rPr>
        <w:t xml:space="preserve">s së </w:t>
      </w:r>
      <w:r w:rsidRPr="0012394B">
        <w:rPr>
          <w:lang w:val="it-IT"/>
        </w:rPr>
        <w:lastRenderedPageBreak/>
        <w:t>dekompozimit të kufomave. Edhe këto ndërtohen me dhomëza dhe me kate.</w:t>
      </w:r>
    </w:p>
    <w:p w:rsidR="00B56D35" w:rsidRPr="0012394B" w:rsidRDefault="00B56D35" w:rsidP="00B56D35">
      <w:pPr>
        <w:pStyle w:val="Paragrafi"/>
        <w:rPr>
          <w:lang w:val="it-IT"/>
        </w:rPr>
      </w:pPr>
      <w:r>
        <w:rPr>
          <w:lang w:val="it-IT"/>
        </w:rPr>
        <w:t xml:space="preserve">17. </w:t>
      </w:r>
      <w:r w:rsidRPr="0012394B">
        <w:rPr>
          <w:lang w:val="it-IT"/>
        </w:rPr>
        <w:t>Eshtrat dhe mbetjet mortale të nxjer</w:t>
      </w:r>
      <w:r>
        <w:rPr>
          <w:lang w:val="it-IT"/>
        </w:rPr>
        <w:t>r</w:t>
      </w:r>
      <w:r w:rsidRPr="0012394B">
        <w:rPr>
          <w:lang w:val="it-IT"/>
        </w:rPr>
        <w:t>a nga zhvarrimet, vendosen menjëherë nëpë</w:t>
      </w:r>
      <w:r>
        <w:rPr>
          <w:lang w:val="it-IT"/>
        </w:rPr>
        <w:t>r kaseta zingato me spesor jo më të vogël se 0,66 m</w:t>
      </w:r>
      <w:r w:rsidRPr="0012394B">
        <w:rPr>
          <w:lang w:val="it-IT"/>
        </w:rPr>
        <w:t>m, mbyllen me saldim dhe futen nëpër dhomëza, ku shënohe</w:t>
      </w:r>
      <w:r>
        <w:rPr>
          <w:lang w:val="it-IT"/>
        </w:rPr>
        <w:t>n dhe të dhënat identifikuese të</w:t>
      </w:r>
      <w:r w:rsidRPr="0012394B">
        <w:rPr>
          <w:lang w:val="it-IT"/>
        </w:rPr>
        <w:t xml:space="preserve"> tyre.</w:t>
      </w:r>
    </w:p>
    <w:p w:rsidR="00B56D35" w:rsidRPr="0012394B" w:rsidRDefault="00B56D35" w:rsidP="00B56D35">
      <w:pPr>
        <w:pStyle w:val="Paragrafi"/>
        <w:rPr>
          <w:lang w:val="it-IT"/>
        </w:rPr>
      </w:pPr>
      <w:r>
        <w:rPr>
          <w:lang w:val="it-IT"/>
        </w:rPr>
        <w:t xml:space="preserve">18. </w:t>
      </w:r>
      <w:r w:rsidRPr="0012394B">
        <w:rPr>
          <w:lang w:val="it-IT"/>
        </w:rPr>
        <w:t>Kur eshtrat dhe mbetj</w:t>
      </w:r>
      <w:r>
        <w:rPr>
          <w:lang w:val="it-IT"/>
        </w:rPr>
        <w:t>et mortale, janë të gjetura dhe të pa</w:t>
      </w:r>
      <w:r w:rsidRPr="0012394B">
        <w:rPr>
          <w:lang w:val="it-IT"/>
        </w:rPr>
        <w:t>identifikuara, mbyllen në kaseta dhe f</w:t>
      </w:r>
      <w:r>
        <w:rPr>
          <w:lang w:val="it-IT"/>
        </w:rPr>
        <w:t>uten në dhomëza, duke shënuar vendin dhe datën ku këto janë</w:t>
      </w:r>
      <w:r w:rsidRPr="0012394B">
        <w:rPr>
          <w:lang w:val="it-IT"/>
        </w:rPr>
        <w:t xml:space="preserve"> gjetur.</w:t>
      </w:r>
    </w:p>
    <w:p w:rsidR="00B56D35" w:rsidRPr="0012394B" w:rsidRDefault="00B56D35" w:rsidP="00B56D35">
      <w:pPr>
        <w:pStyle w:val="Paragrafi"/>
        <w:rPr>
          <w:lang w:val="it-IT"/>
        </w:rPr>
      </w:pPr>
      <w:r>
        <w:rPr>
          <w:lang w:val="it-IT"/>
        </w:rPr>
        <w:t xml:space="preserve">19. </w:t>
      </w:r>
      <w:r w:rsidRPr="0012394B">
        <w:rPr>
          <w:lang w:val="it-IT"/>
        </w:rPr>
        <w:t>Dhom</w:t>
      </w:r>
      <w:r>
        <w:rPr>
          <w:lang w:val="it-IT"/>
        </w:rPr>
        <w:t>ëzat e vendosjes së eshtrave ndë</w:t>
      </w:r>
      <w:r w:rsidRPr="0012394B">
        <w:rPr>
          <w:lang w:val="it-IT"/>
        </w:rPr>
        <w:t>rtohen në seri një</w:t>
      </w:r>
      <w:r>
        <w:rPr>
          <w:lang w:val="it-IT"/>
        </w:rPr>
        <w:t>ra mbi tjetrën me kate.  Ato ndë</w:t>
      </w:r>
      <w:r w:rsidRPr="0012394B">
        <w:rPr>
          <w:lang w:val="it-IT"/>
        </w:rPr>
        <w:t>rtohen me beton ose parafabrikate dhe kanë formën e një paralelopipedi me gjatësi 0,7</w:t>
      </w:r>
      <w:r>
        <w:rPr>
          <w:lang w:val="it-IT"/>
        </w:rPr>
        <w:t>0 m, gje</w:t>
      </w:r>
      <w:r w:rsidRPr="0012394B">
        <w:rPr>
          <w:lang w:val="it-IT"/>
        </w:rPr>
        <w:t>rësi 0,30 m dhe lartësi 0,30 m. Trashësi</w:t>
      </w:r>
      <w:r>
        <w:rPr>
          <w:lang w:val="it-IT"/>
        </w:rPr>
        <w:t>a e pareteve anësore është 5 cm</w:t>
      </w:r>
      <w:r w:rsidRPr="0012394B">
        <w:rPr>
          <w:lang w:val="it-IT"/>
        </w:rPr>
        <w:t>. Mbyllja e tyre bëhet me granit ose mermer ku shë</w:t>
      </w:r>
      <w:r>
        <w:rPr>
          <w:lang w:val="it-IT"/>
        </w:rPr>
        <w:t>nohen të dhënat e identitetit të</w:t>
      </w:r>
      <w:r w:rsidRPr="0012394B">
        <w:rPr>
          <w:lang w:val="it-IT"/>
        </w:rPr>
        <w:t xml:space="preserve"> eshtrave të kufomës.</w:t>
      </w:r>
    </w:p>
    <w:p w:rsidR="00B56D35" w:rsidRPr="0012394B" w:rsidRDefault="00B56D35" w:rsidP="00B56D35">
      <w:pPr>
        <w:pStyle w:val="Paragrafi"/>
        <w:rPr>
          <w:lang w:val="it-IT"/>
        </w:rPr>
      </w:pPr>
      <w:r>
        <w:rPr>
          <w:lang w:val="it-IT"/>
        </w:rPr>
        <w:t xml:space="preserve">20. </w:t>
      </w:r>
      <w:r w:rsidRPr="0012394B">
        <w:rPr>
          <w:lang w:val="it-IT"/>
        </w:rPr>
        <w:t>Dhomëzat që përdoren për të vendosur eshtrat e zhvarrimeve,</w:t>
      </w:r>
      <w:r>
        <w:rPr>
          <w:lang w:val="it-IT"/>
        </w:rPr>
        <w:t xml:space="preserve">  ndërtohen edhe në pjesën e brend</w:t>
      </w:r>
      <w:r w:rsidRPr="0012394B">
        <w:rPr>
          <w:lang w:val="it-IT"/>
        </w:rPr>
        <w:t>shme të murit rrethues të varrezave nëntokësore, sipas dimensioneve të mësipërme.</w:t>
      </w:r>
      <w:r>
        <w:rPr>
          <w:lang w:val="it-IT"/>
        </w:rPr>
        <w:t xml:space="preserve"> </w:t>
      </w:r>
      <w:r w:rsidRPr="0012394B">
        <w:rPr>
          <w:lang w:val="it-IT"/>
        </w:rPr>
        <w:t>Kës</w:t>
      </w:r>
      <w:r>
        <w:rPr>
          <w:lang w:val="it-IT"/>
        </w:rPr>
        <w:t>htu lartësia e murit rrethues (</w:t>
      </w:r>
      <w:r w:rsidRPr="0012394B">
        <w:rPr>
          <w:lang w:val="it-IT"/>
        </w:rPr>
        <w:t>2,5-4</w:t>
      </w:r>
      <w:r>
        <w:rPr>
          <w:lang w:val="it-IT"/>
        </w:rPr>
        <w:t xml:space="preserve"> m)</w:t>
      </w:r>
      <w:r w:rsidRPr="0012394B">
        <w:rPr>
          <w:lang w:val="it-IT"/>
        </w:rPr>
        <w:t xml:space="preserve"> shfrytëzohet për ndërtimin e disa kateve të dhomëzave të eshtrave të zhvar</w:t>
      </w:r>
      <w:r>
        <w:rPr>
          <w:lang w:val="it-IT"/>
        </w:rPr>
        <w:t>r</w:t>
      </w:r>
      <w:r w:rsidRPr="0012394B">
        <w:rPr>
          <w:lang w:val="it-IT"/>
        </w:rPr>
        <w:t>imeve.</w:t>
      </w:r>
      <w:r>
        <w:rPr>
          <w:lang w:val="it-IT"/>
        </w:rPr>
        <w:t xml:space="preserve"> </w:t>
      </w:r>
      <w:r w:rsidRPr="0012394B">
        <w:rPr>
          <w:lang w:val="it-IT"/>
        </w:rPr>
        <w:t xml:space="preserve">Në këtë </w:t>
      </w:r>
      <w:r>
        <w:rPr>
          <w:lang w:val="it-IT"/>
        </w:rPr>
        <w:t>mënyrë nga zhvarrimet lirohen ve</w:t>
      </w:r>
      <w:r w:rsidRPr="0012394B">
        <w:rPr>
          <w:lang w:val="it-IT"/>
        </w:rPr>
        <w:t xml:space="preserve">nde </w:t>
      </w:r>
      <w:r>
        <w:rPr>
          <w:lang w:val="it-IT"/>
        </w:rPr>
        <w:t>për varrime të reja nëntokësore</w:t>
      </w:r>
      <w:r w:rsidRPr="0012394B">
        <w:rPr>
          <w:lang w:val="it-IT"/>
        </w:rPr>
        <w:t xml:space="preserve"> dhe hapësira e murit rrethues t</w:t>
      </w:r>
      <w:r>
        <w:rPr>
          <w:lang w:val="it-IT"/>
        </w:rPr>
        <w:t>ë varrezave shfrytëzohet për ndë</w:t>
      </w:r>
      <w:r w:rsidRPr="0012394B">
        <w:rPr>
          <w:lang w:val="it-IT"/>
        </w:rPr>
        <w:t xml:space="preserve">rtimin e dhomëzave me më pak shpenzime. </w:t>
      </w:r>
    </w:p>
    <w:p w:rsidR="00B56D35" w:rsidRPr="0012394B" w:rsidRDefault="00B56D35" w:rsidP="00B56D35">
      <w:pPr>
        <w:pStyle w:val="Paragrafi"/>
        <w:rPr>
          <w:lang w:val="it-IT"/>
        </w:rPr>
      </w:pPr>
      <w:r w:rsidRPr="0012394B">
        <w:rPr>
          <w:lang w:val="it-IT"/>
        </w:rPr>
        <w:t>Ky udhëzim hyn në fuqi pas botimit në Fletoren Zyrtare.</w:t>
      </w:r>
    </w:p>
    <w:p w:rsidR="00B56D35" w:rsidRPr="0012394B" w:rsidRDefault="00B56D35" w:rsidP="00B56D35">
      <w:pPr>
        <w:pStyle w:val="Paragrafi"/>
        <w:rPr>
          <w:lang w:val="it-IT"/>
        </w:rPr>
      </w:pPr>
    </w:p>
    <w:p w:rsidR="00B56D35" w:rsidRPr="005E708D" w:rsidRDefault="00B56D35" w:rsidP="00B56D35">
      <w:pPr>
        <w:pStyle w:val="Autoriteti"/>
        <w:keepNext w:val="0"/>
      </w:pPr>
      <w:r>
        <w:t>Ministri I RREGULLIMIT TË TERRITORIT DHE I TURIZMIT</w:t>
      </w:r>
    </w:p>
    <w:p w:rsidR="00B56D35" w:rsidRPr="005E708D" w:rsidRDefault="00B56D35" w:rsidP="00B56D35">
      <w:pPr>
        <w:pStyle w:val="AutoritetiEmer"/>
      </w:pPr>
      <w:r>
        <w:t xml:space="preserve">Bashkim  </w:t>
      </w:r>
      <w:r w:rsidRPr="005E708D">
        <w:t xml:space="preserve">Fino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CB6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6D35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8EBE63-7D11-46B0-BAE8-F3531FE7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2019-03-16T17:55:00Z</dcterms:created>
  <dcterms:modified xsi:type="dcterms:W3CDTF">2019-03-16T17:55:00Z</dcterms:modified>
</cp:coreProperties>
</file>