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0B5C79" w14:textId="77777777" w:rsidR="00AC0EB3" w:rsidRPr="00A83BCE" w:rsidRDefault="00AC0EB3" w:rsidP="00AC0EB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A83BCE">
        <w:rPr>
          <w:rFonts w:ascii="Garamond" w:hAnsi="Garamond" w:cs="Times New Roman"/>
          <w:b/>
          <w:bCs/>
          <w:sz w:val="24"/>
          <w:szCs w:val="24"/>
        </w:rPr>
        <w:t>UDHËZIM</w:t>
      </w:r>
    </w:p>
    <w:p w14:paraId="15E77A02" w14:textId="48AC1DDA" w:rsidR="00AC0EB3" w:rsidRPr="00A83BCE" w:rsidRDefault="00AC0EB3" w:rsidP="00AC0EB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A83BCE">
        <w:rPr>
          <w:rFonts w:ascii="Garamond" w:hAnsi="Garamond" w:cs="Times New Roman"/>
          <w:b/>
          <w:bCs/>
          <w:sz w:val="24"/>
          <w:szCs w:val="24"/>
        </w:rPr>
        <w:t>Nr. 4, datë 30.12</w:t>
      </w:r>
      <w:r w:rsidR="00A83BCE">
        <w:rPr>
          <w:rFonts w:ascii="Garamond" w:hAnsi="Garamond" w:cs="Times New Roman"/>
          <w:b/>
          <w:bCs/>
          <w:sz w:val="24"/>
          <w:szCs w:val="24"/>
        </w:rPr>
        <w:t>.</w:t>
      </w:r>
      <w:r w:rsidRPr="00A83BCE">
        <w:rPr>
          <w:rFonts w:ascii="Garamond" w:hAnsi="Garamond" w:cs="Times New Roman"/>
          <w:b/>
          <w:bCs/>
          <w:sz w:val="24"/>
          <w:szCs w:val="24"/>
        </w:rPr>
        <w:t>2025</w:t>
      </w:r>
    </w:p>
    <w:p w14:paraId="6C404F81" w14:textId="77777777" w:rsidR="00AC0EB3" w:rsidRPr="00A83BCE" w:rsidRDefault="00AC0EB3" w:rsidP="00AC0EB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27EA97CA" w14:textId="16336D4B" w:rsidR="00AC0EB3" w:rsidRPr="00A83BCE" w:rsidRDefault="00AC0EB3" w:rsidP="00AC0EB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A83BCE">
        <w:rPr>
          <w:rFonts w:ascii="Garamond" w:hAnsi="Garamond" w:cs="Times New Roman"/>
          <w:b/>
          <w:bCs/>
          <w:sz w:val="24"/>
          <w:szCs w:val="24"/>
        </w:rPr>
        <w:t>PËR</w:t>
      </w:r>
      <w:r w:rsidRPr="00A83BCE">
        <w:rPr>
          <w:rFonts w:ascii="Garamond" w:hAnsi="Garamond" w:cs="Times New Roman"/>
          <w:sz w:val="24"/>
          <w:szCs w:val="24"/>
        </w:rPr>
        <w:t xml:space="preserve"> </w:t>
      </w:r>
      <w:r w:rsidRPr="00A83BCE">
        <w:rPr>
          <w:rFonts w:ascii="Garamond" w:hAnsi="Garamond" w:cs="Times New Roman"/>
          <w:b/>
          <w:bCs/>
          <w:sz w:val="24"/>
          <w:szCs w:val="24"/>
        </w:rPr>
        <w:t>RREGULLAT E HOLLËSISHME MBI LEJEN PËR HULUMTIME ARKEOLOGJIKE</w:t>
      </w:r>
    </w:p>
    <w:p w14:paraId="6DCDEF21" w14:textId="77777777" w:rsidR="00AC0EB3" w:rsidRPr="00A83BCE" w:rsidRDefault="00AC0EB3" w:rsidP="00AC0EB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105BC186" w14:textId="2C92E289" w:rsidR="00AC0EB3" w:rsidRPr="00A83BCE" w:rsidRDefault="00AC0EB3" w:rsidP="00AC0EB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83BCE">
        <w:rPr>
          <w:rFonts w:ascii="Garamond" w:hAnsi="Garamond" w:cs="Times New Roman"/>
          <w:sz w:val="24"/>
          <w:szCs w:val="24"/>
        </w:rPr>
        <w:t>Në mbështetje të nenit 102, pika 4, të Kushtetutës së Republikës së Shqipërisë</w:t>
      </w:r>
      <w:r w:rsidR="00A83BCE">
        <w:rPr>
          <w:rFonts w:ascii="Garamond" w:hAnsi="Garamond" w:cs="Times New Roman"/>
          <w:sz w:val="24"/>
          <w:szCs w:val="24"/>
        </w:rPr>
        <w:t>;</w:t>
      </w:r>
      <w:r w:rsidRPr="00A83BCE">
        <w:rPr>
          <w:rFonts w:ascii="Garamond" w:hAnsi="Garamond" w:cs="Times New Roman"/>
          <w:sz w:val="24"/>
          <w:szCs w:val="24"/>
        </w:rPr>
        <w:t xml:space="preserve"> të shkronjës “rr”</w:t>
      </w:r>
      <w:r w:rsidR="00A83BCE">
        <w:rPr>
          <w:rFonts w:ascii="Garamond" w:hAnsi="Garamond" w:cs="Times New Roman"/>
          <w:sz w:val="24"/>
          <w:szCs w:val="24"/>
        </w:rPr>
        <w:t>,</w:t>
      </w:r>
      <w:r w:rsidRPr="00A83BCE">
        <w:rPr>
          <w:rFonts w:ascii="Garamond" w:hAnsi="Garamond" w:cs="Times New Roman"/>
          <w:sz w:val="24"/>
          <w:szCs w:val="24"/>
        </w:rPr>
        <w:t xml:space="preserve"> të nenit 140 dhe të nenit 268</w:t>
      </w:r>
      <w:r w:rsidR="00A83BCE">
        <w:rPr>
          <w:rFonts w:ascii="Garamond" w:hAnsi="Garamond" w:cs="Times New Roman"/>
          <w:sz w:val="24"/>
          <w:szCs w:val="24"/>
        </w:rPr>
        <w:t>,</w:t>
      </w:r>
      <w:r w:rsidRPr="00A83BCE">
        <w:rPr>
          <w:rFonts w:ascii="Garamond" w:hAnsi="Garamond" w:cs="Times New Roman"/>
          <w:sz w:val="24"/>
          <w:szCs w:val="24"/>
        </w:rPr>
        <w:t xml:space="preserve"> të ligjit nr. 27/2018, “Për trashëgiminë kulturore dhe muzetë”, </w:t>
      </w:r>
      <w:r w:rsidR="00A83BCE">
        <w:rPr>
          <w:rFonts w:ascii="Garamond" w:hAnsi="Garamond" w:cs="Times New Roman"/>
          <w:sz w:val="24"/>
          <w:szCs w:val="24"/>
        </w:rPr>
        <w:t>të</w:t>
      </w:r>
      <w:r w:rsidRPr="00A83BCE">
        <w:rPr>
          <w:rFonts w:ascii="Garamond" w:hAnsi="Garamond" w:cs="Times New Roman"/>
          <w:sz w:val="24"/>
          <w:szCs w:val="24"/>
        </w:rPr>
        <w:t xml:space="preserve"> ndryshuar</w:t>
      </w:r>
      <w:r w:rsidR="00A83BCE">
        <w:rPr>
          <w:rFonts w:ascii="Garamond" w:hAnsi="Garamond" w:cs="Times New Roman"/>
          <w:sz w:val="24"/>
          <w:szCs w:val="24"/>
        </w:rPr>
        <w:t>; të</w:t>
      </w:r>
      <w:r w:rsidRPr="00A83BCE">
        <w:rPr>
          <w:rFonts w:ascii="Garamond" w:hAnsi="Garamond" w:cs="Times New Roman"/>
          <w:sz w:val="24"/>
          <w:szCs w:val="24"/>
        </w:rPr>
        <w:t xml:space="preserve"> </w:t>
      </w:r>
      <w:r w:rsidR="00A83BCE">
        <w:rPr>
          <w:rFonts w:ascii="Garamond" w:hAnsi="Garamond" w:cs="Times New Roman"/>
          <w:sz w:val="24"/>
          <w:szCs w:val="24"/>
        </w:rPr>
        <w:t>l</w:t>
      </w:r>
      <w:r w:rsidRPr="00A83BCE">
        <w:rPr>
          <w:rFonts w:ascii="Garamond" w:hAnsi="Garamond" w:cs="Times New Roman"/>
          <w:sz w:val="24"/>
          <w:szCs w:val="24"/>
        </w:rPr>
        <w:t>igji</w:t>
      </w:r>
      <w:r w:rsidR="00A83BCE">
        <w:rPr>
          <w:rFonts w:ascii="Garamond" w:hAnsi="Garamond" w:cs="Times New Roman"/>
          <w:sz w:val="24"/>
          <w:szCs w:val="24"/>
        </w:rPr>
        <w:t>t</w:t>
      </w:r>
      <w:r w:rsidRPr="00A83BCE">
        <w:rPr>
          <w:rFonts w:ascii="Garamond" w:hAnsi="Garamond" w:cs="Times New Roman"/>
          <w:sz w:val="24"/>
          <w:szCs w:val="24"/>
        </w:rPr>
        <w:t xml:space="preserve"> nr. 10027, datë 11.12.2008</w:t>
      </w:r>
      <w:r w:rsidR="00A83BCE">
        <w:rPr>
          <w:rFonts w:ascii="Garamond" w:hAnsi="Garamond" w:cs="Times New Roman"/>
          <w:sz w:val="24"/>
          <w:szCs w:val="24"/>
        </w:rPr>
        <w:t>,</w:t>
      </w:r>
      <w:r w:rsidRPr="00A83BCE">
        <w:rPr>
          <w:rFonts w:ascii="Garamond" w:hAnsi="Garamond" w:cs="Times New Roman"/>
          <w:sz w:val="24"/>
          <w:szCs w:val="24"/>
        </w:rPr>
        <w:t xml:space="preserve"> “Për aderimin e Republikës së Shqipërisë në </w:t>
      </w:r>
      <w:r w:rsidR="00343AFB" w:rsidRPr="00A83BCE">
        <w:rPr>
          <w:rFonts w:ascii="Garamond" w:hAnsi="Garamond" w:cs="Times New Roman"/>
          <w:sz w:val="24"/>
          <w:szCs w:val="24"/>
        </w:rPr>
        <w:t>konventën për mbrojtjen e trashëgimisë kulturore nënujore</w:t>
      </w:r>
      <w:r w:rsidRPr="00A83BCE">
        <w:rPr>
          <w:rFonts w:ascii="Garamond" w:hAnsi="Garamond" w:cs="Times New Roman"/>
          <w:sz w:val="24"/>
          <w:szCs w:val="24"/>
        </w:rPr>
        <w:t>, Paris 2001</w:t>
      </w:r>
      <w:r w:rsidR="00A83BCE">
        <w:rPr>
          <w:rFonts w:ascii="Garamond" w:hAnsi="Garamond" w:cs="Times New Roman"/>
          <w:sz w:val="24"/>
          <w:szCs w:val="24"/>
        </w:rPr>
        <w:t>”</w:t>
      </w:r>
      <w:r w:rsidRPr="00A83BCE">
        <w:rPr>
          <w:rFonts w:ascii="Garamond" w:hAnsi="Garamond" w:cs="Times New Roman"/>
          <w:sz w:val="24"/>
          <w:szCs w:val="24"/>
        </w:rPr>
        <w:t>, të vendimit të Këshill</w:t>
      </w:r>
      <w:r w:rsidR="00A83BCE">
        <w:rPr>
          <w:rFonts w:ascii="Garamond" w:hAnsi="Garamond" w:cs="Times New Roman"/>
          <w:sz w:val="24"/>
          <w:szCs w:val="24"/>
        </w:rPr>
        <w:t>it të Ministrave nr. 220, datë 7.</w:t>
      </w:r>
      <w:r w:rsidRPr="00A83BCE">
        <w:rPr>
          <w:rFonts w:ascii="Garamond" w:hAnsi="Garamond" w:cs="Times New Roman"/>
          <w:sz w:val="24"/>
          <w:szCs w:val="24"/>
        </w:rPr>
        <w:t>4.2021, “</w:t>
      </w:r>
      <w:r w:rsidRPr="00A83BCE">
        <w:rPr>
          <w:rFonts w:ascii="Garamond" w:hAnsi="Garamond" w:cs="Times New Roman"/>
          <w:iCs/>
          <w:sz w:val="24"/>
          <w:szCs w:val="24"/>
        </w:rPr>
        <w:t>Për përcaktimin e procedurave për hulumtimet arkeologjike, të kushteve të posaçme të lëshimit të lejes, dokumenteve shoqëruese</w:t>
      </w:r>
      <w:r w:rsidRPr="00A83BCE">
        <w:rPr>
          <w:rFonts w:ascii="Garamond" w:hAnsi="Garamond" w:cs="Times New Roman"/>
          <w:sz w:val="24"/>
          <w:szCs w:val="24"/>
        </w:rPr>
        <w:t>,</w:t>
      </w:r>
      <w:r w:rsidRPr="00A83BCE">
        <w:rPr>
          <w:rFonts w:ascii="Garamond" w:hAnsi="Garamond" w:cs="Times New Roman"/>
          <w:iCs/>
          <w:sz w:val="24"/>
          <w:szCs w:val="24"/>
        </w:rPr>
        <w:t xml:space="preserve"> si dhe procedurave për shqyrtimin ose anulimin e lejes për kryerjen e hulumtimeve arkeologjike</w:t>
      </w:r>
      <w:r w:rsidRPr="00A83BCE">
        <w:rPr>
          <w:rFonts w:ascii="Garamond" w:hAnsi="Garamond" w:cs="Times New Roman"/>
          <w:sz w:val="24"/>
          <w:szCs w:val="24"/>
        </w:rPr>
        <w:t xml:space="preserve">” </w:t>
      </w:r>
    </w:p>
    <w:p w14:paraId="2B1BE0F6" w14:textId="77777777" w:rsidR="00AC0EB3" w:rsidRPr="00A83BCE" w:rsidRDefault="00AC0EB3" w:rsidP="00AC0EB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685AD767" w14:textId="77777777" w:rsidR="00AC0EB3" w:rsidRPr="00A83BCE" w:rsidRDefault="00AC0EB3" w:rsidP="00AC0EB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A83BCE">
        <w:rPr>
          <w:rFonts w:ascii="Garamond" w:hAnsi="Garamond" w:cs="Times New Roman"/>
          <w:bCs/>
          <w:sz w:val="24"/>
          <w:szCs w:val="24"/>
        </w:rPr>
        <w:t>UDHËZOJ</w:t>
      </w:r>
      <w:r w:rsidRPr="00A83BCE">
        <w:rPr>
          <w:rFonts w:ascii="Garamond" w:hAnsi="Garamond" w:cs="Times New Roman"/>
          <w:sz w:val="24"/>
          <w:szCs w:val="24"/>
        </w:rPr>
        <w:t>:</w:t>
      </w:r>
    </w:p>
    <w:p w14:paraId="00066A08" w14:textId="77777777" w:rsidR="00AC0EB3" w:rsidRPr="00A83BCE" w:rsidRDefault="00AC0EB3" w:rsidP="00AC0EB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5549D847" w14:textId="77777777" w:rsidR="00AC0EB3" w:rsidRPr="00A83BCE" w:rsidRDefault="00AC0EB3" w:rsidP="00AC0EB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A83BCE">
        <w:rPr>
          <w:rFonts w:ascii="Garamond" w:hAnsi="Garamond" w:cs="Times New Roman"/>
          <w:bCs/>
          <w:sz w:val="24"/>
          <w:szCs w:val="24"/>
        </w:rPr>
        <w:t xml:space="preserve">KREU I </w:t>
      </w:r>
    </w:p>
    <w:p w14:paraId="0CFAEE29" w14:textId="77777777" w:rsidR="00AC0EB3" w:rsidRPr="00A83BCE" w:rsidRDefault="00AC0EB3" w:rsidP="00AC0EB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A83BCE">
        <w:rPr>
          <w:rFonts w:ascii="Garamond" w:hAnsi="Garamond" w:cs="Times New Roman"/>
          <w:bCs/>
          <w:sz w:val="24"/>
          <w:szCs w:val="24"/>
        </w:rPr>
        <w:t>DISPOZITA TË PËRGJITHSHME</w:t>
      </w:r>
    </w:p>
    <w:p w14:paraId="118F5E68" w14:textId="77777777" w:rsidR="00AC0EB3" w:rsidRPr="00A83BCE" w:rsidRDefault="00AC0EB3" w:rsidP="00AC0EB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44258882" w14:textId="5B27F781" w:rsidR="00AC0EB3" w:rsidRPr="00A83BCE" w:rsidRDefault="00AC0EB3" w:rsidP="00AC0EB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83BCE">
        <w:rPr>
          <w:rFonts w:ascii="Garamond" w:hAnsi="Garamond" w:cs="Times New Roman"/>
          <w:sz w:val="24"/>
          <w:szCs w:val="24"/>
        </w:rPr>
        <w:t>1. Ky udhëzim ka për objekt përcaktimin e rregullave të hollësishme për mënyrën e zbatimit të lejes për hulumtime arkeologjike, në përputhje me parashikimet e VKM</w:t>
      </w:r>
      <w:r w:rsidR="00A83BCE">
        <w:rPr>
          <w:rFonts w:ascii="Garamond" w:hAnsi="Garamond" w:cs="Times New Roman"/>
          <w:sz w:val="24"/>
          <w:szCs w:val="24"/>
        </w:rPr>
        <w:t>-së nr. 220, datë 7.</w:t>
      </w:r>
      <w:r w:rsidRPr="00A83BCE">
        <w:rPr>
          <w:rFonts w:ascii="Garamond" w:hAnsi="Garamond" w:cs="Times New Roman"/>
          <w:sz w:val="24"/>
          <w:szCs w:val="24"/>
        </w:rPr>
        <w:t>4.2021</w:t>
      </w:r>
      <w:r w:rsidR="00A83BCE">
        <w:rPr>
          <w:rFonts w:ascii="Garamond" w:hAnsi="Garamond" w:cs="Times New Roman"/>
          <w:sz w:val="24"/>
          <w:szCs w:val="24"/>
        </w:rPr>
        <w:t>,</w:t>
      </w:r>
      <w:r w:rsidRPr="00A83BCE">
        <w:rPr>
          <w:rFonts w:ascii="Garamond" w:hAnsi="Garamond" w:cs="Times New Roman"/>
          <w:sz w:val="24"/>
          <w:szCs w:val="24"/>
        </w:rPr>
        <w:t xml:space="preserve"> “</w:t>
      </w:r>
      <w:r w:rsidRPr="00A83BCE">
        <w:rPr>
          <w:rFonts w:ascii="Garamond" w:hAnsi="Garamond" w:cs="Times New Roman"/>
          <w:iCs/>
          <w:sz w:val="24"/>
          <w:szCs w:val="24"/>
        </w:rPr>
        <w:t>Për përcaktimin e procedurave për hulumtimet arkeologjike, të kushteve të posaçme të lëshimit të lejes, dokumenteve shoqëruese, si dhe procedurave për shqyrtimin ose anulimin e lejes për kryerjen e hulumtimeve arkeologjike</w:t>
      </w:r>
      <w:r w:rsidRPr="00A83BCE">
        <w:rPr>
          <w:rFonts w:ascii="Garamond" w:hAnsi="Garamond" w:cs="Times New Roman"/>
          <w:sz w:val="24"/>
          <w:szCs w:val="24"/>
        </w:rPr>
        <w:t>” (këtej e më poshtë VKM</w:t>
      </w:r>
      <w:r w:rsidR="00A83BCE">
        <w:rPr>
          <w:rFonts w:ascii="Garamond" w:hAnsi="Garamond" w:cs="Times New Roman"/>
          <w:sz w:val="24"/>
          <w:szCs w:val="24"/>
        </w:rPr>
        <w:t>-ja</w:t>
      </w:r>
      <w:r w:rsidRPr="00A83BCE">
        <w:rPr>
          <w:rFonts w:ascii="Garamond" w:hAnsi="Garamond" w:cs="Times New Roman"/>
          <w:sz w:val="24"/>
          <w:szCs w:val="24"/>
        </w:rPr>
        <w:t xml:space="preserve"> 220/2021)</w:t>
      </w:r>
    </w:p>
    <w:p w14:paraId="6EF2BD10" w14:textId="1AFDBDD5" w:rsidR="00AC0EB3" w:rsidRPr="00A83BCE" w:rsidRDefault="00AC0EB3" w:rsidP="00AC0EB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83BCE">
        <w:rPr>
          <w:rFonts w:ascii="Garamond" w:hAnsi="Garamond" w:cs="Times New Roman"/>
          <w:sz w:val="24"/>
          <w:szCs w:val="24"/>
        </w:rPr>
        <w:t>2. Ky udhëzim zbatohet nga institucionet e specializuara që kryejnë veprimtari të hulumtimit arkeologjik, si dhe subjektet e licencuara që kryejnë hulumtime arkeologjike, sipër</w:t>
      </w:r>
      <w:r w:rsidR="00A83BCE">
        <w:rPr>
          <w:rFonts w:ascii="Garamond" w:hAnsi="Garamond" w:cs="Times New Roman"/>
          <w:sz w:val="24"/>
          <w:szCs w:val="24"/>
        </w:rPr>
        <w:t>faqësore, nëntokësore dhe nënuj</w:t>
      </w:r>
      <w:r w:rsidRPr="00A83BCE">
        <w:rPr>
          <w:rFonts w:ascii="Garamond" w:hAnsi="Garamond" w:cs="Times New Roman"/>
          <w:sz w:val="24"/>
          <w:szCs w:val="24"/>
        </w:rPr>
        <w:t>ore në territorin e Republikës së Shqipërisë, në përputhje me legjislacionin në fuqi për trashëgiminë kulturore</w:t>
      </w:r>
    </w:p>
    <w:p w14:paraId="714C06D8" w14:textId="77777777" w:rsidR="00AC0EB3" w:rsidRPr="00A83BCE" w:rsidRDefault="00AC0EB3" w:rsidP="00AC0EB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45A8F4C0" w14:textId="77777777" w:rsidR="00AC0EB3" w:rsidRPr="00A83BCE" w:rsidRDefault="00AC0EB3" w:rsidP="00AC0EB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A83BCE">
        <w:rPr>
          <w:rFonts w:ascii="Garamond" w:hAnsi="Garamond" w:cs="Times New Roman"/>
          <w:bCs/>
          <w:sz w:val="24"/>
          <w:szCs w:val="24"/>
        </w:rPr>
        <w:t xml:space="preserve">KREU II </w:t>
      </w:r>
    </w:p>
    <w:p w14:paraId="7DC2343A" w14:textId="77777777" w:rsidR="00AC0EB3" w:rsidRPr="00A83BCE" w:rsidRDefault="00AC0EB3" w:rsidP="00AC0EB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A83BCE">
        <w:rPr>
          <w:rFonts w:ascii="Garamond" w:hAnsi="Garamond" w:cs="Times New Roman"/>
          <w:bCs/>
          <w:sz w:val="24"/>
          <w:szCs w:val="24"/>
        </w:rPr>
        <w:t>ZBATIMI I LEJES PËR HULUMTIME ARKEOLOGJIKE</w:t>
      </w:r>
    </w:p>
    <w:p w14:paraId="1E5A840B" w14:textId="77777777" w:rsidR="00AC0EB3" w:rsidRPr="00A83BCE" w:rsidRDefault="00AC0EB3" w:rsidP="00AC0EB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11884DED" w14:textId="77D0C019" w:rsidR="00AC0EB3" w:rsidRPr="00A83BCE" w:rsidRDefault="00AC0EB3" w:rsidP="00AC0EB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83BCE">
        <w:rPr>
          <w:rFonts w:ascii="Garamond" w:hAnsi="Garamond" w:cs="Times New Roman"/>
          <w:sz w:val="24"/>
          <w:szCs w:val="24"/>
        </w:rPr>
        <w:t xml:space="preserve">1. Hulumtimet arkeologjike kryhen vetëm mbi bazën </w:t>
      </w:r>
      <w:r w:rsidR="00A83BCE">
        <w:rPr>
          <w:rFonts w:ascii="Garamond" w:hAnsi="Garamond" w:cs="Times New Roman"/>
          <w:sz w:val="24"/>
          <w:szCs w:val="24"/>
        </w:rPr>
        <w:t>e lejes</w:t>
      </w:r>
      <w:r w:rsidRPr="00A83BCE">
        <w:rPr>
          <w:rFonts w:ascii="Garamond" w:hAnsi="Garamond" w:cs="Times New Roman"/>
          <w:sz w:val="24"/>
          <w:szCs w:val="24"/>
        </w:rPr>
        <w:t xml:space="preserve"> </w:t>
      </w:r>
      <w:r w:rsidR="00A83BCE">
        <w:rPr>
          <w:rFonts w:ascii="Garamond" w:hAnsi="Garamond" w:cs="Times New Roman"/>
          <w:sz w:val="24"/>
          <w:szCs w:val="24"/>
        </w:rPr>
        <w:t>s</w:t>
      </w:r>
      <w:r w:rsidRPr="00A83BCE">
        <w:rPr>
          <w:rFonts w:ascii="Garamond" w:hAnsi="Garamond" w:cs="Times New Roman"/>
          <w:sz w:val="24"/>
          <w:szCs w:val="24"/>
        </w:rPr>
        <w:t xml:space="preserve">ë miratuar nga Këshilli Kombëtar i Trashëgimisë Kulturore Materiale (KKTKM), sipas procedurave të parashikuara në ligjin </w:t>
      </w:r>
      <w:r w:rsidR="00A83BCE">
        <w:rPr>
          <w:rFonts w:ascii="Garamond" w:hAnsi="Garamond" w:cs="Times New Roman"/>
          <w:sz w:val="24"/>
          <w:szCs w:val="24"/>
        </w:rPr>
        <w:t xml:space="preserve">nr. </w:t>
      </w:r>
      <w:r w:rsidRPr="00A83BCE">
        <w:rPr>
          <w:rFonts w:ascii="Garamond" w:hAnsi="Garamond" w:cs="Times New Roman"/>
          <w:sz w:val="24"/>
          <w:szCs w:val="24"/>
        </w:rPr>
        <w:t>27/2018, i ndryshuar dhe VKM-në nr. 220/2021.</w:t>
      </w:r>
    </w:p>
    <w:p w14:paraId="35222BDB" w14:textId="139DA235" w:rsidR="00AC0EB3" w:rsidRPr="00A83BCE" w:rsidRDefault="00AC0EB3" w:rsidP="00AC0EB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83BCE">
        <w:rPr>
          <w:rFonts w:ascii="Garamond" w:hAnsi="Garamond" w:cs="Times New Roman"/>
          <w:sz w:val="24"/>
          <w:szCs w:val="24"/>
        </w:rPr>
        <w:t>2. Institucioni i specializuar që kryen veprimtari të hulumtimit arkeologjik ose subjekti i licencuar në fushën e arkeologjisë, i pajisur me leje nga KKTKM</w:t>
      </w:r>
      <w:r w:rsidR="00A83BCE">
        <w:rPr>
          <w:rFonts w:ascii="Garamond" w:hAnsi="Garamond" w:cs="Times New Roman"/>
          <w:sz w:val="24"/>
          <w:szCs w:val="24"/>
        </w:rPr>
        <w:t>-ja</w:t>
      </w:r>
      <w:r w:rsidRPr="00A83BCE">
        <w:rPr>
          <w:rFonts w:ascii="Garamond" w:hAnsi="Garamond" w:cs="Times New Roman"/>
          <w:sz w:val="24"/>
          <w:szCs w:val="24"/>
        </w:rPr>
        <w:t xml:space="preserve"> për kryerjen e hulumtimeve arkeologjike mban përgjegjësi të plotë për zbatimin e kushteve të përcaktuara në leje dhe në projektin e miratuar.</w:t>
      </w:r>
    </w:p>
    <w:p w14:paraId="7AF93138" w14:textId="0D7B5CD3" w:rsidR="00AC0EB3" w:rsidRPr="00A83BCE" w:rsidRDefault="00AC0EB3" w:rsidP="00AC0EB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83BCE">
        <w:rPr>
          <w:rFonts w:ascii="Garamond" w:hAnsi="Garamond" w:cs="Times New Roman"/>
          <w:sz w:val="24"/>
          <w:szCs w:val="24"/>
        </w:rPr>
        <w:t>3. Çdo leje lidhet me një drejtues projekti, i cili mban përgjegjësi individuale për korrektësinë metodologjike, raportimin dhe ruajtjen e të dhënave.</w:t>
      </w:r>
    </w:p>
    <w:p w14:paraId="44E2282E" w14:textId="5C8EB91B" w:rsidR="00AC0EB3" w:rsidRPr="00A83BCE" w:rsidRDefault="00AC0EB3" w:rsidP="00AC0EB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83BCE">
        <w:rPr>
          <w:rFonts w:ascii="Garamond" w:hAnsi="Garamond" w:cs="Times New Roman"/>
          <w:sz w:val="24"/>
          <w:szCs w:val="24"/>
        </w:rPr>
        <w:t>4. Leja nuk mund të delegohen në institucione apo subjekte të tjera.</w:t>
      </w:r>
    </w:p>
    <w:p w14:paraId="332C49D9" w14:textId="77777777" w:rsidR="00AC0EB3" w:rsidRPr="00A83BCE" w:rsidRDefault="00AC0EB3" w:rsidP="00AC0EB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4519DB34" w14:textId="77777777" w:rsidR="00AC0EB3" w:rsidRPr="00A83BCE" w:rsidRDefault="00AC0EB3" w:rsidP="00AC0EB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A83BCE">
        <w:rPr>
          <w:rFonts w:ascii="Garamond" w:hAnsi="Garamond" w:cs="Times New Roman"/>
          <w:bCs/>
          <w:sz w:val="24"/>
          <w:szCs w:val="24"/>
        </w:rPr>
        <w:t xml:space="preserve">KREU III </w:t>
      </w:r>
    </w:p>
    <w:p w14:paraId="0BFB3DC6" w14:textId="77777777" w:rsidR="00AC0EB3" w:rsidRPr="00A83BCE" w:rsidRDefault="00AC0EB3" w:rsidP="00AC0EB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A83BCE">
        <w:rPr>
          <w:rFonts w:ascii="Garamond" w:hAnsi="Garamond" w:cs="Times New Roman"/>
          <w:bCs/>
          <w:sz w:val="24"/>
          <w:szCs w:val="24"/>
        </w:rPr>
        <w:t>DETYRIMET E SUBJEKTIT GJATË ZBATIMIT TË HULUMTIMIT ARKEOLOGJIK</w:t>
      </w:r>
    </w:p>
    <w:p w14:paraId="407D8D47" w14:textId="77777777" w:rsidR="00AC0EB3" w:rsidRPr="00A83BCE" w:rsidRDefault="00AC0EB3" w:rsidP="00AC0EB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2BA1A70C" w14:textId="284A5301" w:rsidR="00AC0EB3" w:rsidRPr="00A83BCE" w:rsidRDefault="00AC0EB3" w:rsidP="00AC0EB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83BCE">
        <w:rPr>
          <w:rFonts w:ascii="Garamond" w:hAnsi="Garamond" w:cs="Times New Roman"/>
          <w:sz w:val="24"/>
          <w:szCs w:val="24"/>
        </w:rPr>
        <w:t>1. Institucioni i specializuar që kryen veprimtari të hulumtimit arkeologjik ose subjekti i licencuar në fushën e arkeologjisë</w:t>
      </w:r>
      <w:r w:rsidR="00A83BCE">
        <w:rPr>
          <w:rFonts w:ascii="Garamond" w:hAnsi="Garamond" w:cs="Times New Roman"/>
          <w:sz w:val="24"/>
          <w:szCs w:val="24"/>
        </w:rPr>
        <w:t>,</w:t>
      </w:r>
      <w:r w:rsidRPr="00A83BCE">
        <w:rPr>
          <w:rFonts w:ascii="Garamond" w:hAnsi="Garamond" w:cs="Times New Roman"/>
          <w:sz w:val="24"/>
          <w:szCs w:val="24"/>
        </w:rPr>
        <w:t xml:space="preserve"> i pajisur me leje për hulumtime arkeologjike</w:t>
      </w:r>
      <w:r w:rsidR="00A83BCE">
        <w:rPr>
          <w:rFonts w:ascii="Garamond" w:hAnsi="Garamond" w:cs="Times New Roman"/>
          <w:sz w:val="24"/>
          <w:szCs w:val="24"/>
        </w:rPr>
        <w:t>,</w:t>
      </w:r>
      <w:r w:rsidRPr="00A83BCE">
        <w:rPr>
          <w:rFonts w:ascii="Garamond" w:hAnsi="Garamond" w:cs="Times New Roman"/>
          <w:sz w:val="24"/>
          <w:szCs w:val="24"/>
        </w:rPr>
        <w:t xml:space="preserve"> është i detyruar:</w:t>
      </w:r>
    </w:p>
    <w:p w14:paraId="7392516C" w14:textId="500FA994" w:rsidR="00AC0EB3" w:rsidRPr="00A83BCE" w:rsidRDefault="00AC0EB3" w:rsidP="00AC0EB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83BCE">
        <w:rPr>
          <w:rFonts w:ascii="Garamond" w:hAnsi="Garamond" w:cs="Times New Roman"/>
          <w:sz w:val="24"/>
          <w:szCs w:val="24"/>
        </w:rPr>
        <w:t>a) të njoftojë institucionin përgjegjës për fillimin dhe përfundimin e hulumtimit;</w:t>
      </w:r>
    </w:p>
    <w:p w14:paraId="4F4A82D0" w14:textId="75CFAB70" w:rsidR="00AC0EB3" w:rsidRPr="00A83BCE" w:rsidRDefault="00AC0EB3" w:rsidP="00AC0EB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83BCE">
        <w:rPr>
          <w:rFonts w:ascii="Garamond" w:hAnsi="Garamond" w:cs="Times New Roman"/>
          <w:sz w:val="24"/>
          <w:szCs w:val="24"/>
        </w:rPr>
        <w:lastRenderedPageBreak/>
        <w:t xml:space="preserve">b) të zhvillojë hulumtimin arkeologjik brenda kufijve dhe koordinatave të përcaktuara në lejen </w:t>
      </w:r>
      <w:r w:rsidR="00A83BCE" w:rsidRPr="00A83BCE">
        <w:rPr>
          <w:rFonts w:ascii="Garamond" w:hAnsi="Garamond" w:cs="Times New Roman"/>
          <w:sz w:val="24"/>
          <w:szCs w:val="24"/>
        </w:rPr>
        <w:t>përkatëse</w:t>
      </w:r>
      <w:r w:rsidR="00A83BCE">
        <w:rPr>
          <w:rFonts w:ascii="Garamond" w:hAnsi="Garamond" w:cs="Times New Roman"/>
          <w:sz w:val="24"/>
          <w:szCs w:val="24"/>
        </w:rPr>
        <w:t>,</w:t>
      </w:r>
      <w:r w:rsidRPr="00A83BCE">
        <w:rPr>
          <w:rFonts w:ascii="Garamond" w:hAnsi="Garamond" w:cs="Times New Roman"/>
          <w:sz w:val="24"/>
          <w:szCs w:val="24"/>
        </w:rPr>
        <w:t xml:space="preserve"> të miratuar nga KKTKM</w:t>
      </w:r>
      <w:r w:rsidR="00A83BCE">
        <w:rPr>
          <w:rFonts w:ascii="Garamond" w:hAnsi="Garamond" w:cs="Times New Roman"/>
          <w:sz w:val="24"/>
          <w:szCs w:val="24"/>
        </w:rPr>
        <w:t>-ja</w:t>
      </w:r>
      <w:r w:rsidRPr="00A83BCE">
        <w:rPr>
          <w:rFonts w:ascii="Garamond" w:hAnsi="Garamond" w:cs="Times New Roman"/>
          <w:sz w:val="24"/>
          <w:szCs w:val="24"/>
        </w:rPr>
        <w:t>;</w:t>
      </w:r>
    </w:p>
    <w:p w14:paraId="788932A9" w14:textId="711CA00B" w:rsidR="00AC0EB3" w:rsidRPr="00A83BCE" w:rsidRDefault="00AC0EB3" w:rsidP="00AC0EB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83BCE">
        <w:rPr>
          <w:rFonts w:ascii="Garamond" w:hAnsi="Garamond" w:cs="Times New Roman"/>
          <w:sz w:val="24"/>
          <w:szCs w:val="24"/>
        </w:rPr>
        <w:t xml:space="preserve">c) të zbatojë projektin e miratuar dhe standardet profesionale të hulumtimit arkeologjik; </w:t>
      </w:r>
    </w:p>
    <w:p w14:paraId="42697A13" w14:textId="6C34269D" w:rsidR="00AC0EB3" w:rsidRPr="00A83BCE" w:rsidRDefault="00AC0EB3" w:rsidP="00AC0EB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83BCE">
        <w:rPr>
          <w:rFonts w:ascii="Garamond" w:hAnsi="Garamond" w:cs="Times New Roman"/>
          <w:sz w:val="24"/>
          <w:szCs w:val="24"/>
        </w:rPr>
        <w:t>d) të njoftojë institucionet përgjegjëse për trashëgiminë kulturore në çdo rast ku vlerësohet dhe gjykohet e nevojshme</w:t>
      </w:r>
      <w:r w:rsidR="00A83BCE">
        <w:rPr>
          <w:rFonts w:ascii="Garamond" w:hAnsi="Garamond" w:cs="Times New Roman"/>
          <w:sz w:val="24"/>
          <w:szCs w:val="24"/>
        </w:rPr>
        <w:t xml:space="preserve"> </w:t>
      </w:r>
      <w:r w:rsidR="00A83BCE" w:rsidRPr="004F414E">
        <w:rPr>
          <w:rFonts w:ascii="Garamond" w:hAnsi="Garamond" w:cs="Times New Roman"/>
          <w:sz w:val="24"/>
          <w:szCs w:val="24"/>
        </w:rPr>
        <w:t>për</w:t>
      </w:r>
      <w:r w:rsidRPr="00A83BCE">
        <w:rPr>
          <w:rFonts w:ascii="Garamond" w:hAnsi="Garamond" w:cs="Times New Roman"/>
          <w:sz w:val="24"/>
          <w:szCs w:val="24"/>
        </w:rPr>
        <w:t xml:space="preserve"> ndryshime në projektin e mirat</w:t>
      </w:r>
      <w:r w:rsidR="00A83BCE">
        <w:rPr>
          <w:rFonts w:ascii="Garamond" w:hAnsi="Garamond" w:cs="Times New Roman"/>
          <w:sz w:val="24"/>
          <w:szCs w:val="24"/>
        </w:rPr>
        <w:t>uar;</w:t>
      </w:r>
    </w:p>
    <w:p w14:paraId="637D0E55" w14:textId="329B7487" w:rsidR="00AC0EB3" w:rsidRPr="00A83BCE" w:rsidRDefault="00AC0EB3" w:rsidP="00AC0EB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83BCE">
        <w:rPr>
          <w:rFonts w:ascii="Garamond" w:hAnsi="Garamond" w:cs="Times New Roman"/>
          <w:sz w:val="24"/>
          <w:szCs w:val="24"/>
        </w:rPr>
        <w:t>e) të garantojë mbrojtjen, ruajtjen dhe integritetin e gjetjeve dhe/apo vlerave të trashëgimisë kulturor</w:t>
      </w:r>
      <w:r w:rsidR="00A83BCE">
        <w:rPr>
          <w:rFonts w:ascii="Garamond" w:hAnsi="Garamond" w:cs="Times New Roman"/>
          <w:sz w:val="24"/>
          <w:szCs w:val="24"/>
        </w:rPr>
        <w:t>e të zbuluara gjatë hulumtimit;</w:t>
      </w:r>
    </w:p>
    <w:p w14:paraId="4F9BAE24" w14:textId="6FF18B8E" w:rsidR="00AC0EB3" w:rsidRPr="00A83BCE" w:rsidRDefault="00AC0EB3" w:rsidP="00AC0EB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83BCE">
        <w:rPr>
          <w:rFonts w:ascii="Garamond" w:hAnsi="Garamond" w:cs="Times New Roman"/>
          <w:sz w:val="24"/>
          <w:szCs w:val="24"/>
        </w:rPr>
        <w:t>f) të sigurojë kushte ruajtjeje ndaj ndikimit të kushteve atmosferike</w:t>
      </w:r>
      <w:r w:rsidR="00343AFB">
        <w:rPr>
          <w:rFonts w:ascii="Garamond" w:hAnsi="Garamond" w:cs="Times New Roman"/>
          <w:sz w:val="24"/>
          <w:szCs w:val="24"/>
        </w:rPr>
        <w:t>,</w:t>
      </w:r>
      <w:r w:rsidRPr="00A83BCE">
        <w:rPr>
          <w:rFonts w:ascii="Garamond" w:hAnsi="Garamond" w:cs="Times New Roman"/>
          <w:sz w:val="24"/>
          <w:szCs w:val="24"/>
        </w:rPr>
        <w:t xml:space="preserve"> si dhe siguri fizike;</w:t>
      </w:r>
    </w:p>
    <w:p w14:paraId="22747E0F" w14:textId="7ACB2C07" w:rsidR="00AC0EB3" w:rsidRPr="00A83BCE" w:rsidRDefault="00AC0EB3" w:rsidP="00AC0EB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83BCE">
        <w:rPr>
          <w:rFonts w:ascii="Garamond" w:hAnsi="Garamond" w:cs="Times New Roman"/>
          <w:sz w:val="24"/>
          <w:szCs w:val="24"/>
        </w:rPr>
        <w:t>g) të bashkëpunojë gjatë mbikëqyrjes nga institucionet përgjegjëse të specializuara;</w:t>
      </w:r>
    </w:p>
    <w:p w14:paraId="6A14DD43" w14:textId="79DA2DAB" w:rsidR="00AC0EB3" w:rsidRPr="00343AFB" w:rsidRDefault="00AC0EB3" w:rsidP="00AC0EB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83BCE">
        <w:rPr>
          <w:rFonts w:ascii="Garamond" w:hAnsi="Garamond" w:cs="Times New Roman"/>
          <w:sz w:val="24"/>
          <w:szCs w:val="24"/>
        </w:rPr>
        <w:t xml:space="preserve">h) të kryejë dhe </w:t>
      </w:r>
      <w:r w:rsidR="00343AFB">
        <w:rPr>
          <w:rFonts w:ascii="Garamond" w:hAnsi="Garamond" w:cs="Times New Roman"/>
          <w:sz w:val="24"/>
          <w:szCs w:val="24"/>
        </w:rPr>
        <w:t xml:space="preserve">të </w:t>
      </w:r>
      <w:r w:rsidRPr="00A83BCE">
        <w:rPr>
          <w:rFonts w:ascii="Garamond" w:hAnsi="Garamond" w:cs="Times New Roman"/>
          <w:sz w:val="24"/>
          <w:szCs w:val="24"/>
        </w:rPr>
        <w:t>përpilojë dokumentacionin teknik</w:t>
      </w:r>
      <w:r w:rsidR="00343AFB">
        <w:rPr>
          <w:rFonts w:ascii="Garamond" w:hAnsi="Garamond" w:cs="Times New Roman"/>
          <w:sz w:val="24"/>
          <w:szCs w:val="24"/>
        </w:rPr>
        <w:t>,</w:t>
      </w:r>
      <w:r w:rsidRPr="00A83BCE">
        <w:rPr>
          <w:rFonts w:ascii="Garamond" w:hAnsi="Garamond" w:cs="Times New Roman"/>
          <w:sz w:val="24"/>
          <w:szCs w:val="24"/>
        </w:rPr>
        <w:t xml:space="preserve"> në përputhje me kriteret e përcaktuara në </w:t>
      </w:r>
      <w:r w:rsidR="00343AFB" w:rsidRPr="00343AFB">
        <w:rPr>
          <w:rFonts w:ascii="Garamond" w:hAnsi="Garamond" w:cs="Times New Roman"/>
          <w:sz w:val="24"/>
          <w:szCs w:val="24"/>
        </w:rPr>
        <w:t>“</w:t>
      </w:r>
      <w:r w:rsidRPr="00343AFB">
        <w:rPr>
          <w:rFonts w:ascii="Garamond" w:hAnsi="Garamond" w:cs="Times New Roman"/>
          <w:iCs/>
          <w:sz w:val="24"/>
          <w:szCs w:val="24"/>
        </w:rPr>
        <w:t xml:space="preserve">Rregulloren e </w:t>
      </w:r>
      <w:r w:rsidR="00343AFB" w:rsidRPr="00343AFB">
        <w:rPr>
          <w:rFonts w:ascii="Garamond" w:hAnsi="Garamond" w:cs="Times New Roman"/>
          <w:iCs/>
          <w:sz w:val="24"/>
          <w:szCs w:val="24"/>
        </w:rPr>
        <w:t>kritereve të ushtrimit të profesionit të arkeologut</w:t>
      </w:r>
      <w:r w:rsidR="00343AFB">
        <w:rPr>
          <w:rFonts w:ascii="Garamond" w:hAnsi="Garamond" w:cs="Times New Roman"/>
          <w:iCs/>
          <w:sz w:val="24"/>
          <w:szCs w:val="24"/>
        </w:rPr>
        <w:t>”</w:t>
      </w:r>
      <w:r w:rsidRPr="00343AFB">
        <w:rPr>
          <w:rFonts w:ascii="Garamond" w:hAnsi="Garamond" w:cs="Times New Roman"/>
          <w:sz w:val="24"/>
          <w:szCs w:val="24"/>
        </w:rPr>
        <w:t xml:space="preserve"> miratuar me </w:t>
      </w:r>
      <w:r w:rsidR="00343AFB">
        <w:rPr>
          <w:rFonts w:ascii="Garamond" w:hAnsi="Garamond" w:cs="Times New Roman"/>
          <w:sz w:val="24"/>
          <w:szCs w:val="24"/>
        </w:rPr>
        <w:t>v</w:t>
      </w:r>
      <w:r w:rsidRPr="00343AFB">
        <w:rPr>
          <w:rFonts w:ascii="Garamond" w:hAnsi="Garamond" w:cs="Times New Roman"/>
          <w:sz w:val="24"/>
          <w:szCs w:val="24"/>
        </w:rPr>
        <w:t>endim</w:t>
      </w:r>
      <w:r w:rsidR="00343AFB">
        <w:rPr>
          <w:rFonts w:ascii="Garamond" w:hAnsi="Garamond" w:cs="Times New Roman"/>
          <w:sz w:val="24"/>
          <w:szCs w:val="24"/>
        </w:rPr>
        <w:t>in</w:t>
      </w:r>
      <w:r w:rsidRPr="00343AFB">
        <w:rPr>
          <w:rFonts w:ascii="Garamond" w:hAnsi="Garamond" w:cs="Times New Roman"/>
          <w:sz w:val="24"/>
          <w:szCs w:val="24"/>
        </w:rPr>
        <w:t xml:space="preserve"> nr. 2</w:t>
      </w:r>
      <w:r w:rsidR="00343AFB">
        <w:rPr>
          <w:rFonts w:ascii="Garamond" w:hAnsi="Garamond" w:cs="Times New Roman"/>
          <w:sz w:val="24"/>
          <w:szCs w:val="24"/>
        </w:rPr>
        <w:t>, datë 30.</w:t>
      </w:r>
      <w:r w:rsidRPr="00343AFB">
        <w:rPr>
          <w:rFonts w:ascii="Garamond" w:hAnsi="Garamond" w:cs="Times New Roman"/>
          <w:sz w:val="24"/>
          <w:szCs w:val="24"/>
        </w:rPr>
        <w:t>1.2009</w:t>
      </w:r>
      <w:r w:rsidR="00343AFB">
        <w:rPr>
          <w:rFonts w:ascii="Garamond" w:hAnsi="Garamond" w:cs="Times New Roman"/>
          <w:sz w:val="24"/>
          <w:szCs w:val="24"/>
        </w:rPr>
        <w:t>,</w:t>
      </w:r>
      <w:r w:rsidRPr="00343AFB">
        <w:rPr>
          <w:rFonts w:ascii="Garamond" w:hAnsi="Garamond" w:cs="Times New Roman"/>
          <w:sz w:val="24"/>
          <w:szCs w:val="24"/>
        </w:rPr>
        <w:t xml:space="preserve"> të Këshillit Kombëtar të Arkeologjisë;</w:t>
      </w:r>
    </w:p>
    <w:p w14:paraId="3D794F0C" w14:textId="6D169FA6" w:rsidR="00AC0EB3" w:rsidRPr="00343AFB" w:rsidRDefault="00AC0EB3" w:rsidP="00AC0EB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83BCE">
        <w:rPr>
          <w:rFonts w:ascii="Garamond" w:hAnsi="Garamond" w:cs="Times New Roman"/>
          <w:sz w:val="24"/>
          <w:szCs w:val="24"/>
        </w:rPr>
        <w:t>i) në rastin e hulumtimeve arkeologjike të nënujit</w:t>
      </w:r>
      <w:r w:rsidR="00343AFB">
        <w:rPr>
          <w:rFonts w:ascii="Garamond" w:hAnsi="Garamond" w:cs="Times New Roman"/>
          <w:sz w:val="24"/>
          <w:szCs w:val="24"/>
        </w:rPr>
        <w:t>,</w:t>
      </w:r>
      <w:r w:rsidRPr="00A83BCE">
        <w:rPr>
          <w:rFonts w:ascii="Garamond" w:hAnsi="Garamond" w:cs="Times New Roman"/>
          <w:sz w:val="24"/>
          <w:szCs w:val="24"/>
        </w:rPr>
        <w:t xml:space="preserve"> përveç sa më sipër</w:t>
      </w:r>
      <w:r w:rsidR="00343AFB">
        <w:rPr>
          <w:rFonts w:ascii="Garamond" w:hAnsi="Garamond" w:cs="Times New Roman"/>
          <w:sz w:val="24"/>
          <w:szCs w:val="24"/>
        </w:rPr>
        <w:t>,</w:t>
      </w:r>
      <w:r w:rsidRPr="00A83BCE">
        <w:rPr>
          <w:rFonts w:ascii="Garamond" w:hAnsi="Garamond" w:cs="Times New Roman"/>
          <w:sz w:val="24"/>
          <w:szCs w:val="24"/>
        </w:rPr>
        <w:t xml:space="preserve"> zbatohen edhe rregullat në lidhje me aktivitetet drejtuar ndaj trashëgimisë kulturore nënujore</w:t>
      </w:r>
      <w:r w:rsidR="00343AFB">
        <w:rPr>
          <w:rFonts w:ascii="Garamond" w:hAnsi="Garamond" w:cs="Times New Roman"/>
          <w:sz w:val="24"/>
          <w:szCs w:val="24"/>
        </w:rPr>
        <w:t>,</w:t>
      </w:r>
      <w:r w:rsidRPr="00A83BCE">
        <w:rPr>
          <w:rFonts w:ascii="Garamond" w:hAnsi="Garamond" w:cs="Times New Roman"/>
          <w:sz w:val="24"/>
          <w:szCs w:val="24"/>
        </w:rPr>
        <w:t xml:space="preserve"> sipas </w:t>
      </w:r>
      <w:r w:rsidR="00343AFB" w:rsidRPr="00A83BCE">
        <w:rPr>
          <w:rFonts w:ascii="Garamond" w:hAnsi="Garamond" w:cs="Times New Roman"/>
          <w:sz w:val="24"/>
          <w:szCs w:val="24"/>
        </w:rPr>
        <w:t xml:space="preserve">aneksit të ligjit </w:t>
      </w:r>
      <w:r w:rsidRPr="00A83BCE">
        <w:rPr>
          <w:rFonts w:ascii="Garamond" w:hAnsi="Garamond" w:cs="Times New Roman"/>
          <w:sz w:val="24"/>
          <w:szCs w:val="24"/>
        </w:rPr>
        <w:t>nr. 10027, datë 11.12</w:t>
      </w:r>
      <w:r w:rsidR="00343AFB">
        <w:rPr>
          <w:rFonts w:ascii="Garamond" w:hAnsi="Garamond" w:cs="Times New Roman"/>
          <w:sz w:val="24"/>
          <w:szCs w:val="24"/>
        </w:rPr>
        <w:t xml:space="preserve">.2008, </w:t>
      </w:r>
      <w:r w:rsidRPr="00343AFB">
        <w:rPr>
          <w:rFonts w:ascii="Garamond" w:hAnsi="Garamond" w:cs="Times New Roman"/>
          <w:sz w:val="24"/>
          <w:szCs w:val="24"/>
        </w:rPr>
        <w:t>“</w:t>
      </w:r>
      <w:r w:rsidRPr="00343AFB">
        <w:rPr>
          <w:rFonts w:ascii="Garamond" w:hAnsi="Garamond" w:cs="Times New Roman"/>
          <w:iCs/>
          <w:sz w:val="24"/>
          <w:szCs w:val="24"/>
        </w:rPr>
        <w:t xml:space="preserve">Për aderimin e Republikës së Shqipërisë në </w:t>
      </w:r>
      <w:r w:rsidR="00343AFB" w:rsidRPr="00343AFB">
        <w:rPr>
          <w:rFonts w:ascii="Garamond" w:hAnsi="Garamond" w:cs="Times New Roman"/>
          <w:iCs/>
          <w:sz w:val="24"/>
          <w:szCs w:val="24"/>
        </w:rPr>
        <w:t xml:space="preserve">konventën </w:t>
      </w:r>
      <w:r w:rsidRPr="00343AFB">
        <w:rPr>
          <w:rFonts w:ascii="Garamond" w:hAnsi="Garamond" w:cs="Times New Roman"/>
          <w:iCs/>
          <w:sz w:val="24"/>
          <w:szCs w:val="24"/>
        </w:rPr>
        <w:t>për mbrojtjen e trashëgimisë kulturore nënujore, Paris 2001</w:t>
      </w:r>
      <w:r w:rsidRPr="00343AFB">
        <w:rPr>
          <w:rFonts w:ascii="Garamond" w:hAnsi="Garamond" w:cs="Times New Roman"/>
          <w:sz w:val="24"/>
          <w:szCs w:val="24"/>
        </w:rPr>
        <w:t>”.</w:t>
      </w:r>
    </w:p>
    <w:p w14:paraId="5FF8F292" w14:textId="22193169" w:rsidR="00AC0EB3" w:rsidRPr="00A83BCE" w:rsidRDefault="00AC0EB3" w:rsidP="00AC0EB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83BCE">
        <w:rPr>
          <w:rFonts w:ascii="Garamond" w:hAnsi="Garamond" w:cs="Times New Roman"/>
          <w:sz w:val="24"/>
          <w:szCs w:val="24"/>
        </w:rPr>
        <w:t>1. Hulumtimet arkeologjike i nënshtrohen mbikëqyrjes dhe kontrollit nga institucionet përgjegjëse, në përputhje me VKM-në nr. 220/2021.</w:t>
      </w:r>
    </w:p>
    <w:p w14:paraId="6C7EA939" w14:textId="7D5E1F90" w:rsidR="00AC0EB3" w:rsidRPr="00A83BCE" w:rsidRDefault="00AC0EB3" w:rsidP="00AC0EB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83BCE">
        <w:rPr>
          <w:rFonts w:ascii="Garamond" w:hAnsi="Garamond" w:cs="Times New Roman"/>
          <w:sz w:val="24"/>
          <w:szCs w:val="24"/>
        </w:rPr>
        <w:t xml:space="preserve">2. Autoritetet </w:t>
      </w:r>
      <w:r w:rsidR="00343AFB" w:rsidRPr="00A83BCE">
        <w:rPr>
          <w:rFonts w:ascii="Garamond" w:hAnsi="Garamond" w:cs="Times New Roman"/>
          <w:sz w:val="24"/>
          <w:szCs w:val="24"/>
        </w:rPr>
        <w:t xml:space="preserve">përgjegjëse </w:t>
      </w:r>
      <w:r w:rsidRPr="00A83BCE">
        <w:rPr>
          <w:rFonts w:ascii="Garamond" w:hAnsi="Garamond" w:cs="Times New Roman"/>
          <w:sz w:val="24"/>
          <w:szCs w:val="24"/>
        </w:rPr>
        <w:t>kanë të drejtë inspektimi pa njoftim paraprak.</w:t>
      </w:r>
    </w:p>
    <w:p w14:paraId="522ED5E9" w14:textId="230207C5" w:rsidR="00AC0EB3" w:rsidRPr="00A83BCE" w:rsidRDefault="00AC0EB3" w:rsidP="00AC0EB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83BCE">
        <w:rPr>
          <w:rFonts w:ascii="Garamond" w:hAnsi="Garamond" w:cs="Times New Roman"/>
          <w:sz w:val="24"/>
          <w:szCs w:val="24"/>
        </w:rPr>
        <w:t>3. Përfshirja e studentëve të sistemit universitar realizohet nëpërmjet marrëveshjeve përkatëse me institucionet e arsimit të lartë, institucionet e specializuara dhe subjektet e licenc</w:t>
      </w:r>
      <w:r w:rsidR="00343AFB">
        <w:rPr>
          <w:rFonts w:ascii="Garamond" w:hAnsi="Garamond" w:cs="Times New Roman"/>
          <w:sz w:val="24"/>
          <w:szCs w:val="24"/>
        </w:rPr>
        <w:t>uara, sipas legjislacionit sekt</w:t>
      </w:r>
      <w:r w:rsidRPr="00A83BCE">
        <w:rPr>
          <w:rFonts w:ascii="Garamond" w:hAnsi="Garamond" w:cs="Times New Roman"/>
          <w:sz w:val="24"/>
          <w:szCs w:val="24"/>
        </w:rPr>
        <w:t>orial në fuqi.</w:t>
      </w:r>
    </w:p>
    <w:p w14:paraId="163367C2" w14:textId="77777777" w:rsidR="00AC0EB3" w:rsidRPr="00A83BCE" w:rsidRDefault="00AC0EB3" w:rsidP="00AC0EB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bookmarkStart w:id="0" w:name="_GoBack"/>
      <w:bookmarkEnd w:id="0"/>
      <w:r w:rsidRPr="00A83BCE">
        <w:rPr>
          <w:rFonts w:ascii="Garamond" w:hAnsi="Garamond" w:cs="Times New Roman"/>
          <w:bCs/>
          <w:sz w:val="24"/>
          <w:szCs w:val="24"/>
        </w:rPr>
        <w:t xml:space="preserve">KREU IV </w:t>
      </w:r>
    </w:p>
    <w:p w14:paraId="4D203CCA" w14:textId="4D451652" w:rsidR="00AC0EB3" w:rsidRPr="00343AFB" w:rsidRDefault="00AC0EB3" w:rsidP="00AC0EB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343AFB">
        <w:rPr>
          <w:rFonts w:ascii="Garamond" w:hAnsi="Garamond" w:cs="Times New Roman"/>
          <w:bCs/>
          <w:sz w:val="24"/>
          <w:szCs w:val="24"/>
        </w:rPr>
        <w:t xml:space="preserve">RAPORTIMI </w:t>
      </w:r>
    </w:p>
    <w:p w14:paraId="6E7630FC" w14:textId="77777777" w:rsidR="00AC0EB3" w:rsidRPr="00A83BCE" w:rsidRDefault="00AC0EB3" w:rsidP="00AC0EB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68C8FDE0" w14:textId="445DD150" w:rsidR="00AC0EB3" w:rsidRPr="00A83BCE" w:rsidRDefault="00AC0EB3" w:rsidP="00AC0EB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83BCE">
        <w:rPr>
          <w:rFonts w:ascii="Garamond" w:hAnsi="Garamond" w:cs="Times New Roman"/>
          <w:sz w:val="24"/>
          <w:szCs w:val="24"/>
        </w:rPr>
        <w:t>1. Pas përfundimit të hulumtimit, institucioni i specializuar që kryen veprimtari të hulumtimit arkeologjik ose subjekti i licencuar në fushën e arkeologjisë</w:t>
      </w:r>
      <w:r w:rsidR="00343AFB">
        <w:rPr>
          <w:rFonts w:ascii="Garamond" w:hAnsi="Garamond" w:cs="Times New Roman"/>
          <w:sz w:val="24"/>
          <w:szCs w:val="24"/>
        </w:rPr>
        <w:t>,</w:t>
      </w:r>
      <w:r w:rsidRPr="00A83BCE">
        <w:rPr>
          <w:rFonts w:ascii="Garamond" w:hAnsi="Garamond" w:cs="Times New Roman"/>
          <w:sz w:val="24"/>
          <w:szCs w:val="24"/>
        </w:rPr>
        <w:t xml:space="preserve"> </w:t>
      </w:r>
      <w:r w:rsidR="00343AFB">
        <w:rPr>
          <w:rFonts w:ascii="Garamond" w:hAnsi="Garamond" w:cs="Times New Roman"/>
          <w:sz w:val="24"/>
          <w:szCs w:val="24"/>
        </w:rPr>
        <w:t>i</w:t>
      </w:r>
      <w:r w:rsidRPr="00A83BCE">
        <w:rPr>
          <w:rFonts w:ascii="Garamond" w:hAnsi="Garamond" w:cs="Times New Roman"/>
          <w:sz w:val="24"/>
          <w:szCs w:val="24"/>
        </w:rPr>
        <w:t xml:space="preserve"> pajisur me leje për hulumtime arkeologjike</w:t>
      </w:r>
      <w:r w:rsidR="00343AFB">
        <w:rPr>
          <w:rFonts w:ascii="Garamond" w:hAnsi="Garamond" w:cs="Times New Roman"/>
          <w:sz w:val="24"/>
          <w:szCs w:val="24"/>
        </w:rPr>
        <w:t>,</w:t>
      </w:r>
      <w:r w:rsidRPr="00A83BCE">
        <w:rPr>
          <w:rFonts w:ascii="Garamond" w:hAnsi="Garamond" w:cs="Times New Roman"/>
          <w:sz w:val="24"/>
          <w:szCs w:val="24"/>
        </w:rPr>
        <w:t xml:space="preserve"> paraqet raportin përfundimtar pranë institucionit përgjegjës, sipas afateve dhe kërkesave të përcaktuara në VKM-në nr. 220/2021.</w:t>
      </w:r>
    </w:p>
    <w:p w14:paraId="01C07B2E" w14:textId="23583B27" w:rsidR="00AC0EB3" w:rsidRPr="00A83BCE" w:rsidRDefault="00AC0EB3" w:rsidP="00AC0EB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83BCE">
        <w:rPr>
          <w:rFonts w:ascii="Garamond" w:hAnsi="Garamond" w:cs="Times New Roman"/>
          <w:sz w:val="24"/>
          <w:szCs w:val="24"/>
        </w:rPr>
        <w:t>2. Raporti përfundimtar përbën kusht për vlerësimin e veprimtarisë së institucionit apo subjektit dhe për shqyrtimin e kërkesave të ardhshme për leje.</w:t>
      </w:r>
    </w:p>
    <w:p w14:paraId="50425067" w14:textId="12873C9F" w:rsidR="00AC0EB3" w:rsidRPr="00A83BCE" w:rsidRDefault="00AC0EB3" w:rsidP="00AC0EB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83BCE">
        <w:rPr>
          <w:rFonts w:ascii="Garamond" w:hAnsi="Garamond" w:cs="Times New Roman"/>
          <w:sz w:val="24"/>
          <w:szCs w:val="24"/>
        </w:rPr>
        <w:t xml:space="preserve">3. Informacioni/të dhënat si rezultat i hulumtimeve arkeologjike (foto, skica, koordinata, raporte) ruhen dhe depozitohen në format digjital, pranë </w:t>
      </w:r>
      <w:r w:rsidR="00343AFB" w:rsidRPr="00A83BCE">
        <w:rPr>
          <w:rFonts w:ascii="Garamond" w:hAnsi="Garamond" w:cs="Times New Roman"/>
          <w:sz w:val="24"/>
          <w:szCs w:val="24"/>
        </w:rPr>
        <w:t xml:space="preserve">arkivit teknik </w:t>
      </w:r>
      <w:r w:rsidRPr="00A83BCE">
        <w:rPr>
          <w:rFonts w:ascii="Garamond" w:hAnsi="Garamond" w:cs="Times New Roman"/>
          <w:sz w:val="24"/>
          <w:szCs w:val="24"/>
        </w:rPr>
        <w:t>të IKTK-së, si dhe pranë institucioneve të speciali</w:t>
      </w:r>
      <w:r w:rsidR="00343AFB">
        <w:rPr>
          <w:rFonts w:ascii="Garamond" w:hAnsi="Garamond" w:cs="Times New Roman"/>
          <w:sz w:val="24"/>
          <w:szCs w:val="24"/>
        </w:rPr>
        <w:t>zuara të trashëgimisë kulturore.</w:t>
      </w:r>
    </w:p>
    <w:p w14:paraId="1B135E35" w14:textId="6D744D5D" w:rsidR="00AC0EB3" w:rsidRPr="00A83BCE" w:rsidRDefault="00AC0EB3" w:rsidP="00AC0EB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83BCE">
        <w:rPr>
          <w:rFonts w:ascii="Garamond" w:hAnsi="Garamond" w:cs="Times New Roman"/>
          <w:sz w:val="24"/>
          <w:szCs w:val="24"/>
        </w:rPr>
        <w:t xml:space="preserve">4. Pas konfirmimit nga institucionet përgjegjëse të specializuara, informacioni/të dhënat e rezultateve të hulumtimeve arkeologjike (foto, skica, koordinata, raporte), ngarkohen në platformën </w:t>
      </w:r>
      <w:r w:rsidR="00343AFB">
        <w:rPr>
          <w:rFonts w:ascii="Garamond" w:hAnsi="Garamond" w:cs="Times New Roman"/>
          <w:sz w:val="24"/>
          <w:szCs w:val="24"/>
        </w:rPr>
        <w:t>W</w:t>
      </w:r>
      <w:r w:rsidRPr="00A83BCE">
        <w:rPr>
          <w:rFonts w:ascii="Garamond" w:hAnsi="Garamond" w:cs="Times New Roman"/>
          <w:sz w:val="24"/>
          <w:szCs w:val="24"/>
        </w:rPr>
        <w:t>ebGIS Arkeologjia të Institutit Kombëtar të Trashëgimisë Kulturore (IKTK).</w:t>
      </w:r>
    </w:p>
    <w:p w14:paraId="5111D91D" w14:textId="77777777" w:rsidR="00AC0EB3" w:rsidRPr="00A83BCE" w:rsidRDefault="00AC0EB3" w:rsidP="00AC0EB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3CCD33B5" w14:textId="77777777" w:rsidR="00AC0EB3" w:rsidRPr="00A83BCE" w:rsidRDefault="00AC0EB3" w:rsidP="00AC0EB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A83BCE">
        <w:rPr>
          <w:rFonts w:ascii="Garamond" w:hAnsi="Garamond" w:cs="Times New Roman"/>
          <w:bCs/>
          <w:sz w:val="24"/>
          <w:szCs w:val="24"/>
        </w:rPr>
        <w:t xml:space="preserve">KREU V </w:t>
      </w:r>
    </w:p>
    <w:p w14:paraId="2745702F" w14:textId="77777777" w:rsidR="00AC0EB3" w:rsidRPr="00343AFB" w:rsidRDefault="00AC0EB3" w:rsidP="00AC0EB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343AFB">
        <w:rPr>
          <w:rFonts w:ascii="Garamond" w:hAnsi="Garamond" w:cs="Times New Roman"/>
          <w:bCs/>
          <w:sz w:val="24"/>
          <w:szCs w:val="24"/>
        </w:rPr>
        <w:t>DISPOZITA TË FUNDIT</w:t>
      </w:r>
    </w:p>
    <w:p w14:paraId="2DED9537" w14:textId="77777777" w:rsidR="00AC0EB3" w:rsidRPr="00A83BCE" w:rsidRDefault="00AC0EB3" w:rsidP="00AC0EB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0E82262A" w14:textId="45974D45" w:rsidR="00AC0EB3" w:rsidRPr="00A83BCE" w:rsidRDefault="00AC0EB3" w:rsidP="00AC0EB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83BCE">
        <w:rPr>
          <w:rFonts w:ascii="Garamond" w:hAnsi="Garamond" w:cs="Times New Roman"/>
          <w:sz w:val="24"/>
          <w:szCs w:val="24"/>
        </w:rPr>
        <w:t>Ngarkohen për zbatimin e këtij udhëzimi ministria përgjegjëse për trashëgiminë kulturore, Instituti Kombëtar i Trashëgimisë Kulturore, institucionet e specializuara që kryejnë veprimtari të hulumtimit arkeologjik dhe subjektet e licencuar</w:t>
      </w:r>
      <w:r w:rsidR="00343AFB">
        <w:rPr>
          <w:rFonts w:ascii="Garamond" w:hAnsi="Garamond" w:cs="Times New Roman"/>
          <w:sz w:val="24"/>
          <w:szCs w:val="24"/>
        </w:rPr>
        <w:t>a</w:t>
      </w:r>
      <w:r w:rsidRPr="00A83BCE">
        <w:rPr>
          <w:rFonts w:ascii="Garamond" w:hAnsi="Garamond" w:cs="Times New Roman"/>
          <w:sz w:val="24"/>
          <w:szCs w:val="24"/>
        </w:rPr>
        <w:t xml:space="preserve"> në fushën e arkeologjisë</w:t>
      </w:r>
      <w:r w:rsidR="00343AFB">
        <w:rPr>
          <w:rFonts w:ascii="Garamond" w:hAnsi="Garamond" w:cs="Times New Roman"/>
          <w:sz w:val="24"/>
          <w:szCs w:val="24"/>
        </w:rPr>
        <w:t>,</w:t>
      </w:r>
      <w:r w:rsidRPr="00A83BCE">
        <w:rPr>
          <w:rFonts w:ascii="Garamond" w:hAnsi="Garamond" w:cs="Times New Roman"/>
          <w:sz w:val="24"/>
          <w:szCs w:val="24"/>
        </w:rPr>
        <w:t xml:space="preserve"> të pajisur</w:t>
      </w:r>
      <w:r w:rsidR="00343AFB">
        <w:rPr>
          <w:rFonts w:ascii="Garamond" w:hAnsi="Garamond" w:cs="Times New Roman"/>
          <w:sz w:val="24"/>
          <w:szCs w:val="24"/>
        </w:rPr>
        <w:t>a</w:t>
      </w:r>
      <w:r w:rsidRPr="00A83BCE">
        <w:rPr>
          <w:rFonts w:ascii="Garamond" w:hAnsi="Garamond" w:cs="Times New Roman"/>
          <w:sz w:val="24"/>
          <w:szCs w:val="24"/>
        </w:rPr>
        <w:t xml:space="preserve"> me leje për hulumtime arkeologjike dhe hulumtime arkeologjike nënujore.</w:t>
      </w:r>
    </w:p>
    <w:p w14:paraId="1A3734FC" w14:textId="77777777" w:rsidR="00AC0EB3" w:rsidRPr="00343AFB" w:rsidRDefault="00AC0EB3" w:rsidP="00AC0EB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iCs/>
          <w:sz w:val="24"/>
          <w:szCs w:val="24"/>
        </w:rPr>
      </w:pPr>
      <w:r w:rsidRPr="00343AFB">
        <w:rPr>
          <w:rFonts w:ascii="Garamond" w:hAnsi="Garamond" w:cs="Times New Roman"/>
          <w:iCs/>
          <w:sz w:val="24"/>
          <w:szCs w:val="24"/>
        </w:rPr>
        <w:t>Ky udhëzim hyn në fuqi pas botimit në Fletoren Zyrtare.</w:t>
      </w:r>
    </w:p>
    <w:p w14:paraId="1E4FB544" w14:textId="77777777" w:rsidR="00AC0EB3" w:rsidRPr="00A83BCE" w:rsidRDefault="00AC0EB3" w:rsidP="00AC0EB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72E9B3B6" w14:textId="1B093715" w:rsidR="00AC0EB3" w:rsidRPr="00A83BCE" w:rsidRDefault="00AC0EB3" w:rsidP="00AC0EB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  <w:r w:rsidRPr="00A83BCE">
        <w:rPr>
          <w:rFonts w:ascii="Garamond" w:hAnsi="Garamond" w:cs="Times New Roman"/>
          <w:bCs/>
          <w:sz w:val="24"/>
          <w:szCs w:val="24"/>
        </w:rPr>
        <w:lastRenderedPageBreak/>
        <w:t>MINISTËR I TURIZMIT, KULTURËS DHE SPORTIT</w:t>
      </w:r>
    </w:p>
    <w:p w14:paraId="6A882CD5" w14:textId="77777777" w:rsidR="00AC0EB3" w:rsidRPr="00A83BCE" w:rsidRDefault="00AC0EB3" w:rsidP="00AC0EB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</w:rPr>
      </w:pPr>
      <w:r w:rsidRPr="00A83BCE">
        <w:rPr>
          <w:rFonts w:ascii="Garamond" w:hAnsi="Garamond" w:cs="Times New Roman"/>
          <w:b/>
          <w:bCs/>
          <w:sz w:val="24"/>
          <w:szCs w:val="24"/>
        </w:rPr>
        <w:t>Blendi Gonxhja</w:t>
      </w:r>
    </w:p>
    <w:p w14:paraId="54A47F5A" w14:textId="16900EC5" w:rsidR="009427EA" w:rsidRPr="00A83BCE" w:rsidRDefault="009427EA" w:rsidP="00AC0EB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9427EA" w:rsidRPr="00A83BCE" w:rsidSect="00343AFB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ED8FD7" w14:textId="77777777" w:rsidR="004F414E" w:rsidRDefault="004F414E" w:rsidP="007B16EA">
      <w:pPr>
        <w:spacing w:after="0" w:line="240" w:lineRule="auto"/>
      </w:pPr>
      <w:r>
        <w:separator/>
      </w:r>
    </w:p>
  </w:endnote>
  <w:endnote w:type="continuationSeparator" w:id="0">
    <w:p w14:paraId="15F1A9C6" w14:textId="77777777" w:rsidR="004F414E" w:rsidRDefault="004F414E" w:rsidP="007B16EA">
      <w:pPr>
        <w:spacing w:after="0" w:line="240" w:lineRule="auto"/>
      </w:pPr>
      <w:r>
        <w:continuationSeparator/>
      </w:r>
    </w:p>
  </w:endnote>
  <w:endnote w:type="continuationNotice" w:id="1">
    <w:p w14:paraId="02597636" w14:textId="77777777" w:rsidR="004F414E" w:rsidRDefault="004F414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969820" w14:textId="77777777" w:rsidR="004F414E" w:rsidRDefault="004F414E" w:rsidP="007B16EA">
      <w:pPr>
        <w:spacing w:after="0" w:line="240" w:lineRule="auto"/>
      </w:pPr>
      <w:r>
        <w:separator/>
      </w:r>
    </w:p>
  </w:footnote>
  <w:footnote w:type="continuationSeparator" w:id="0">
    <w:p w14:paraId="38B826BD" w14:textId="77777777" w:rsidR="004F414E" w:rsidRDefault="004F414E" w:rsidP="007B16EA">
      <w:pPr>
        <w:spacing w:after="0" w:line="240" w:lineRule="auto"/>
      </w:pPr>
      <w:r>
        <w:continuationSeparator/>
      </w:r>
    </w:p>
  </w:footnote>
  <w:footnote w:type="continuationNotice" w:id="1">
    <w:p w14:paraId="6994B0F3" w14:textId="77777777" w:rsidR="004F414E" w:rsidRDefault="004F414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584672"/>
    <w:multiLevelType w:val="hybridMultilevel"/>
    <w:tmpl w:val="7144A0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DC2A4C"/>
    <w:multiLevelType w:val="hybridMultilevel"/>
    <w:tmpl w:val="E1E0F0AA"/>
    <w:lvl w:ilvl="0" w:tplc="04090017">
      <w:start w:val="1"/>
      <w:numFmt w:val="lowerLetter"/>
      <w:lvlText w:val="%1)"/>
      <w:lvlJc w:val="left"/>
      <w:pPr>
        <w:ind w:left="1494" w:hanging="360"/>
      </w:pPr>
    </w:lvl>
    <w:lvl w:ilvl="1" w:tplc="04090019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 w15:restartNumberingAfterBreak="0">
    <w:nsid w:val="15824E0B"/>
    <w:multiLevelType w:val="multilevel"/>
    <w:tmpl w:val="99CE1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6E5267"/>
    <w:multiLevelType w:val="hybridMultilevel"/>
    <w:tmpl w:val="E38CF50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0904B3"/>
    <w:multiLevelType w:val="multilevel"/>
    <w:tmpl w:val="CCC2E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2C5CD7"/>
    <w:multiLevelType w:val="multilevel"/>
    <w:tmpl w:val="E0D27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A096FD8"/>
    <w:multiLevelType w:val="hybridMultilevel"/>
    <w:tmpl w:val="EC949D7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1C77C9"/>
    <w:multiLevelType w:val="multilevel"/>
    <w:tmpl w:val="66985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483743D"/>
    <w:multiLevelType w:val="multilevel"/>
    <w:tmpl w:val="1EE47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94910BA"/>
    <w:multiLevelType w:val="hybridMultilevel"/>
    <w:tmpl w:val="DF8230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683172"/>
    <w:multiLevelType w:val="hybridMultilevel"/>
    <w:tmpl w:val="2190F7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6C562A"/>
    <w:multiLevelType w:val="multilevel"/>
    <w:tmpl w:val="94A62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3E04ECB"/>
    <w:multiLevelType w:val="hybridMultilevel"/>
    <w:tmpl w:val="8DE4DEBA"/>
    <w:lvl w:ilvl="0" w:tplc="9612D62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E0A55AE"/>
    <w:multiLevelType w:val="multilevel"/>
    <w:tmpl w:val="624A0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BC22758"/>
    <w:multiLevelType w:val="hybridMultilevel"/>
    <w:tmpl w:val="4CF6F7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9"/>
  </w:num>
  <w:num w:numId="3">
    <w:abstractNumId w:val="11"/>
  </w:num>
  <w:num w:numId="4">
    <w:abstractNumId w:val="13"/>
  </w:num>
  <w:num w:numId="5">
    <w:abstractNumId w:val="10"/>
  </w:num>
  <w:num w:numId="6">
    <w:abstractNumId w:val="0"/>
  </w:num>
  <w:num w:numId="7">
    <w:abstractNumId w:val="2"/>
  </w:num>
  <w:num w:numId="8">
    <w:abstractNumId w:val="7"/>
  </w:num>
  <w:num w:numId="9">
    <w:abstractNumId w:val="8"/>
  </w:num>
  <w:num w:numId="10">
    <w:abstractNumId w:val="5"/>
  </w:num>
  <w:num w:numId="11">
    <w:abstractNumId w:val="4"/>
  </w:num>
  <w:num w:numId="12">
    <w:abstractNumId w:val="12"/>
  </w:num>
  <w:num w:numId="13">
    <w:abstractNumId w:val="1"/>
  </w:num>
  <w:num w:numId="14">
    <w:abstractNumId w:val="3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5A4B"/>
    <w:rsid w:val="000D5A4B"/>
    <w:rsid w:val="001215DD"/>
    <w:rsid w:val="00134982"/>
    <w:rsid w:val="001504DA"/>
    <w:rsid w:val="001A5458"/>
    <w:rsid w:val="00256EC4"/>
    <w:rsid w:val="002F5673"/>
    <w:rsid w:val="00343AFB"/>
    <w:rsid w:val="003469D2"/>
    <w:rsid w:val="00390A68"/>
    <w:rsid w:val="00425B66"/>
    <w:rsid w:val="0043487B"/>
    <w:rsid w:val="0049420F"/>
    <w:rsid w:val="004F414E"/>
    <w:rsid w:val="00507930"/>
    <w:rsid w:val="0051599B"/>
    <w:rsid w:val="005542A6"/>
    <w:rsid w:val="00565486"/>
    <w:rsid w:val="00590311"/>
    <w:rsid w:val="005E2C4E"/>
    <w:rsid w:val="005E2EB4"/>
    <w:rsid w:val="0062322A"/>
    <w:rsid w:val="0066148C"/>
    <w:rsid w:val="00675EC2"/>
    <w:rsid w:val="00694E80"/>
    <w:rsid w:val="006A3105"/>
    <w:rsid w:val="00735625"/>
    <w:rsid w:val="007B16EA"/>
    <w:rsid w:val="007B72C7"/>
    <w:rsid w:val="007C1E9C"/>
    <w:rsid w:val="007F6B70"/>
    <w:rsid w:val="00913034"/>
    <w:rsid w:val="00933B10"/>
    <w:rsid w:val="009427EA"/>
    <w:rsid w:val="00A32E45"/>
    <w:rsid w:val="00A5122D"/>
    <w:rsid w:val="00A83BCE"/>
    <w:rsid w:val="00AA651B"/>
    <w:rsid w:val="00AC0EB3"/>
    <w:rsid w:val="00B204CD"/>
    <w:rsid w:val="00BA2BF8"/>
    <w:rsid w:val="00BB3C16"/>
    <w:rsid w:val="00BE0FEF"/>
    <w:rsid w:val="00C07CB0"/>
    <w:rsid w:val="00C22528"/>
    <w:rsid w:val="00C4383C"/>
    <w:rsid w:val="00C53779"/>
    <w:rsid w:val="00C76A79"/>
    <w:rsid w:val="00CB3D63"/>
    <w:rsid w:val="00CC7EF4"/>
    <w:rsid w:val="00D5222C"/>
    <w:rsid w:val="00E04BD5"/>
    <w:rsid w:val="00E7081F"/>
    <w:rsid w:val="00E7623D"/>
    <w:rsid w:val="00E94878"/>
    <w:rsid w:val="00F100D3"/>
    <w:rsid w:val="00F2094C"/>
    <w:rsid w:val="00F84549"/>
    <w:rsid w:val="00F974A4"/>
    <w:rsid w:val="00FA5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7DBF09"/>
  <w15:chartTrackingRefBased/>
  <w15:docId w15:val="{E36ADB93-42CA-4871-A60B-1561E71C1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paragraph" w:styleId="Heading3">
    <w:name w:val="heading 3"/>
    <w:basedOn w:val="Normal"/>
    <w:link w:val="Heading3Char"/>
    <w:uiPriority w:val="9"/>
    <w:qFormat/>
    <w:rsid w:val="00C2252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225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C22528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C22528"/>
    <w:rPr>
      <w:b/>
      <w:bCs/>
    </w:rPr>
  </w:style>
  <w:style w:type="paragraph" w:styleId="ListParagraph">
    <w:name w:val="List Paragraph"/>
    <w:basedOn w:val="Normal"/>
    <w:uiPriority w:val="34"/>
    <w:qFormat/>
    <w:rsid w:val="00507930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rsid w:val="007B16EA"/>
    <w:rPr>
      <w:rFonts w:ascii="Calibri" w:eastAsia="MS Mincho" w:hAnsi="Calibri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B16EA"/>
    <w:rPr>
      <w:rFonts w:ascii="Calibri" w:eastAsia="MS Mincho" w:hAnsi="Calibri" w:cs="Times New Roman"/>
      <w:sz w:val="20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7B16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16EA"/>
  </w:style>
  <w:style w:type="paragraph" w:styleId="Footer">
    <w:name w:val="footer"/>
    <w:basedOn w:val="Normal"/>
    <w:link w:val="FooterChar"/>
    <w:unhideWhenUsed/>
    <w:rsid w:val="007B16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7B16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813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8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49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9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85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1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0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1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41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79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0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9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1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6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14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91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44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83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7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69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8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1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01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56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21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1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56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75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0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9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31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16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60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27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07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93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8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07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54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74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27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75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30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36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86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34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0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79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00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03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83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4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38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28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66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21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53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59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67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06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33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25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39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69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92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1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01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34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9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89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16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91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62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87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9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75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87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27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18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13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47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05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41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1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1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39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15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48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8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13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44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8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11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8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7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58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7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9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9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78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2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48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07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93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70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48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5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83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08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1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55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27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54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92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16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84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6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42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84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76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44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6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22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46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9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7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94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55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8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4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79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06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68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84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65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5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2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87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9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0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2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77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4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03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8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2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7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47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38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10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87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9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51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3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42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44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75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45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23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1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55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48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93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0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11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56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27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2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01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73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44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68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85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1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25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44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9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09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11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27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31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02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1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1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89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39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9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7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5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7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</Nr_x002e__x0020_akti>
    <Data_x0020_e_x0020_Krijimit xmlns="0e656187-b300-4fb0-8bf4-3a50f872073c">2026-01-13T10:49:58Z</Data_x0020_e_x0020_Krijimit>
    <URL xmlns="0e656187-b300-4fb0-8bf4-3a50f872073c" xsi:nil="true"/>
    <Institucion_x0020_Pergjegjes xmlns="0e656187-b300-4fb0-8bf4-3a50f872073c">http://qbz.gov.al/resource/authority/legal-institution/53|ministria-e-turizmit-dhe-mjedisit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2026-01-12T00:00:00Z</Date_x0020_protokolli>
    <Titulli xmlns="0e656187-b300-4fb0-8bf4-3a50f872073c">Për rregullat e hollësishme mbi lejen për hulumtime arkeologjike</Titulli>
    <Modifikuesi xmlns="0e656187-b300-4fb0-8bf4-3a50f872073c">Fjora.Cahani</Modifikuesi>
    <Nr_x002e__x0020_prot_x0020_QBZ xmlns="0e656187-b300-4fb0-8bf4-3a50f872073c">44/1</Nr_x002e__x0020_prot_x0020_QBZ>
    <Data_x0020_e_x0020_Modifikimit xmlns="0e656187-b300-4fb0-8bf4-3a50f872073c">2026-01-13T13:19:07Z</Data_x0020_e_x0020_Modifikimit>
    <Dekretuar xmlns="0e656187-b300-4fb0-8bf4-3a50f872073c">false</Dekretuar>
    <Data xmlns="0e656187-b300-4fb0-8bf4-3a50f872073c">2025-12-30T00:00:00Z</Data>
    <Nr_x002e__x0020_protokolli_x0020_i_x0020_aktit xmlns="0e656187-b300-4fb0-8bf4-3a50f872073c">2842/1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9A4B650B42D426EA10609086D8C164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9A4B650B42D426EA10609086D8C164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375B6F2-BF4C-44F4-8854-4E8EA9115AA1}">
  <ds:schemaRefs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www.w3.org/XML/1998/namespace"/>
    <ds:schemaRef ds:uri="0e656187-b300-4fb0-8bf4-3a50f872073c"/>
    <ds:schemaRef ds:uri="http://purl.org/dc/dcmitype/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4EDA8B9D-36A9-4D8B-A78D-CC247228E1A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4366492-4935-472B-8985-F408114B0F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C0559BA-5931-45BF-AFD7-F443FF3662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675B67B-D4BD-48EC-8DBB-641A27CE626D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888</Words>
  <Characters>5067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rregullat e hollësishme mbi lejen për hulumtime arkeologjike</vt:lpstr>
    </vt:vector>
  </TitlesOfParts>
  <Company/>
  <LinksUpToDate>false</LinksUpToDate>
  <CharactersWithSpaces>5944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rregullat e hollësishme mbi lejen për hulumtime arkeologjike</dc:title>
  <dc:creator>Sonila Kora</dc:creator>
  <cp:lastModifiedBy>Entela Suli</cp:lastModifiedBy>
  <cp:revision>6</cp:revision>
  <dcterms:created xsi:type="dcterms:W3CDTF">2026-01-07T13:20:00Z</dcterms:created>
  <dcterms:modified xsi:type="dcterms:W3CDTF">2026-01-14T11:03:00Z</dcterms:modified>
</cp:coreProperties>
</file>