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68F70" w14:textId="219DA58D" w:rsidR="00863387" w:rsidRPr="00F116A2" w:rsidRDefault="00863387" w:rsidP="00863387">
      <w:pPr>
        <w:keepNext/>
        <w:autoSpaceDE w:val="0"/>
        <w:autoSpaceDN w:val="0"/>
        <w:adjustRightInd w:val="0"/>
        <w:spacing w:after="0" w:line="240" w:lineRule="auto"/>
        <w:ind w:firstLine="284"/>
        <w:jc w:val="center"/>
        <w:rPr>
          <w:rFonts w:ascii="Garamond" w:hAnsi="Garamond" w:cs="Times New Roman"/>
          <w:b/>
          <w:bCs/>
          <w:color w:val="000000"/>
          <w:kern w:val="0"/>
        </w:rPr>
      </w:pPr>
      <w:r w:rsidRPr="00F116A2">
        <w:rPr>
          <w:rFonts w:ascii="Garamond" w:hAnsi="Garamond" w:cs="Times New Roman"/>
          <w:b/>
          <w:bCs/>
          <w:color w:val="000000"/>
          <w:kern w:val="0"/>
        </w:rPr>
        <w:t>UDHËZIM</w:t>
      </w:r>
    </w:p>
    <w:p w14:paraId="7515627A" w14:textId="50A95163" w:rsidR="00863387" w:rsidRPr="00F116A2" w:rsidRDefault="00863387" w:rsidP="00863387">
      <w:pPr>
        <w:autoSpaceDE w:val="0"/>
        <w:autoSpaceDN w:val="0"/>
        <w:adjustRightInd w:val="0"/>
        <w:spacing w:after="0" w:line="240" w:lineRule="auto"/>
        <w:ind w:firstLine="284"/>
        <w:jc w:val="center"/>
        <w:rPr>
          <w:rFonts w:ascii="Garamond" w:hAnsi="Garamond" w:cs="Times New Roman"/>
          <w:b/>
          <w:bCs/>
          <w:color w:val="000000"/>
          <w:kern w:val="0"/>
        </w:rPr>
      </w:pPr>
      <w:r w:rsidRPr="00F116A2">
        <w:rPr>
          <w:rFonts w:ascii="Garamond" w:hAnsi="Garamond" w:cs="Times New Roman"/>
          <w:b/>
          <w:bCs/>
          <w:color w:val="000000"/>
          <w:kern w:val="0"/>
        </w:rPr>
        <w:t>Nr. 1 , datë 22.4.2026</w:t>
      </w:r>
    </w:p>
    <w:p w14:paraId="6E43CC95" w14:textId="77777777" w:rsidR="00863387" w:rsidRPr="00F116A2" w:rsidRDefault="00863387" w:rsidP="00863387">
      <w:pPr>
        <w:autoSpaceDE w:val="0"/>
        <w:autoSpaceDN w:val="0"/>
        <w:adjustRightInd w:val="0"/>
        <w:spacing w:after="0" w:line="240" w:lineRule="auto"/>
        <w:ind w:firstLine="284"/>
        <w:jc w:val="center"/>
        <w:rPr>
          <w:rFonts w:ascii="Garamond" w:hAnsi="Garamond" w:cs="Times New Roman"/>
          <w:b/>
          <w:bCs/>
          <w:color w:val="000000"/>
          <w:kern w:val="0"/>
        </w:rPr>
      </w:pPr>
    </w:p>
    <w:p w14:paraId="06084F0D" w14:textId="5C47CCBE" w:rsidR="00863387" w:rsidRPr="00F116A2" w:rsidRDefault="00863387" w:rsidP="00863387">
      <w:pPr>
        <w:autoSpaceDE w:val="0"/>
        <w:autoSpaceDN w:val="0"/>
        <w:adjustRightInd w:val="0"/>
        <w:spacing w:after="0" w:line="240" w:lineRule="auto"/>
        <w:ind w:firstLine="284"/>
        <w:jc w:val="center"/>
        <w:rPr>
          <w:rFonts w:ascii="Garamond" w:hAnsi="Garamond" w:cs="Times New Roman"/>
          <w:b/>
          <w:bCs/>
          <w:color w:val="000000"/>
          <w:kern w:val="0"/>
        </w:rPr>
      </w:pPr>
      <w:r w:rsidRPr="00F116A2">
        <w:rPr>
          <w:rFonts w:ascii="Garamond" w:hAnsi="Garamond" w:cs="Times New Roman"/>
          <w:b/>
          <w:bCs/>
          <w:color w:val="000000"/>
          <w:kern w:val="0"/>
        </w:rPr>
        <w:t>PËR MËNYRAT E SHËNIMIT TË KUFIJVE TË ZONËS SË GJUETISË</w:t>
      </w:r>
    </w:p>
    <w:p w14:paraId="07CD639E" w14:textId="77777777" w:rsidR="00863387" w:rsidRPr="00F116A2" w:rsidRDefault="00863387" w:rsidP="00863387">
      <w:pPr>
        <w:autoSpaceDE w:val="0"/>
        <w:autoSpaceDN w:val="0"/>
        <w:adjustRightInd w:val="0"/>
        <w:spacing w:after="0" w:line="240" w:lineRule="auto"/>
        <w:ind w:firstLine="284"/>
        <w:jc w:val="center"/>
        <w:rPr>
          <w:rFonts w:ascii="Garamond" w:hAnsi="Garamond" w:cs="Times New Roman"/>
          <w:color w:val="000000"/>
          <w:kern w:val="0"/>
        </w:rPr>
      </w:pPr>
    </w:p>
    <w:p w14:paraId="6D735938" w14:textId="0AA41FBB"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Në mbështetje të nenit 100 të Kushtetutës dhe të pikës 3, të nenit 10, të ligjit nr. 89/2025</w:t>
      </w:r>
      <w:r w:rsidR="003B7977">
        <w:rPr>
          <w:rFonts w:ascii="Garamond" w:hAnsi="Garamond" w:cs="Times New Roman"/>
          <w:color w:val="000000"/>
          <w:kern w:val="0"/>
        </w:rPr>
        <w:t>,</w:t>
      </w:r>
      <w:r w:rsidRPr="00F116A2">
        <w:rPr>
          <w:rFonts w:ascii="Garamond" w:hAnsi="Garamond" w:cs="Times New Roman"/>
          <w:color w:val="000000"/>
          <w:kern w:val="0"/>
        </w:rPr>
        <w:t xml:space="preserve"> “Për Gjuetinë”,</w:t>
      </w:r>
    </w:p>
    <w:p w14:paraId="7D32BBB7" w14:textId="77777777"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
    <w:p w14:paraId="1E585DC8" w14:textId="2C3D8F25" w:rsidR="00863387" w:rsidRPr="00F116A2" w:rsidRDefault="00863387" w:rsidP="00863387">
      <w:pPr>
        <w:autoSpaceDE w:val="0"/>
        <w:autoSpaceDN w:val="0"/>
        <w:adjustRightInd w:val="0"/>
        <w:spacing w:after="0" w:line="240" w:lineRule="auto"/>
        <w:ind w:firstLine="284"/>
        <w:jc w:val="center"/>
        <w:rPr>
          <w:rFonts w:ascii="Garamond" w:hAnsi="Garamond" w:cs="Times New Roman"/>
          <w:color w:val="000000"/>
          <w:spacing w:val="15"/>
          <w:kern w:val="0"/>
        </w:rPr>
      </w:pPr>
      <w:r w:rsidRPr="00F116A2">
        <w:rPr>
          <w:rFonts w:ascii="Garamond" w:hAnsi="Garamond" w:cs="Times New Roman"/>
          <w:bCs/>
          <w:color w:val="000000"/>
          <w:spacing w:val="15"/>
          <w:kern w:val="0"/>
        </w:rPr>
        <w:t>UDHËZOJ</w:t>
      </w:r>
      <w:r w:rsidR="003B7977">
        <w:rPr>
          <w:rFonts w:ascii="Garamond" w:hAnsi="Garamond" w:cs="Times New Roman"/>
          <w:bCs/>
          <w:color w:val="000000"/>
          <w:spacing w:val="15"/>
          <w:kern w:val="0"/>
        </w:rPr>
        <w:t>:</w:t>
      </w:r>
    </w:p>
    <w:p w14:paraId="3F1296B3" w14:textId="77777777" w:rsidR="00863387" w:rsidRPr="00F116A2" w:rsidRDefault="00863387" w:rsidP="00863387">
      <w:pPr>
        <w:autoSpaceDE w:val="0"/>
        <w:autoSpaceDN w:val="0"/>
        <w:adjustRightInd w:val="0"/>
        <w:spacing w:after="0" w:line="240" w:lineRule="auto"/>
        <w:ind w:firstLine="284"/>
        <w:jc w:val="center"/>
        <w:rPr>
          <w:rFonts w:ascii="Garamond" w:hAnsi="Garamond" w:cs="Times New Roman"/>
          <w:color w:val="000000"/>
          <w:kern w:val="0"/>
        </w:rPr>
      </w:pPr>
    </w:p>
    <w:p w14:paraId="472C3116" w14:textId="2A5F625B"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1. Identifikimi, </w:t>
      </w:r>
      <w:proofErr w:type="spellStart"/>
      <w:r w:rsidRPr="00F116A2">
        <w:rPr>
          <w:rFonts w:ascii="Garamond" w:hAnsi="Garamond" w:cs="Times New Roman"/>
          <w:color w:val="000000"/>
          <w:kern w:val="0"/>
        </w:rPr>
        <w:t>zonimi</w:t>
      </w:r>
      <w:proofErr w:type="spellEnd"/>
      <w:r w:rsidRPr="00F116A2">
        <w:rPr>
          <w:rFonts w:ascii="Garamond" w:hAnsi="Garamond" w:cs="Times New Roman"/>
          <w:color w:val="000000"/>
          <w:kern w:val="0"/>
        </w:rPr>
        <w:t xml:space="preserve"> dhe shënimi në terren i kufijve të zonave të gjuetisë kryhet në përputhje me përcaktimet dhe kriteret e kreut </w:t>
      </w:r>
      <w:proofErr w:type="spellStart"/>
      <w:r w:rsidRPr="00F116A2">
        <w:rPr>
          <w:rFonts w:ascii="Garamond" w:hAnsi="Garamond" w:cs="Times New Roman"/>
          <w:color w:val="000000"/>
          <w:kern w:val="0"/>
        </w:rPr>
        <w:t>III</w:t>
      </w:r>
      <w:proofErr w:type="spellEnd"/>
      <w:r w:rsidR="003B7977">
        <w:rPr>
          <w:rFonts w:ascii="Garamond" w:hAnsi="Garamond" w:cs="Times New Roman"/>
          <w:color w:val="000000"/>
          <w:kern w:val="0"/>
        </w:rPr>
        <w:t>,</w:t>
      </w:r>
      <w:r w:rsidRPr="00F116A2">
        <w:rPr>
          <w:rFonts w:ascii="Garamond" w:hAnsi="Garamond" w:cs="Times New Roman"/>
          <w:color w:val="000000"/>
          <w:kern w:val="0"/>
        </w:rPr>
        <w:t xml:space="preserve"> të ligjit nr. 89/2025</w:t>
      </w:r>
      <w:r w:rsidR="003B7977">
        <w:rPr>
          <w:rFonts w:ascii="Garamond" w:hAnsi="Garamond" w:cs="Times New Roman"/>
          <w:color w:val="000000"/>
          <w:kern w:val="0"/>
        </w:rPr>
        <w:t>,</w:t>
      </w:r>
      <w:r w:rsidRPr="00F116A2">
        <w:rPr>
          <w:rFonts w:ascii="Garamond" w:hAnsi="Garamond" w:cs="Times New Roman"/>
          <w:color w:val="000000"/>
          <w:kern w:val="0"/>
        </w:rPr>
        <w:t xml:space="preserve"> “Për gjuetinë”, me qëllim përgatitjen e dokumentacionit për propozimin e miratimit të zonës së gjuetisë.</w:t>
      </w:r>
    </w:p>
    <w:p w14:paraId="0563ED97" w14:textId="1FFDE97C"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2. Kryetari i bashkisë ngre me urdhër një grup pune, të përbërë nga specialistë të strukturave përgjegjëse për natyrën dhe </w:t>
      </w:r>
      <w:proofErr w:type="spellStart"/>
      <w:r w:rsidRPr="00F116A2">
        <w:rPr>
          <w:rFonts w:ascii="Garamond" w:hAnsi="Garamond" w:cs="Times New Roman"/>
          <w:color w:val="000000"/>
          <w:kern w:val="0"/>
        </w:rPr>
        <w:t>biodiversitetin</w:t>
      </w:r>
      <w:proofErr w:type="spellEnd"/>
      <w:r w:rsidRPr="00F116A2">
        <w:rPr>
          <w:rFonts w:ascii="Garamond" w:hAnsi="Garamond" w:cs="Times New Roman"/>
          <w:color w:val="000000"/>
          <w:kern w:val="0"/>
        </w:rPr>
        <w:t xml:space="preserve"> pranë njësive të vetëqeverisjes vendore, të asistuar nga një jurist, si dhe me pjesëmarrjen e përfaqësuesve të shoqatave dhe federatave që operojnë në fushën e gjuetisë.</w:t>
      </w:r>
    </w:p>
    <w:p w14:paraId="659E701A" w14:textId="284CF389"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3. Shënimi në terren i kufijve të zonave të gjuetisë kryhet duke u mbështetur në kriteret e përcaktuara në ligjin për gjuetinë, të cilat konkretizohen në elementet</w:t>
      </w:r>
      <w:r w:rsidR="003B7977">
        <w:rPr>
          <w:rFonts w:ascii="Garamond" w:hAnsi="Garamond" w:cs="Times New Roman"/>
          <w:color w:val="000000"/>
          <w:kern w:val="0"/>
        </w:rPr>
        <w:t>,</w:t>
      </w:r>
      <w:r w:rsidRPr="00F116A2">
        <w:rPr>
          <w:rFonts w:ascii="Garamond" w:hAnsi="Garamond" w:cs="Times New Roman"/>
          <w:color w:val="000000"/>
          <w:kern w:val="0"/>
        </w:rPr>
        <w:t xml:space="preserve"> si më poshtë:</w:t>
      </w:r>
    </w:p>
    <w:p w14:paraId="0A3F82C5" w14:textId="2B278445"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a) Kriteret ekologjike</w:t>
      </w:r>
      <w:r w:rsidR="003B7977">
        <w:rPr>
          <w:rFonts w:ascii="Garamond" w:hAnsi="Garamond" w:cs="Times New Roman"/>
          <w:color w:val="000000"/>
          <w:kern w:val="0"/>
        </w:rPr>
        <w:t>:</w:t>
      </w:r>
    </w:p>
    <w:p w14:paraId="41887391" w14:textId="55B8ED00"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i. prania e llojeve të faunës së egër objekt gjuetie në densitet të mjaftueshëm për shfrytëzim të qëndrueshëm; </w:t>
      </w:r>
    </w:p>
    <w:p w14:paraId="2AC65DC4" w14:textId="7E6CDCF5"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w:t>
      </w:r>
      <w:proofErr w:type="spellEnd"/>
      <w:r w:rsidRPr="00F116A2">
        <w:rPr>
          <w:rFonts w:ascii="Garamond" w:hAnsi="Garamond" w:cs="Times New Roman"/>
          <w:color w:val="000000"/>
          <w:kern w:val="0"/>
        </w:rPr>
        <w:t xml:space="preserve">. ekzistenca e </w:t>
      </w:r>
      <w:proofErr w:type="spellStart"/>
      <w:r w:rsidRPr="00F116A2">
        <w:rPr>
          <w:rFonts w:ascii="Garamond" w:hAnsi="Garamond" w:cs="Times New Roman"/>
          <w:color w:val="000000"/>
          <w:kern w:val="0"/>
        </w:rPr>
        <w:t>habitateve</w:t>
      </w:r>
      <w:proofErr w:type="spellEnd"/>
      <w:r w:rsidRPr="00F116A2">
        <w:rPr>
          <w:rFonts w:ascii="Garamond" w:hAnsi="Garamond" w:cs="Times New Roman"/>
          <w:color w:val="000000"/>
          <w:kern w:val="0"/>
        </w:rPr>
        <w:t xml:space="preserve"> të përshtatshme për ushqim, strehim dhe riprodhim; </w:t>
      </w:r>
    </w:p>
    <w:p w14:paraId="1707E4BF" w14:textId="20FCB38E"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iii</w:t>
      </w:r>
      <w:proofErr w:type="spellEnd"/>
      <w:r w:rsidRPr="00F116A2">
        <w:rPr>
          <w:rFonts w:ascii="Garamond" w:hAnsi="Garamond" w:cs="Times New Roman"/>
          <w:color w:val="000000"/>
          <w:kern w:val="0"/>
        </w:rPr>
        <w:t xml:space="preserve">. ruajtja e gjendjes së favorshme të ruajtjes së popullatave të llojeve objekt gjuetie; </w:t>
      </w:r>
    </w:p>
    <w:p w14:paraId="24DF443D" w14:textId="082CEF7A"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iv</w:t>
      </w:r>
      <w:proofErr w:type="spellEnd"/>
      <w:r w:rsidRPr="00F116A2">
        <w:rPr>
          <w:rFonts w:ascii="Garamond" w:hAnsi="Garamond" w:cs="Times New Roman"/>
          <w:color w:val="000000"/>
          <w:kern w:val="0"/>
        </w:rPr>
        <w:t>. garantimi i ruajtjes ose arritja e gjendjes së favorshme të ruajtjes së llojeve, në përputhje me standardet e Bashkimit Evropian;</w:t>
      </w:r>
    </w:p>
    <w:p w14:paraId="24498B43" w14:textId="75E52B3D"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v. shmangia e ndikimeve negative mbi llojet e mbrojtura dhe </w:t>
      </w:r>
      <w:proofErr w:type="spellStart"/>
      <w:r w:rsidRPr="00F116A2">
        <w:rPr>
          <w:rFonts w:ascii="Garamond" w:hAnsi="Garamond" w:cs="Times New Roman"/>
          <w:color w:val="000000"/>
          <w:kern w:val="0"/>
        </w:rPr>
        <w:t>habitatet</w:t>
      </w:r>
      <w:proofErr w:type="spellEnd"/>
      <w:r w:rsidRPr="00F116A2">
        <w:rPr>
          <w:rFonts w:ascii="Garamond" w:hAnsi="Garamond" w:cs="Times New Roman"/>
          <w:color w:val="000000"/>
          <w:kern w:val="0"/>
        </w:rPr>
        <w:t xml:space="preserve"> me rëndësi të veçantë. </w:t>
      </w:r>
    </w:p>
    <w:p w14:paraId="34705E89" w14:textId="260A1912"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b) Kriteret territoriale</w:t>
      </w:r>
      <w:r w:rsidR="003B7977">
        <w:rPr>
          <w:rFonts w:ascii="Garamond" w:hAnsi="Garamond" w:cs="Times New Roman"/>
          <w:color w:val="000000"/>
          <w:kern w:val="0"/>
        </w:rPr>
        <w:t>:</w:t>
      </w:r>
    </w:p>
    <w:p w14:paraId="55E77566" w14:textId="52D2A325"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i. përjashtimi i territoreve të shpallura si zona të mbrojtura, në përputhje me legjislacionin në fuqi për zonat e mbrojtura;</w:t>
      </w:r>
    </w:p>
    <w:p w14:paraId="2B8FBCC5" w14:textId="5562E676"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w:t>
      </w:r>
      <w:proofErr w:type="spellEnd"/>
      <w:r w:rsidRPr="00F116A2">
        <w:rPr>
          <w:rFonts w:ascii="Garamond" w:hAnsi="Garamond" w:cs="Times New Roman"/>
          <w:color w:val="000000"/>
          <w:kern w:val="0"/>
        </w:rPr>
        <w:t>. garantimi i një sipërfaqeje minimale dhe me vazhdimësi territoriale, sipas përcaktimeve të ligjit;</w:t>
      </w:r>
    </w:p>
    <w:p w14:paraId="4449AEED" w14:textId="7D33BBAC"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iii</w:t>
      </w:r>
      <w:proofErr w:type="spellEnd"/>
      <w:r w:rsidRPr="00F116A2">
        <w:rPr>
          <w:rFonts w:ascii="Garamond" w:hAnsi="Garamond" w:cs="Times New Roman"/>
          <w:color w:val="000000"/>
          <w:kern w:val="0"/>
        </w:rPr>
        <w:t>. mbështetja e kufijve në element</w:t>
      </w:r>
      <w:r w:rsidR="003B7977">
        <w:rPr>
          <w:rFonts w:ascii="Garamond" w:hAnsi="Garamond" w:cs="Times New Roman"/>
          <w:color w:val="000000"/>
          <w:kern w:val="0"/>
        </w:rPr>
        <w:t>e</w:t>
      </w:r>
      <w:r w:rsidRPr="00F116A2">
        <w:rPr>
          <w:rFonts w:ascii="Garamond" w:hAnsi="Garamond" w:cs="Times New Roman"/>
          <w:color w:val="000000"/>
          <w:kern w:val="0"/>
        </w:rPr>
        <w:t xml:space="preserve"> natyror</w:t>
      </w:r>
      <w:r w:rsidR="003B7977">
        <w:rPr>
          <w:rFonts w:ascii="Garamond" w:hAnsi="Garamond" w:cs="Times New Roman"/>
          <w:color w:val="000000"/>
          <w:kern w:val="0"/>
        </w:rPr>
        <w:t>e</w:t>
      </w:r>
      <w:r w:rsidRPr="00F116A2">
        <w:rPr>
          <w:rFonts w:ascii="Garamond" w:hAnsi="Garamond" w:cs="Times New Roman"/>
          <w:color w:val="000000"/>
          <w:kern w:val="0"/>
        </w:rPr>
        <w:t xml:space="preserve"> ose administrativë të identifikueshëm, si lumenj, kreshta, rrugë ose kufij administrativë;</w:t>
      </w:r>
    </w:p>
    <w:p w14:paraId="59C8A060" w14:textId="6FC5F185"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iv</w:t>
      </w:r>
      <w:proofErr w:type="spellEnd"/>
      <w:r w:rsidRPr="00F116A2">
        <w:rPr>
          <w:rFonts w:ascii="Garamond" w:hAnsi="Garamond" w:cs="Times New Roman"/>
          <w:color w:val="000000"/>
          <w:kern w:val="0"/>
        </w:rPr>
        <w:t xml:space="preserve">. shmangia e fragmentimit të </w:t>
      </w:r>
      <w:proofErr w:type="spellStart"/>
      <w:r w:rsidRPr="00F116A2">
        <w:rPr>
          <w:rFonts w:ascii="Garamond" w:hAnsi="Garamond" w:cs="Times New Roman"/>
          <w:color w:val="000000"/>
          <w:kern w:val="0"/>
        </w:rPr>
        <w:t>habitateve</w:t>
      </w:r>
      <w:proofErr w:type="spellEnd"/>
      <w:r w:rsidRPr="00F116A2">
        <w:rPr>
          <w:rFonts w:ascii="Garamond" w:hAnsi="Garamond" w:cs="Times New Roman"/>
          <w:color w:val="000000"/>
          <w:kern w:val="0"/>
        </w:rPr>
        <w:t xml:space="preserve"> dhe sigurimi i funksionalitetit ekologjik të zonës;</w:t>
      </w:r>
    </w:p>
    <w:p w14:paraId="00BD5A65" w14:textId="44B39E75"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c) Kriteret e sigurisë publike</w:t>
      </w:r>
      <w:r w:rsidR="003B7977">
        <w:rPr>
          <w:rFonts w:ascii="Garamond" w:hAnsi="Garamond" w:cs="Times New Roman"/>
          <w:color w:val="000000"/>
          <w:kern w:val="0"/>
        </w:rPr>
        <w:t>:</w:t>
      </w:r>
    </w:p>
    <w:p w14:paraId="7B418E28" w14:textId="3D6772EC"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i. respektimi i distancave minimale nga vendbanimet, rrugët, infrastrukturat publike dhe zonat turistike; </w:t>
      </w:r>
    </w:p>
    <w:p w14:paraId="1CF7A0F3" w14:textId="46B1FBE5"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w:t>
      </w:r>
      <w:proofErr w:type="spellEnd"/>
      <w:r w:rsidRPr="00F116A2">
        <w:rPr>
          <w:rFonts w:ascii="Garamond" w:hAnsi="Garamond" w:cs="Times New Roman"/>
          <w:color w:val="000000"/>
          <w:kern w:val="0"/>
        </w:rPr>
        <w:t xml:space="preserve">. parandalimi i rrezikut për jetën dhe shëndetin e njerëzve; </w:t>
      </w:r>
    </w:p>
    <w:p w14:paraId="62E6586D" w14:textId="279A2259"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iii</w:t>
      </w:r>
      <w:proofErr w:type="spellEnd"/>
      <w:r w:rsidRPr="00F116A2">
        <w:rPr>
          <w:rFonts w:ascii="Garamond" w:hAnsi="Garamond" w:cs="Times New Roman"/>
          <w:color w:val="000000"/>
          <w:kern w:val="0"/>
        </w:rPr>
        <w:t xml:space="preserve">. sigurimi i </w:t>
      </w:r>
      <w:proofErr w:type="spellStart"/>
      <w:r w:rsidRPr="00F116A2">
        <w:rPr>
          <w:rFonts w:ascii="Garamond" w:hAnsi="Garamond" w:cs="Times New Roman"/>
          <w:color w:val="000000"/>
          <w:kern w:val="0"/>
        </w:rPr>
        <w:t>aksesit</w:t>
      </w:r>
      <w:proofErr w:type="spellEnd"/>
      <w:r w:rsidRPr="00F116A2">
        <w:rPr>
          <w:rFonts w:ascii="Garamond" w:hAnsi="Garamond" w:cs="Times New Roman"/>
          <w:color w:val="000000"/>
          <w:kern w:val="0"/>
        </w:rPr>
        <w:t xml:space="preserve"> të kontrolluar nëpërmjet shënimit të qartë të kufijve të zonës. </w:t>
      </w:r>
    </w:p>
    <w:p w14:paraId="39DB38BF" w14:textId="691FC9D3"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ç)</w:t>
      </w:r>
      <w:r w:rsidR="00F116A2">
        <w:rPr>
          <w:rFonts w:ascii="Garamond" w:hAnsi="Garamond" w:cs="Times New Roman"/>
          <w:color w:val="000000"/>
          <w:kern w:val="0"/>
        </w:rPr>
        <w:t xml:space="preserve"> </w:t>
      </w:r>
      <w:r w:rsidRPr="00F116A2">
        <w:rPr>
          <w:rFonts w:ascii="Garamond" w:hAnsi="Garamond" w:cs="Times New Roman"/>
          <w:color w:val="000000"/>
          <w:kern w:val="0"/>
        </w:rPr>
        <w:t>Kriteret e përdorimit të tokës</w:t>
      </w:r>
      <w:r w:rsidR="003B7977">
        <w:rPr>
          <w:rFonts w:ascii="Garamond" w:hAnsi="Garamond" w:cs="Times New Roman"/>
          <w:color w:val="000000"/>
          <w:kern w:val="0"/>
        </w:rPr>
        <w:t>:</w:t>
      </w:r>
    </w:p>
    <w:p w14:paraId="2A1CC77D" w14:textId="1679BB4F"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i. përputhshmëria me planet e përdorimit të territorit dhe dokumentet e planifikimit vendor; </w:t>
      </w:r>
    </w:p>
    <w:p w14:paraId="2D1DC08E" w14:textId="210865ED"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w:t>
      </w:r>
      <w:proofErr w:type="spellEnd"/>
      <w:r w:rsidRPr="00F116A2">
        <w:rPr>
          <w:rFonts w:ascii="Garamond" w:hAnsi="Garamond" w:cs="Times New Roman"/>
          <w:color w:val="000000"/>
          <w:kern w:val="0"/>
        </w:rPr>
        <w:t xml:space="preserve">. shmangia e mbivendosjes me zona të destinuara për zhvillime strategjike, infrastrukturore ose prioritare ekonomike; </w:t>
      </w:r>
    </w:p>
    <w:p w14:paraId="6970DFA0" w14:textId="253A9010"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iii</w:t>
      </w:r>
      <w:proofErr w:type="spellEnd"/>
      <w:r w:rsidRPr="00F116A2">
        <w:rPr>
          <w:rFonts w:ascii="Garamond" w:hAnsi="Garamond" w:cs="Times New Roman"/>
          <w:color w:val="000000"/>
          <w:kern w:val="0"/>
        </w:rPr>
        <w:t xml:space="preserve">. marrja në konsideratë e aktiviteteve ekzistuese ekonomike përfshirë bujqësinë, turizmin dhe kullotat. </w:t>
      </w:r>
    </w:p>
    <w:p w14:paraId="2A3FE760" w14:textId="0FD8BED7"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d) Kriteret e menaxhimit dhe monitorimit</w:t>
      </w:r>
      <w:r w:rsidR="009346B3">
        <w:rPr>
          <w:rFonts w:ascii="Garamond" w:hAnsi="Garamond" w:cs="Times New Roman"/>
          <w:color w:val="000000"/>
          <w:kern w:val="0"/>
        </w:rPr>
        <w:t>:</w:t>
      </w:r>
    </w:p>
    <w:p w14:paraId="709C1714" w14:textId="3F0046A3"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i. mundësia për monitorimin e vazhdueshëm të faunës së egër dhe të aktivitetit të gjuetisë; </w:t>
      </w:r>
    </w:p>
    <w:p w14:paraId="2F2E45DD" w14:textId="63428030"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w:t>
      </w:r>
      <w:proofErr w:type="spellEnd"/>
      <w:r w:rsidRPr="00F116A2">
        <w:rPr>
          <w:rFonts w:ascii="Garamond" w:hAnsi="Garamond" w:cs="Times New Roman"/>
          <w:color w:val="000000"/>
          <w:kern w:val="0"/>
        </w:rPr>
        <w:t>. ekzistenca e kapaciteteve institucionale për administrimin e zonës;</w:t>
      </w:r>
    </w:p>
    <w:p w14:paraId="1D3B02D5" w14:textId="783E34D5"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lastRenderedPageBreak/>
        <w:t>iii</w:t>
      </w:r>
      <w:proofErr w:type="spellEnd"/>
      <w:r w:rsidRPr="00F116A2">
        <w:rPr>
          <w:rFonts w:ascii="Garamond" w:hAnsi="Garamond" w:cs="Times New Roman"/>
          <w:color w:val="000000"/>
          <w:kern w:val="0"/>
        </w:rPr>
        <w:t xml:space="preserve">. mundësia për zbatimin e planit të menaxhimit dhe kontrollit në terren. </w:t>
      </w:r>
    </w:p>
    <w:p w14:paraId="7BE86D28" w14:textId="091DEFB6"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dh) Kriteret e qëndrueshmërisë</w:t>
      </w:r>
      <w:r w:rsidR="009346B3">
        <w:rPr>
          <w:rFonts w:ascii="Garamond" w:hAnsi="Garamond" w:cs="Times New Roman"/>
          <w:color w:val="000000"/>
          <w:kern w:val="0"/>
        </w:rPr>
        <w:t>:</w:t>
      </w:r>
    </w:p>
    <w:p w14:paraId="1EB0982F" w14:textId="475A8FD3"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i. ushtrimi i gjuetisë pa cenuar ekuilibrin ekologjik; </w:t>
      </w:r>
    </w:p>
    <w:p w14:paraId="77CB1844" w14:textId="24C20999"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w:t>
      </w:r>
      <w:proofErr w:type="spellEnd"/>
      <w:r w:rsidRPr="00F116A2">
        <w:rPr>
          <w:rFonts w:ascii="Garamond" w:hAnsi="Garamond" w:cs="Times New Roman"/>
          <w:color w:val="000000"/>
          <w:kern w:val="0"/>
        </w:rPr>
        <w:t xml:space="preserve">. kontributi i zonës në zhvillimin e qëndrueshëm ekonomik në nivel lokal; </w:t>
      </w:r>
    </w:p>
    <w:p w14:paraId="456ED6B3" w14:textId="162690A4"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iii</w:t>
      </w:r>
      <w:proofErr w:type="spellEnd"/>
      <w:r w:rsidRPr="00F116A2">
        <w:rPr>
          <w:rFonts w:ascii="Garamond" w:hAnsi="Garamond" w:cs="Times New Roman"/>
          <w:color w:val="000000"/>
          <w:kern w:val="0"/>
        </w:rPr>
        <w:t>. integrimi i aktivitetit të gjuetisë me forma të tjera të përdorimit të qëndrueshëm të natyrës, përfshirë turizmin natyror.</w:t>
      </w:r>
    </w:p>
    <w:p w14:paraId="482F5D61" w14:textId="4C7B889A"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4. Në çdo rast, shënimi i kufijve të zonave të gjuetisë bazohen në të dhënat e inventarizimit të faunës së egër, analizat shkencore dhe vlerësimin e ndikimit në </w:t>
      </w:r>
      <w:proofErr w:type="spellStart"/>
      <w:r w:rsidRPr="00F116A2">
        <w:rPr>
          <w:rFonts w:ascii="Garamond" w:hAnsi="Garamond" w:cs="Times New Roman"/>
          <w:color w:val="000000"/>
          <w:kern w:val="0"/>
        </w:rPr>
        <w:t>biodiversitet</w:t>
      </w:r>
      <w:proofErr w:type="spellEnd"/>
      <w:r w:rsidRPr="00F116A2">
        <w:rPr>
          <w:rFonts w:ascii="Garamond" w:hAnsi="Garamond" w:cs="Times New Roman"/>
          <w:color w:val="000000"/>
          <w:kern w:val="0"/>
        </w:rPr>
        <w:t xml:space="preserve"> dhe nuk mund të shënohen në sipërfaqe territori ku cenohen objektivat e ruajtjes së </w:t>
      </w:r>
      <w:proofErr w:type="spellStart"/>
      <w:r w:rsidRPr="00F116A2">
        <w:rPr>
          <w:rFonts w:ascii="Garamond" w:hAnsi="Garamond" w:cs="Times New Roman"/>
          <w:color w:val="000000"/>
          <w:kern w:val="0"/>
        </w:rPr>
        <w:t>biodiversitetit</w:t>
      </w:r>
      <w:proofErr w:type="spellEnd"/>
      <w:r w:rsidRPr="00F116A2">
        <w:rPr>
          <w:rFonts w:ascii="Garamond" w:hAnsi="Garamond" w:cs="Times New Roman"/>
          <w:color w:val="000000"/>
          <w:kern w:val="0"/>
        </w:rPr>
        <w:t xml:space="preserve"> dhe detyrimet që rrjedhin nga marrëveshjet ndërkombëtare në fushën e mbrojtjes së natyrës.</w:t>
      </w:r>
    </w:p>
    <w:p w14:paraId="5C1E2F99" w14:textId="06D13A6B"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5. Në rastet kur zona e gjuetisë shtrihet në territorin e më shumë se një njësie të vetëqeverisjes vendore, pavarësisht pronësisë shtetërore, private, ose të kombinuar, shënimi i kufijve realizohet në bashkëpunim ndërmjet njësive përkatëse.</w:t>
      </w:r>
    </w:p>
    <w:p w14:paraId="0D14E6DD" w14:textId="0BB155FB"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6. Nëse zona e gjuetisë ndodhet në kufi me zonat e mbrojtura, shënimi i kufijve kryhet në bashkëpunim dhe koordinim me specialistët e </w:t>
      </w:r>
      <w:proofErr w:type="spellStart"/>
      <w:r w:rsidR="00F116A2" w:rsidRPr="00F116A2">
        <w:rPr>
          <w:rFonts w:ascii="Garamond" w:hAnsi="Garamond" w:cs="Times New Roman"/>
          <w:color w:val="000000"/>
          <w:kern w:val="0"/>
        </w:rPr>
        <w:t>ADZM</w:t>
      </w:r>
      <w:proofErr w:type="spellEnd"/>
      <w:r w:rsidRPr="00F116A2">
        <w:rPr>
          <w:rFonts w:ascii="Garamond" w:hAnsi="Garamond" w:cs="Times New Roman"/>
          <w:color w:val="000000"/>
          <w:kern w:val="0"/>
        </w:rPr>
        <w:t>-ve vendore</w:t>
      </w:r>
      <w:r w:rsidR="00DA6D63">
        <w:rPr>
          <w:rFonts w:ascii="Garamond" w:hAnsi="Garamond" w:cs="Times New Roman"/>
          <w:color w:val="000000"/>
          <w:kern w:val="0"/>
        </w:rPr>
        <w:t>,</w:t>
      </w:r>
      <w:r w:rsidRPr="00F116A2">
        <w:rPr>
          <w:rFonts w:ascii="Garamond" w:hAnsi="Garamond" w:cs="Times New Roman"/>
          <w:color w:val="000000"/>
          <w:kern w:val="0"/>
        </w:rPr>
        <w:t xml:space="preserve"> duke pasur parasysh kriteret e përcaktuara në shkronjën “e” të nenit 9, të ligjit nr. 89/202</w:t>
      </w:r>
      <w:r w:rsidR="00DA6D63">
        <w:rPr>
          <w:rFonts w:ascii="Garamond" w:hAnsi="Garamond" w:cs="Times New Roman"/>
          <w:color w:val="000000"/>
          <w:kern w:val="0"/>
        </w:rPr>
        <w:t>,</w:t>
      </w:r>
      <w:r w:rsidRPr="00F116A2">
        <w:rPr>
          <w:rFonts w:ascii="Garamond" w:hAnsi="Garamond" w:cs="Times New Roman"/>
          <w:color w:val="000000"/>
          <w:kern w:val="0"/>
        </w:rPr>
        <w:t xml:space="preserve">5 “Për gjuetinë”. </w:t>
      </w:r>
    </w:p>
    <w:p w14:paraId="75E95D6F" w14:textId="6E54073E"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7. Kufijtë e zonës së gjuetisë përcaktohen me koordinata gjeografike të matura në terren me pajisje </w:t>
      </w:r>
      <w:proofErr w:type="spellStart"/>
      <w:r w:rsidRPr="00F116A2">
        <w:rPr>
          <w:rFonts w:ascii="Garamond" w:hAnsi="Garamond" w:cs="Times New Roman"/>
          <w:color w:val="000000"/>
          <w:kern w:val="0"/>
        </w:rPr>
        <w:t>GPS</w:t>
      </w:r>
      <w:proofErr w:type="spellEnd"/>
      <w:r w:rsidRPr="00F116A2">
        <w:rPr>
          <w:rFonts w:ascii="Garamond" w:hAnsi="Garamond" w:cs="Times New Roman"/>
          <w:color w:val="000000"/>
          <w:kern w:val="0"/>
        </w:rPr>
        <w:t xml:space="preserve"> me saktësi minimale ± 3 metra. </w:t>
      </w:r>
    </w:p>
    <w:p w14:paraId="14B27186" w14:textId="2339D421"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8. Për matje përdoren pajisje </w:t>
      </w:r>
      <w:proofErr w:type="spellStart"/>
      <w:r w:rsidRPr="00F116A2">
        <w:rPr>
          <w:rFonts w:ascii="Garamond" w:hAnsi="Garamond" w:cs="Times New Roman"/>
          <w:color w:val="000000"/>
          <w:kern w:val="0"/>
        </w:rPr>
        <w:t>GPS</w:t>
      </w:r>
      <w:proofErr w:type="spellEnd"/>
      <w:r w:rsidRPr="00F116A2">
        <w:rPr>
          <w:rFonts w:ascii="Garamond" w:hAnsi="Garamond" w:cs="Times New Roman"/>
          <w:color w:val="000000"/>
          <w:kern w:val="0"/>
        </w:rPr>
        <w:t xml:space="preserve"> profesionale, që ofrojnë koordinata në sistemin Koordinatat e Rrjetit Gjeodezik Shqiptar (</w:t>
      </w:r>
      <w:proofErr w:type="spellStart"/>
      <w:r w:rsidRPr="00F116A2">
        <w:rPr>
          <w:rFonts w:ascii="Garamond" w:hAnsi="Garamond" w:cs="Times New Roman"/>
          <w:color w:val="000000"/>
          <w:kern w:val="0"/>
        </w:rPr>
        <w:t>KRGJSH</w:t>
      </w:r>
      <w:proofErr w:type="spellEnd"/>
      <w:r w:rsidRPr="00F116A2">
        <w:rPr>
          <w:rFonts w:ascii="Garamond" w:hAnsi="Garamond" w:cs="Times New Roman"/>
          <w:color w:val="000000"/>
          <w:kern w:val="0"/>
        </w:rPr>
        <w:t>).</w:t>
      </w:r>
    </w:p>
    <w:p w14:paraId="1CB9E172" w14:textId="43896277"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9. Pikat e kufirit regjistrohen në një rrjet gjeodezik të unifikuar sipas sistemit</w:t>
      </w:r>
      <w:r w:rsidR="00F116A2">
        <w:rPr>
          <w:rFonts w:ascii="Garamond" w:hAnsi="Garamond" w:cs="Times New Roman"/>
          <w:color w:val="000000"/>
          <w:kern w:val="0"/>
        </w:rPr>
        <w:t xml:space="preserve"> </w:t>
      </w:r>
      <w:proofErr w:type="spellStart"/>
      <w:r w:rsidRPr="00F116A2">
        <w:rPr>
          <w:rFonts w:ascii="Garamond" w:hAnsi="Garamond" w:cs="Times New Roman"/>
          <w:color w:val="000000"/>
          <w:kern w:val="0"/>
        </w:rPr>
        <w:t>KRGJSH</w:t>
      </w:r>
      <w:proofErr w:type="spellEnd"/>
      <w:r w:rsidRPr="00F116A2">
        <w:rPr>
          <w:rFonts w:ascii="Garamond" w:hAnsi="Garamond" w:cs="Times New Roman"/>
          <w:color w:val="000000"/>
          <w:kern w:val="0"/>
        </w:rPr>
        <w:t xml:space="preserve"> dhe përfshin koordinatat X, Y , si dhe koordinatën Z kur përdoret lartësia.</w:t>
      </w:r>
      <w:r w:rsidR="00F116A2">
        <w:rPr>
          <w:rFonts w:ascii="Garamond" w:hAnsi="Garamond" w:cs="Times New Roman"/>
          <w:color w:val="000000"/>
          <w:kern w:val="0"/>
        </w:rPr>
        <w:t xml:space="preserve"> </w:t>
      </w:r>
    </w:p>
    <w:p w14:paraId="220A9BFF" w14:textId="2D3C267F"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10. Kur vendosja e shenjave në pikën ekzakte të kufirit nuk është e mundur</w:t>
      </w:r>
      <w:r w:rsidR="00DA6D63">
        <w:rPr>
          <w:rFonts w:ascii="Garamond" w:hAnsi="Garamond" w:cs="Times New Roman"/>
          <w:color w:val="000000"/>
          <w:kern w:val="0"/>
        </w:rPr>
        <w:t>,</w:t>
      </w:r>
      <w:r w:rsidRPr="00F116A2">
        <w:rPr>
          <w:rFonts w:ascii="Garamond" w:hAnsi="Garamond" w:cs="Times New Roman"/>
          <w:color w:val="000000"/>
          <w:kern w:val="0"/>
        </w:rPr>
        <w:t xml:space="preserve"> për shkak të kushteve të terrenit, shenja vendoset në distancën minimale të mundshme dhe shënohet devijimi në dokumentacionin përkatës.</w:t>
      </w:r>
    </w:p>
    <w:p w14:paraId="0C0F475A" w14:textId="2E068DB1"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11. Bazuar në koordinatat e pikave të kufirit, hartohet skica e plan-vendosjes dhe harta </w:t>
      </w:r>
      <w:proofErr w:type="spellStart"/>
      <w:r w:rsidRPr="00F116A2">
        <w:rPr>
          <w:rFonts w:ascii="Garamond" w:hAnsi="Garamond" w:cs="Times New Roman"/>
          <w:color w:val="000000"/>
          <w:kern w:val="0"/>
        </w:rPr>
        <w:t>gjeohapësinore</w:t>
      </w:r>
      <w:proofErr w:type="spellEnd"/>
      <w:r w:rsidRPr="00F116A2">
        <w:rPr>
          <w:rFonts w:ascii="Garamond" w:hAnsi="Garamond" w:cs="Times New Roman"/>
          <w:color w:val="000000"/>
          <w:kern w:val="0"/>
        </w:rPr>
        <w:t xml:space="preserve"> di</w:t>
      </w:r>
      <w:r w:rsidR="00DA6D63">
        <w:rPr>
          <w:rFonts w:ascii="Garamond" w:hAnsi="Garamond" w:cs="Times New Roman"/>
          <w:color w:val="000000"/>
          <w:kern w:val="0"/>
        </w:rPr>
        <w:t>gj</w:t>
      </w:r>
      <w:r w:rsidRPr="00F116A2">
        <w:rPr>
          <w:rFonts w:ascii="Garamond" w:hAnsi="Garamond" w:cs="Times New Roman"/>
          <w:color w:val="000000"/>
          <w:kern w:val="0"/>
        </w:rPr>
        <w:t>itale e zonës së gjuetisë, e cila është pjesë e dokumentacionit shoqërues të propozimit drejtuar ministrisë përgjegjëse për gjuetinë.</w:t>
      </w:r>
    </w:p>
    <w:p w14:paraId="413106A3" w14:textId="65B71A8B"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12. Pas miratimit të zonës së gjuetisë me vendim të Këshillit të Ministrave, grupi i punës kryen shënimin në terren të poligonit të sipërfaqes së zonës së gjuetisë. </w:t>
      </w:r>
    </w:p>
    <w:p w14:paraId="10D864DF" w14:textId="6991F8B8"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13. </w:t>
      </w:r>
      <w:proofErr w:type="spellStart"/>
      <w:r w:rsidRPr="00F116A2">
        <w:rPr>
          <w:rFonts w:ascii="Garamond" w:hAnsi="Garamond" w:cs="Times New Roman"/>
          <w:color w:val="000000"/>
          <w:kern w:val="0"/>
        </w:rPr>
        <w:t>Markimi</w:t>
      </w:r>
      <w:proofErr w:type="spellEnd"/>
      <w:r w:rsidRPr="00F116A2">
        <w:rPr>
          <w:rFonts w:ascii="Garamond" w:hAnsi="Garamond" w:cs="Times New Roman"/>
          <w:color w:val="000000"/>
          <w:kern w:val="0"/>
        </w:rPr>
        <w:t xml:space="preserve"> i kufijve të zonës së gjuetisë kryhet në format e mëposhtme:</w:t>
      </w:r>
    </w:p>
    <w:p w14:paraId="58A287B1" w14:textId="2BD9597C"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a) Vendosja e tabelave treguese në pikat hyrëse, ndarëse dhe në çdo ndryshim drejtimi të kufirit, me këto specifika teknike:</w:t>
      </w:r>
    </w:p>
    <w:p w14:paraId="6E3C727B" w14:textId="691C0639"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i. tabela metalike ose plastike, të qëndrueshme dhe </w:t>
      </w:r>
      <w:proofErr w:type="spellStart"/>
      <w:r w:rsidRPr="00F116A2">
        <w:rPr>
          <w:rFonts w:ascii="Garamond" w:hAnsi="Garamond" w:cs="Times New Roman"/>
          <w:color w:val="000000"/>
          <w:kern w:val="0"/>
        </w:rPr>
        <w:t>rezistente</w:t>
      </w:r>
      <w:proofErr w:type="spellEnd"/>
      <w:r w:rsidRPr="00F116A2">
        <w:rPr>
          <w:rFonts w:ascii="Garamond" w:hAnsi="Garamond" w:cs="Times New Roman"/>
          <w:color w:val="000000"/>
          <w:kern w:val="0"/>
        </w:rPr>
        <w:t xml:space="preserve"> ndaj kushteve atmosferike; </w:t>
      </w:r>
    </w:p>
    <w:p w14:paraId="2000C914" w14:textId="54F09FB2"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w:t>
      </w:r>
      <w:proofErr w:type="spellEnd"/>
      <w:r w:rsidRPr="00F116A2">
        <w:rPr>
          <w:rFonts w:ascii="Garamond" w:hAnsi="Garamond" w:cs="Times New Roman"/>
          <w:color w:val="000000"/>
          <w:kern w:val="0"/>
        </w:rPr>
        <w:t xml:space="preserve">. madhësia minimale: 100×50 </w:t>
      </w:r>
      <w:proofErr w:type="spellStart"/>
      <w:r w:rsidRPr="00F116A2">
        <w:rPr>
          <w:rFonts w:ascii="Garamond" w:hAnsi="Garamond" w:cs="Times New Roman"/>
          <w:color w:val="000000"/>
          <w:kern w:val="0"/>
        </w:rPr>
        <w:t>cm</w:t>
      </w:r>
      <w:proofErr w:type="spellEnd"/>
      <w:r w:rsidRPr="00F116A2">
        <w:rPr>
          <w:rFonts w:ascii="Garamond" w:hAnsi="Garamond" w:cs="Times New Roman"/>
          <w:color w:val="000000"/>
          <w:kern w:val="0"/>
        </w:rPr>
        <w:t>;</w:t>
      </w:r>
    </w:p>
    <w:p w14:paraId="592EC96C" w14:textId="503F0E0C"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iii</w:t>
      </w:r>
      <w:proofErr w:type="spellEnd"/>
      <w:r w:rsidRPr="00F116A2">
        <w:rPr>
          <w:rFonts w:ascii="Garamond" w:hAnsi="Garamond" w:cs="Times New Roman"/>
          <w:color w:val="000000"/>
          <w:kern w:val="0"/>
        </w:rPr>
        <w:t>. me ngjyrë të verdhë ose portokalli, të dallueshme lehtësisht në terren;</w:t>
      </w:r>
    </w:p>
    <w:p w14:paraId="72F2272C" w14:textId="17D9AD05"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proofErr w:type="spellStart"/>
      <w:r w:rsidRPr="00F116A2">
        <w:rPr>
          <w:rFonts w:ascii="Garamond" w:hAnsi="Garamond" w:cs="Times New Roman"/>
          <w:color w:val="000000"/>
          <w:kern w:val="0"/>
        </w:rPr>
        <w:t>iv</w:t>
      </w:r>
      <w:proofErr w:type="spellEnd"/>
      <w:r w:rsidRPr="00F116A2">
        <w:rPr>
          <w:rFonts w:ascii="Garamond" w:hAnsi="Garamond" w:cs="Times New Roman"/>
          <w:color w:val="000000"/>
          <w:kern w:val="0"/>
        </w:rPr>
        <w:t>. teksti standard: “ZONË GJUETIE”, shoqëruar me emërtimin gjeografik dhe</w:t>
      </w:r>
      <w:r w:rsidR="00F116A2">
        <w:rPr>
          <w:rFonts w:ascii="Garamond" w:hAnsi="Garamond" w:cs="Times New Roman"/>
          <w:color w:val="000000"/>
          <w:kern w:val="0"/>
        </w:rPr>
        <w:t xml:space="preserve"> </w:t>
      </w:r>
      <w:r w:rsidRPr="00F116A2">
        <w:rPr>
          <w:rFonts w:ascii="Garamond" w:hAnsi="Garamond" w:cs="Times New Roman"/>
          <w:color w:val="000000"/>
          <w:kern w:val="0"/>
        </w:rPr>
        <w:t>simbol përkatës;</w:t>
      </w:r>
    </w:p>
    <w:p w14:paraId="4ED5B540" w14:textId="172B541A"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b) Vendosja e shenjave vertikale në terren, shtylla metalike, plastike, ose prej druri, në pika të dukshme përgjatë linjës së kufirit të zonës, me lartësi minimale 1.5 m, me ngjyrë të verdhë pse portokalli dhe me kod identifikimi të zonës.</w:t>
      </w:r>
    </w:p>
    <w:p w14:paraId="7797323C" w14:textId="118D7730"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c) Shënimi me bojë në pemë ose shkëmb 10</w:t>
      </w:r>
      <w:r w:rsidR="001F5BBF">
        <w:rPr>
          <w:rFonts w:ascii="Garamond" w:hAnsi="Garamond" w:cs="Times New Roman"/>
          <w:color w:val="000000"/>
          <w:kern w:val="0"/>
        </w:rPr>
        <w:t>–</w:t>
      </w:r>
      <w:r w:rsidRPr="00F116A2">
        <w:rPr>
          <w:rFonts w:ascii="Garamond" w:hAnsi="Garamond" w:cs="Times New Roman"/>
          <w:color w:val="000000"/>
          <w:kern w:val="0"/>
        </w:rPr>
        <w:t xml:space="preserve">20 </w:t>
      </w:r>
      <w:proofErr w:type="spellStart"/>
      <w:r w:rsidRPr="00F116A2">
        <w:rPr>
          <w:rFonts w:ascii="Garamond" w:hAnsi="Garamond" w:cs="Times New Roman"/>
          <w:color w:val="000000"/>
          <w:kern w:val="0"/>
        </w:rPr>
        <w:t>cm</w:t>
      </w:r>
      <w:proofErr w:type="spellEnd"/>
      <w:r w:rsidRPr="00F116A2">
        <w:rPr>
          <w:rFonts w:ascii="Garamond" w:hAnsi="Garamond" w:cs="Times New Roman"/>
          <w:color w:val="000000"/>
          <w:kern w:val="0"/>
        </w:rPr>
        <w:t xml:space="preserve">. Kjo formë </w:t>
      </w:r>
      <w:proofErr w:type="spellStart"/>
      <w:r w:rsidRPr="00F116A2">
        <w:rPr>
          <w:rFonts w:ascii="Garamond" w:hAnsi="Garamond" w:cs="Times New Roman"/>
          <w:color w:val="000000"/>
          <w:kern w:val="0"/>
        </w:rPr>
        <w:t>markimi</w:t>
      </w:r>
      <w:proofErr w:type="spellEnd"/>
      <w:r w:rsidRPr="00F116A2">
        <w:rPr>
          <w:rFonts w:ascii="Garamond" w:hAnsi="Garamond" w:cs="Times New Roman"/>
          <w:color w:val="000000"/>
          <w:kern w:val="0"/>
        </w:rPr>
        <w:t xml:space="preserve"> përdoret vetëm në zona pyjore ose shkëmbore</w:t>
      </w:r>
      <w:r w:rsidR="006D1A67">
        <w:rPr>
          <w:rFonts w:ascii="Garamond" w:hAnsi="Garamond" w:cs="Times New Roman"/>
          <w:color w:val="000000"/>
          <w:kern w:val="0"/>
        </w:rPr>
        <w:t>,</w:t>
      </w:r>
      <w:r w:rsidRPr="00F116A2">
        <w:rPr>
          <w:rFonts w:ascii="Garamond" w:hAnsi="Garamond" w:cs="Times New Roman"/>
          <w:color w:val="000000"/>
          <w:kern w:val="0"/>
        </w:rPr>
        <w:t xml:space="preserve"> duke u përdorur vetëm bojë ekologjike të padëmshme për mjedisin.</w:t>
      </w:r>
    </w:p>
    <w:p w14:paraId="7E6F2DC4" w14:textId="5ED6AFFF"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ç) Shënime të tjera duke përdorur gurë shënjues në terren, vetëm në rastet kur, për shkak të kushteve teknike ose mjedisore, nuk mund të përdoren forma të tjera </w:t>
      </w:r>
      <w:proofErr w:type="spellStart"/>
      <w:r w:rsidRPr="00F116A2">
        <w:rPr>
          <w:rFonts w:ascii="Garamond" w:hAnsi="Garamond" w:cs="Times New Roman"/>
          <w:color w:val="000000"/>
          <w:kern w:val="0"/>
        </w:rPr>
        <w:t>markimi</w:t>
      </w:r>
      <w:proofErr w:type="spellEnd"/>
      <w:r w:rsidRPr="00F116A2">
        <w:rPr>
          <w:rFonts w:ascii="Garamond" w:hAnsi="Garamond" w:cs="Times New Roman"/>
          <w:color w:val="000000"/>
          <w:kern w:val="0"/>
        </w:rPr>
        <w:t>.</w:t>
      </w:r>
    </w:p>
    <w:p w14:paraId="0A3BAFB8" w14:textId="5EF2ED0E"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14. Të gjitha format e </w:t>
      </w:r>
      <w:proofErr w:type="spellStart"/>
      <w:r w:rsidRPr="00F116A2">
        <w:rPr>
          <w:rFonts w:ascii="Garamond" w:hAnsi="Garamond" w:cs="Times New Roman"/>
          <w:color w:val="000000"/>
          <w:kern w:val="0"/>
        </w:rPr>
        <w:t>markimit</w:t>
      </w:r>
      <w:proofErr w:type="spellEnd"/>
      <w:r w:rsidRPr="00F116A2">
        <w:rPr>
          <w:rFonts w:ascii="Garamond" w:hAnsi="Garamond" w:cs="Times New Roman"/>
          <w:color w:val="000000"/>
          <w:kern w:val="0"/>
        </w:rPr>
        <w:t xml:space="preserve"> duhet të jenë të dukshme, të qëndrueshme dhe të vendosen në mënyrë të atillë që nuk cenojnë mjedisin dhe nuk dëmtojnë pronën publike apo private.</w:t>
      </w:r>
    </w:p>
    <w:p w14:paraId="2ED0CE88" w14:textId="22CB6E80"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15. Shenjat e </w:t>
      </w:r>
      <w:proofErr w:type="spellStart"/>
      <w:r w:rsidRPr="00F116A2">
        <w:rPr>
          <w:rFonts w:ascii="Garamond" w:hAnsi="Garamond" w:cs="Times New Roman"/>
          <w:color w:val="000000"/>
          <w:kern w:val="0"/>
        </w:rPr>
        <w:t>markimit</w:t>
      </w:r>
      <w:proofErr w:type="spellEnd"/>
      <w:r w:rsidRPr="00F116A2">
        <w:rPr>
          <w:rFonts w:ascii="Garamond" w:hAnsi="Garamond" w:cs="Times New Roman"/>
          <w:color w:val="000000"/>
          <w:kern w:val="0"/>
        </w:rPr>
        <w:t xml:space="preserve"> nuk vendosen në element</w:t>
      </w:r>
      <w:r w:rsidR="006D1A67">
        <w:rPr>
          <w:rFonts w:ascii="Garamond" w:hAnsi="Garamond" w:cs="Times New Roman"/>
          <w:color w:val="000000"/>
          <w:kern w:val="0"/>
        </w:rPr>
        <w:t>e</w:t>
      </w:r>
      <w:r w:rsidRPr="00F116A2">
        <w:rPr>
          <w:rFonts w:ascii="Garamond" w:hAnsi="Garamond" w:cs="Times New Roman"/>
          <w:color w:val="000000"/>
          <w:kern w:val="0"/>
        </w:rPr>
        <w:t xml:space="preserve"> të trashëgimisë kulturore ose monumente natyre pa autorizim paraprak nga institucionet përkatëse, përgjegjëse për administrimin e tyre.</w:t>
      </w:r>
    </w:p>
    <w:p w14:paraId="1B900316" w14:textId="4888CE4F"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lastRenderedPageBreak/>
        <w:t>16. Shenjat vendosen në këto distanca:</w:t>
      </w:r>
    </w:p>
    <w:p w14:paraId="7ED327FF" w14:textId="41C7B8AB"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a) deri në 150 m në terren të hapur;</w:t>
      </w:r>
    </w:p>
    <w:p w14:paraId="05B26D02" w14:textId="0EDA5B44"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b) deri në 70 m në zona pyjore;</w:t>
      </w:r>
    </w:p>
    <w:p w14:paraId="290C9382" w14:textId="1DD6E6A0"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c) deri në 50 m në zona me mbulim të dendur vegjetativ.</w:t>
      </w:r>
    </w:p>
    <w:p w14:paraId="72B8CB02" w14:textId="72F60527"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17. Tabelat treguese sipas shkronjës “a” të pikës 13 të këtij udhëzimi vendosen në pikat</w:t>
      </w:r>
      <w:r w:rsidR="00F116A2">
        <w:rPr>
          <w:rFonts w:ascii="Garamond" w:hAnsi="Garamond" w:cs="Times New Roman"/>
          <w:color w:val="000000"/>
          <w:kern w:val="0"/>
        </w:rPr>
        <w:t xml:space="preserve"> </w:t>
      </w:r>
      <w:r w:rsidRPr="00F116A2">
        <w:rPr>
          <w:rFonts w:ascii="Garamond" w:hAnsi="Garamond" w:cs="Times New Roman"/>
          <w:color w:val="000000"/>
          <w:kern w:val="0"/>
        </w:rPr>
        <w:t>hyrëse dhe në çdo kryqëzim, kthesë apo çdo pikë tjetër ku kufiri ndryshon drejtim.</w:t>
      </w:r>
    </w:p>
    <w:p w14:paraId="36510A35" w14:textId="70F3DE1F"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18. Njësia e vetëqeverisjes vendore është përgjegjëse për vendosjen dhe inspektimin periodik të shenjave të </w:t>
      </w:r>
      <w:proofErr w:type="spellStart"/>
      <w:r w:rsidRPr="00F116A2">
        <w:rPr>
          <w:rFonts w:ascii="Garamond" w:hAnsi="Garamond" w:cs="Times New Roman"/>
          <w:color w:val="000000"/>
          <w:kern w:val="0"/>
        </w:rPr>
        <w:t>markimit</w:t>
      </w:r>
      <w:proofErr w:type="spellEnd"/>
      <w:r w:rsidRPr="00F116A2">
        <w:rPr>
          <w:rFonts w:ascii="Garamond" w:hAnsi="Garamond" w:cs="Times New Roman"/>
          <w:color w:val="000000"/>
          <w:kern w:val="0"/>
        </w:rPr>
        <w:t xml:space="preserve"> dhe tabelave në territorin e saj administrativ.</w:t>
      </w:r>
    </w:p>
    <w:p w14:paraId="5E015E1B" w14:textId="6A1D34B8"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19. Tabelat dhe shenjat e </w:t>
      </w:r>
      <w:proofErr w:type="spellStart"/>
      <w:r w:rsidRPr="00F116A2">
        <w:rPr>
          <w:rFonts w:ascii="Garamond" w:hAnsi="Garamond" w:cs="Times New Roman"/>
          <w:color w:val="000000"/>
          <w:kern w:val="0"/>
        </w:rPr>
        <w:t>markimit</w:t>
      </w:r>
      <w:proofErr w:type="spellEnd"/>
      <w:r w:rsidRPr="00F116A2">
        <w:rPr>
          <w:rFonts w:ascii="Garamond" w:hAnsi="Garamond" w:cs="Times New Roman"/>
          <w:color w:val="000000"/>
          <w:kern w:val="0"/>
        </w:rPr>
        <w:t xml:space="preserve"> mirëmbahen nga </w:t>
      </w:r>
      <w:proofErr w:type="spellStart"/>
      <w:r w:rsidRPr="00F116A2">
        <w:rPr>
          <w:rFonts w:ascii="Garamond" w:hAnsi="Garamond" w:cs="Times New Roman"/>
          <w:color w:val="000000"/>
          <w:kern w:val="0"/>
        </w:rPr>
        <w:t>menaxhuesi</w:t>
      </w:r>
      <w:proofErr w:type="spellEnd"/>
      <w:r w:rsidRPr="00F116A2">
        <w:rPr>
          <w:rFonts w:ascii="Garamond" w:hAnsi="Garamond" w:cs="Times New Roman"/>
          <w:color w:val="000000"/>
          <w:kern w:val="0"/>
        </w:rPr>
        <w:t xml:space="preserve"> i zonës së gjuetisë, në përputhje me kërkesat e këtij udhëzimi.</w:t>
      </w:r>
    </w:p>
    <w:p w14:paraId="75841D41" w14:textId="27945FB4"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 xml:space="preserve">20. Shenjat e dëmtuara ose të zhdukura zëvendësohen nga </w:t>
      </w:r>
      <w:proofErr w:type="spellStart"/>
      <w:r w:rsidRPr="00F116A2">
        <w:rPr>
          <w:rFonts w:ascii="Garamond" w:hAnsi="Garamond" w:cs="Times New Roman"/>
          <w:color w:val="000000"/>
          <w:kern w:val="0"/>
        </w:rPr>
        <w:t>menaxhuesi</w:t>
      </w:r>
      <w:proofErr w:type="spellEnd"/>
      <w:r w:rsidRPr="00F116A2">
        <w:rPr>
          <w:rFonts w:ascii="Garamond" w:hAnsi="Garamond" w:cs="Times New Roman"/>
          <w:color w:val="000000"/>
          <w:kern w:val="0"/>
        </w:rPr>
        <w:t xml:space="preserve"> i zonës së gjuetisë brenda 30 ditëve.</w:t>
      </w:r>
    </w:p>
    <w:p w14:paraId="68633295" w14:textId="5AB0CC59"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21. Për kufijtë e</w:t>
      </w:r>
      <w:r w:rsidR="00F116A2">
        <w:rPr>
          <w:rFonts w:ascii="Garamond" w:hAnsi="Garamond" w:cs="Times New Roman"/>
          <w:color w:val="000000"/>
          <w:kern w:val="0"/>
        </w:rPr>
        <w:t xml:space="preserve"> </w:t>
      </w:r>
      <w:r w:rsidRPr="00F116A2">
        <w:rPr>
          <w:rFonts w:ascii="Garamond" w:hAnsi="Garamond" w:cs="Times New Roman"/>
          <w:color w:val="000000"/>
          <w:kern w:val="0"/>
        </w:rPr>
        <w:t>rezervateve të mbarështimit dhe ripopullimit ndiqet e njëjta procedurë sipas parashikimeve të këtij udhëzimi dhe në referencë të nenit 15 dhe nenit 20, të ligjit 89/2025.</w:t>
      </w:r>
    </w:p>
    <w:p w14:paraId="40987497" w14:textId="5B073D4B"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22. Ngarkohen njësitë e vetëqeverisjes vendore për zbatimin e këtij udhëzimi.</w:t>
      </w:r>
    </w:p>
    <w:p w14:paraId="0D7DB8D4" w14:textId="77777777" w:rsidR="00863387" w:rsidRPr="00F116A2" w:rsidRDefault="00863387" w:rsidP="00863387">
      <w:pPr>
        <w:autoSpaceDE w:val="0"/>
        <w:autoSpaceDN w:val="0"/>
        <w:adjustRightInd w:val="0"/>
        <w:spacing w:after="0" w:line="240" w:lineRule="auto"/>
        <w:ind w:firstLine="284"/>
        <w:jc w:val="both"/>
        <w:rPr>
          <w:rFonts w:ascii="Garamond" w:hAnsi="Garamond" w:cs="Times New Roman"/>
          <w:color w:val="000000"/>
          <w:kern w:val="0"/>
        </w:rPr>
      </w:pPr>
      <w:r w:rsidRPr="00F116A2">
        <w:rPr>
          <w:rFonts w:ascii="Garamond" w:hAnsi="Garamond" w:cs="Times New Roman"/>
          <w:color w:val="000000"/>
          <w:kern w:val="0"/>
        </w:rPr>
        <w:t>Ky udhëzim hyn në fuqi pas botimit në Fletoren Zyrtare.</w:t>
      </w:r>
    </w:p>
    <w:p w14:paraId="2B2860E7" w14:textId="77777777" w:rsidR="00863387" w:rsidRPr="00F116A2" w:rsidRDefault="00863387" w:rsidP="00863387">
      <w:pPr>
        <w:autoSpaceDE w:val="0"/>
        <w:autoSpaceDN w:val="0"/>
        <w:adjustRightInd w:val="0"/>
        <w:spacing w:after="0" w:line="240" w:lineRule="auto"/>
        <w:ind w:firstLine="284"/>
        <w:jc w:val="right"/>
        <w:rPr>
          <w:rFonts w:ascii="Garamond" w:hAnsi="Garamond" w:cs="Times New Roman"/>
          <w:color w:val="000000"/>
          <w:kern w:val="0"/>
        </w:rPr>
      </w:pPr>
      <w:bookmarkStart w:id="0" w:name="_GoBack"/>
      <w:bookmarkEnd w:id="0"/>
    </w:p>
    <w:p w14:paraId="56275BDC" w14:textId="542CA622" w:rsidR="00863387" w:rsidRPr="00F116A2" w:rsidRDefault="00863387" w:rsidP="00863387">
      <w:pPr>
        <w:autoSpaceDE w:val="0"/>
        <w:autoSpaceDN w:val="0"/>
        <w:adjustRightInd w:val="0"/>
        <w:spacing w:after="0" w:line="240" w:lineRule="auto"/>
        <w:ind w:firstLine="284"/>
        <w:jc w:val="right"/>
        <w:rPr>
          <w:rFonts w:ascii="Garamond" w:hAnsi="Garamond" w:cs="Times New Roman"/>
          <w:bCs/>
          <w:color w:val="000000"/>
          <w:kern w:val="0"/>
        </w:rPr>
      </w:pPr>
      <w:r w:rsidRPr="00F116A2">
        <w:rPr>
          <w:rFonts w:ascii="Garamond" w:hAnsi="Garamond" w:cs="Times New Roman"/>
          <w:bCs/>
          <w:color w:val="000000"/>
          <w:kern w:val="0"/>
        </w:rPr>
        <w:t>MINISTËR I MJEDISIT</w:t>
      </w:r>
    </w:p>
    <w:p w14:paraId="0FEA3E2B" w14:textId="108708B1" w:rsidR="00863387" w:rsidRPr="00F116A2" w:rsidRDefault="00863387" w:rsidP="00863387">
      <w:pPr>
        <w:autoSpaceDE w:val="0"/>
        <w:autoSpaceDN w:val="0"/>
        <w:adjustRightInd w:val="0"/>
        <w:spacing w:after="0" w:line="240" w:lineRule="auto"/>
        <w:ind w:firstLine="284"/>
        <w:jc w:val="right"/>
        <w:rPr>
          <w:rFonts w:ascii="Garamond" w:hAnsi="Garamond" w:cs="Times New Roman"/>
          <w:b/>
          <w:bCs/>
          <w:color w:val="000000"/>
          <w:kern w:val="0"/>
        </w:rPr>
      </w:pPr>
      <w:proofErr w:type="spellStart"/>
      <w:r w:rsidRPr="00F116A2">
        <w:rPr>
          <w:rFonts w:ascii="Garamond" w:hAnsi="Garamond" w:cs="Times New Roman"/>
          <w:b/>
          <w:bCs/>
          <w:color w:val="000000"/>
          <w:kern w:val="0"/>
        </w:rPr>
        <w:t>Sofjan</w:t>
      </w:r>
      <w:proofErr w:type="spellEnd"/>
      <w:r w:rsidRPr="00F116A2">
        <w:rPr>
          <w:rFonts w:ascii="Garamond" w:hAnsi="Garamond" w:cs="Times New Roman"/>
          <w:b/>
          <w:bCs/>
          <w:color w:val="000000"/>
          <w:kern w:val="0"/>
        </w:rPr>
        <w:t xml:space="preserve"> </w:t>
      </w:r>
      <w:proofErr w:type="spellStart"/>
      <w:r w:rsidRPr="00F116A2">
        <w:rPr>
          <w:rFonts w:ascii="Garamond" w:hAnsi="Garamond" w:cs="Times New Roman"/>
          <w:b/>
          <w:bCs/>
          <w:color w:val="000000"/>
          <w:kern w:val="0"/>
        </w:rPr>
        <w:t>Jaupaj</w:t>
      </w:r>
      <w:proofErr w:type="spellEnd"/>
    </w:p>
    <w:sectPr w:rsidR="00863387" w:rsidRPr="00F116A2" w:rsidSect="00F116A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946E9" w14:textId="77777777" w:rsidR="00F116A2" w:rsidRDefault="00F116A2" w:rsidP="008E4C15">
      <w:pPr>
        <w:spacing w:after="0" w:line="240" w:lineRule="auto"/>
      </w:pPr>
      <w:r>
        <w:separator/>
      </w:r>
    </w:p>
  </w:endnote>
  <w:endnote w:type="continuationSeparator" w:id="0">
    <w:p w14:paraId="17191669" w14:textId="77777777" w:rsidR="00F116A2" w:rsidRDefault="00F116A2" w:rsidP="008E4C15">
      <w:pPr>
        <w:spacing w:after="0" w:line="240" w:lineRule="auto"/>
      </w:pPr>
      <w:r>
        <w:continuationSeparator/>
      </w:r>
    </w:p>
  </w:endnote>
  <w:endnote w:type="continuationNotice" w:id="1">
    <w:p w14:paraId="730C1F02" w14:textId="77777777" w:rsidR="006B1B29" w:rsidRDefault="006B1B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60231" w14:textId="77777777" w:rsidR="00F116A2" w:rsidRDefault="00F116A2" w:rsidP="008E4C15">
      <w:pPr>
        <w:spacing w:after="0" w:line="240" w:lineRule="auto"/>
      </w:pPr>
      <w:r>
        <w:separator/>
      </w:r>
    </w:p>
  </w:footnote>
  <w:footnote w:type="continuationSeparator" w:id="0">
    <w:p w14:paraId="13909086" w14:textId="77777777" w:rsidR="00F116A2" w:rsidRDefault="00F116A2" w:rsidP="008E4C15">
      <w:pPr>
        <w:spacing w:after="0" w:line="240" w:lineRule="auto"/>
      </w:pPr>
      <w:r>
        <w:continuationSeparator/>
      </w:r>
    </w:p>
  </w:footnote>
  <w:footnote w:type="continuationNotice" w:id="1">
    <w:p w14:paraId="748BE0D1" w14:textId="77777777" w:rsidR="006B1B29" w:rsidRDefault="006B1B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0EA4"/>
    <w:multiLevelType w:val="hybridMultilevel"/>
    <w:tmpl w:val="72DE4B9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A02407"/>
    <w:multiLevelType w:val="hybridMultilevel"/>
    <w:tmpl w:val="72DE4B90"/>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6E22CB5"/>
    <w:multiLevelType w:val="hybridMultilevel"/>
    <w:tmpl w:val="F53C8136"/>
    <w:lvl w:ilvl="0" w:tplc="BC42CB2A">
      <w:start w:val="1"/>
      <w:numFmt w:val="decimal"/>
      <w:lvlText w:val="%1."/>
      <w:lvlJc w:val="left"/>
      <w:pPr>
        <w:ind w:left="360" w:hanging="360"/>
      </w:pPr>
      <w:rPr>
        <w:rFonts w:hint="default"/>
        <w:sz w:val="24"/>
        <w:szCs w:val="24"/>
      </w:rPr>
    </w:lvl>
    <w:lvl w:ilvl="1" w:tplc="4274AD1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37676C"/>
    <w:multiLevelType w:val="multilevel"/>
    <w:tmpl w:val="CAC6C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42E41"/>
    <w:multiLevelType w:val="multilevel"/>
    <w:tmpl w:val="3DC2B2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4C19F6"/>
    <w:multiLevelType w:val="multilevel"/>
    <w:tmpl w:val="36082D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20D3557"/>
    <w:multiLevelType w:val="hybridMultilevel"/>
    <w:tmpl w:val="9030F43E"/>
    <w:lvl w:ilvl="0" w:tplc="0409000F">
      <w:start w:val="1"/>
      <w:numFmt w:val="decimal"/>
      <w:lvlText w:val="%1."/>
      <w:lvlJc w:val="left"/>
      <w:pPr>
        <w:ind w:left="360" w:hanging="360"/>
      </w:pPr>
      <w:rPr>
        <w:rFonts w:hint="default"/>
      </w:rPr>
    </w:lvl>
    <w:lvl w:ilvl="1" w:tplc="C63EE4AC">
      <w:start w:val="1"/>
      <w:numFmt w:val="bullet"/>
      <w:lvlText w:val=""/>
      <w:lvlJc w:val="left"/>
      <w:pPr>
        <w:ind w:left="1080" w:hanging="360"/>
      </w:pPr>
      <w:rPr>
        <w:rFonts w:ascii="Symbol" w:eastAsiaTheme="minorHAnsi" w:hAnsi="Symbol"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5F7488"/>
    <w:multiLevelType w:val="multilevel"/>
    <w:tmpl w:val="021C2974"/>
    <w:lvl w:ilvl="0">
      <w:start w:val="1"/>
      <w:numFmt w:val="lowerRoman"/>
      <w:lvlText w:val="%1."/>
      <w:lvlJc w:val="right"/>
      <w:pPr>
        <w:tabs>
          <w:tab w:val="num" w:pos="1080"/>
        </w:tabs>
        <w:ind w:left="1080" w:hanging="360"/>
      </w:pPr>
      <w:rPr>
        <w:rFonts w:hint="default"/>
        <w:sz w:val="24"/>
        <w:szCs w:val="24"/>
      </w:rPr>
    </w:lvl>
    <w:lvl w:ilvl="1">
      <w:start w:val="2"/>
      <w:numFmt w:val="low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2B9B1380"/>
    <w:multiLevelType w:val="multilevel"/>
    <w:tmpl w:val="8760F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B775E8"/>
    <w:multiLevelType w:val="hybridMultilevel"/>
    <w:tmpl w:val="32903C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6BC7996"/>
    <w:multiLevelType w:val="hybridMultilevel"/>
    <w:tmpl w:val="72DE4B90"/>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A603953"/>
    <w:multiLevelType w:val="multilevel"/>
    <w:tmpl w:val="141A8B4C"/>
    <w:lvl w:ilvl="0">
      <w:start w:val="1"/>
      <w:numFmt w:val="lowerRoman"/>
      <w:lvlText w:val="%1."/>
      <w:lvlJc w:val="right"/>
      <w:pPr>
        <w:tabs>
          <w:tab w:val="num" w:pos="1080"/>
        </w:tabs>
        <w:ind w:left="1080" w:hanging="360"/>
      </w:pPr>
      <w:rPr>
        <w:rFonts w:hint="default"/>
        <w:sz w:val="24"/>
        <w:szCs w:val="24"/>
      </w:rPr>
    </w:lvl>
    <w:lvl w:ilvl="1">
      <w:start w:val="2"/>
      <w:numFmt w:val="low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3EBA16C3"/>
    <w:multiLevelType w:val="multilevel"/>
    <w:tmpl w:val="B1F0EBA8"/>
    <w:lvl w:ilvl="0">
      <w:start w:val="1"/>
      <w:numFmt w:val="decimal"/>
      <w:lvlText w:val="%1."/>
      <w:lvlJc w:val="left"/>
      <w:pPr>
        <w:tabs>
          <w:tab w:val="num" w:pos="360"/>
        </w:tabs>
        <w:ind w:left="36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3" w15:restartNumberingAfterBreak="0">
    <w:nsid w:val="431F4194"/>
    <w:multiLevelType w:val="hybridMultilevel"/>
    <w:tmpl w:val="4C5265FE"/>
    <w:lvl w:ilvl="0" w:tplc="04090017">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5A6412"/>
    <w:multiLevelType w:val="hybridMultilevel"/>
    <w:tmpl w:val="D2BE788E"/>
    <w:lvl w:ilvl="0" w:tplc="4062514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DC657DB"/>
    <w:multiLevelType w:val="multilevel"/>
    <w:tmpl w:val="8FDA25AC"/>
    <w:lvl w:ilvl="0">
      <w:start w:val="1"/>
      <w:numFmt w:val="decimal"/>
      <w:lvlText w:val="%1."/>
      <w:lvlJc w:val="left"/>
      <w:pPr>
        <w:tabs>
          <w:tab w:val="num" w:pos="360"/>
        </w:tabs>
        <w:ind w:left="360" w:hanging="360"/>
      </w:pPr>
    </w:lvl>
    <w:lvl w:ilvl="1" w:tentative="1">
      <w:start w:val="1"/>
      <w:numFmt w:val="decimal"/>
      <w:lvlText w:val="%2."/>
      <w:lvlJc w:val="left"/>
      <w:pPr>
        <w:tabs>
          <w:tab w:val="num" w:pos="180"/>
        </w:tabs>
        <w:ind w:left="180" w:hanging="360"/>
      </w:pPr>
    </w:lvl>
    <w:lvl w:ilvl="2" w:tentative="1">
      <w:start w:val="1"/>
      <w:numFmt w:val="decimal"/>
      <w:lvlText w:val="%3."/>
      <w:lvlJc w:val="left"/>
      <w:pPr>
        <w:tabs>
          <w:tab w:val="num" w:pos="900"/>
        </w:tabs>
        <w:ind w:left="900" w:hanging="360"/>
      </w:pPr>
    </w:lvl>
    <w:lvl w:ilvl="3" w:tentative="1">
      <w:start w:val="1"/>
      <w:numFmt w:val="decimal"/>
      <w:lvlText w:val="%4."/>
      <w:lvlJc w:val="left"/>
      <w:pPr>
        <w:tabs>
          <w:tab w:val="num" w:pos="1620"/>
        </w:tabs>
        <w:ind w:left="1620" w:hanging="360"/>
      </w:pPr>
    </w:lvl>
    <w:lvl w:ilvl="4" w:tentative="1">
      <w:start w:val="1"/>
      <w:numFmt w:val="decimal"/>
      <w:lvlText w:val="%5."/>
      <w:lvlJc w:val="left"/>
      <w:pPr>
        <w:tabs>
          <w:tab w:val="num" w:pos="2340"/>
        </w:tabs>
        <w:ind w:left="2340" w:hanging="360"/>
      </w:pPr>
    </w:lvl>
    <w:lvl w:ilvl="5" w:tentative="1">
      <w:start w:val="1"/>
      <w:numFmt w:val="decimal"/>
      <w:lvlText w:val="%6."/>
      <w:lvlJc w:val="left"/>
      <w:pPr>
        <w:tabs>
          <w:tab w:val="num" w:pos="3060"/>
        </w:tabs>
        <w:ind w:left="3060" w:hanging="360"/>
      </w:pPr>
    </w:lvl>
    <w:lvl w:ilvl="6" w:tentative="1">
      <w:start w:val="1"/>
      <w:numFmt w:val="decimal"/>
      <w:lvlText w:val="%7."/>
      <w:lvlJc w:val="left"/>
      <w:pPr>
        <w:tabs>
          <w:tab w:val="num" w:pos="3780"/>
        </w:tabs>
        <w:ind w:left="3780" w:hanging="360"/>
      </w:pPr>
    </w:lvl>
    <w:lvl w:ilvl="7" w:tentative="1">
      <w:start w:val="1"/>
      <w:numFmt w:val="decimal"/>
      <w:lvlText w:val="%8."/>
      <w:lvlJc w:val="left"/>
      <w:pPr>
        <w:tabs>
          <w:tab w:val="num" w:pos="4500"/>
        </w:tabs>
        <w:ind w:left="4500" w:hanging="360"/>
      </w:pPr>
    </w:lvl>
    <w:lvl w:ilvl="8" w:tentative="1">
      <w:start w:val="1"/>
      <w:numFmt w:val="decimal"/>
      <w:lvlText w:val="%9."/>
      <w:lvlJc w:val="left"/>
      <w:pPr>
        <w:tabs>
          <w:tab w:val="num" w:pos="5220"/>
        </w:tabs>
        <w:ind w:left="5220" w:hanging="360"/>
      </w:pPr>
    </w:lvl>
  </w:abstractNum>
  <w:abstractNum w:abstractNumId="16" w15:restartNumberingAfterBreak="0">
    <w:nsid w:val="4E2F23FC"/>
    <w:multiLevelType w:val="hybridMultilevel"/>
    <w:tmpl w:val="87E27352"/>
    <w:lvl w:ilvl="0" w:tplc="A7B67554">
      <w:start w:val="1"/>
      <w:numFmt w:val="lowerRoman"/>
      <w:lvlText w:val="%1."/>
      <w:lvlJc w:val="right"/>
      <w:pPr>
        <w:ind w:left="1020" w:hanging="360"/>
      </w:pPr>
    </w:lvl>
    <w:lvl w:ilvl="1" w:tplc="A1ACE0D2">
      <w:start w:val="1"/>
      <w:numFmt w:val="lowerRoman"/>
      <w:lvlText w:val="%2."/>
      <w:lvlJc w:val="right"/>
      <w:pPr>
        <w:ind w:left="1020" w:hanging="360"/>
      </w:pPr>
    </w:lvl>
    <w:lvl w:ilvl="2" w:tplc="85D27264">
      <w:start w:val="1"/>
      <w:numFmt w:val="lowerRoman"/>
      <w:lvlText w:val="%3."/>
      <w:lvlJc w:val="right"/>
      <w:pPr>
        <w:ind w:left="1020" w:hanging="360"/>
      </w:pPr>
    </w:lvl>
    <w:lvl w:ilvl="3" w:tplc="D4DEDA34">
      <w:start w:val="1"/>
      <w:numFmt w:val="lowerRoman"/>
      <w:lvlText w:val="%4."/>
      <w:lvlJc w:val="right"/>
      <w:pPr>
        <w:ind w:left="1020" w:hanging="360"/>
      </w:pPr>
    </w:lvl>
    <w:lvl w:ilvl="4" w:tplc="86A29C7E">
      <w:start w:val="1"/>
      <w:numFmt w:val="lowerRoman"/>
      <w:lvlText w:val="%5."/>
      <w:lvlJc w:val="right"/>
      <w:pPr>
        <w:ind w:left="1020" w:hanging="360"/>
      </w:pPr>
    </w:lvl>
    <w:lvl w:ilvl="5" w:tplc="316AF974">
      <w:start w:val="1"/>
      <w:numFmt w:val="lowerRoman"/>
      <w:lvlText w:val="%6."/>
      <w:lvlJc w:val="right"/>
      <w:pPr>
        <w:ind w:left="1020" w:hanging="360"/>
      </w:pPr>
    </w:lvl>
    <w:lvl w:ilvl="6" w:tplc="88D6DA5E">
      <w:start w:val="1"/>
      <w:numFmt w:val="lowerRoman"/>
      <w:lvlText w:val="%7."/>
      <w:lvlJc w:val="right"/>
      <w:pPr>
        <w:ind w:left="1020" w:hanging="360"/>
      </w:pPr>
    </w:lvl>
    <w:lvl w:ilvl="7" w:tplc="0736FA6A">
      <w:start w:val="1"/>
      <w:numFmt w:val="lowerRoman"/>
      <w:lvlText w:val="%8."/>
      <w:lvlJc w:val="right"/>
      <w:pPr>
        <w:ind w:left="1020" w:hanging="360"/>
      </w:pPr>
    </w:lvl>
    <w:lvl w:ilvl="8" w:tplc="62049FF0">
      <w:start w:val="1"/>
      <w:numFmt w:val="lowerRoman"/>
      <w:lvlText w:val="%9."/>
      <w:lvlJc w:val="right"/>
      <w:pPr>
        <w:ind w:left="1020" w:hanging="360"/>
      </w:pPr>
    </w:lvl>
  </w:abstractNum>
  <w:abstractNum w:abstractNumId="17" w15:restartNumberingAfterBreak="0">
    <w:nsid w:val="54D77114"/>
    <w:multiLevelType w:val="hybridMultilevel"/>
    <w:tmpl w:val="3E98E08E"/>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B1E6806"/>
    <w:multiLevelType w:val="hybridMultilevel"/>
    <w:tmpl w:val="72DE4B90"/>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5B785D9F"/>
    <w:multiLevelType w:val="hybridMultilevel"/>
    <w:tmpl w:val="3E98E08E"/>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2712E9"/>
    <w:multiLevelType w:val="multilevel"/>
    <w:tmpl w:val="86FE2350"/>
    <w:lvl w:ilvl="0">
      <w:start w:val="1"/>
      <w:numFmt w:val="lowerRoman"/>
      <w:lvlText w:val="%1."/>
      <w:lvlJc w:val="right"/>
      <w:pPr>
        <w:tabs>
          <w:tab w:val="num" w:pos="1080"/>
        </w:tabs>
        <w:ind w:left="1080" w:hanging="360"/>
      </w:pPr>
      <w:rPr>
        <w:rFonts w:hint="default"/>
        <w:sz w:val="24"/>
        <w:szCs w:val="24"/>
      </w:rPr>
    </w:lvl>
    <w:lvl w:ilvl="1">
      <w:start w:val="2"/>
      <w:numFmt w:val="lowerLetter"/>
      <w:lvlText w:val="%2)"/>
      <w:lvlJc w:val="left"/>
      <w:pPr>
        <w:ind w:left="1800" w:hanging="360"/>
      </w:pPr>
      <w:rPr>
        <w:rFonts w:hint="default"/>
      </w:rPr>
    </w:lvl>
    <w:lvl w:ilvl="2">
      <w:start w:val="1"/>
      <w:numFmt w:val="upperLetter"/>
      <w:lvlText w:val="%3."/>
      <w:lvlJc w:val="left"/>
      <w:pPr>
        <w:ind w:left="2520" w:hanging="360"/>
      </w:pPr>
      <w:rPr>
        <w:rFonts w:hint="default"/>
        <w:b w:val="0"/>
        <w:sz w:val="18"/>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64F432CF"/>
    <w:multiLevelType w:val="hybridMultilevel"/>
    <w:tmpl w:val="B12ECD9C"/>
    <w:lvl w:ilvl="0" w:tplc="1EA60C00">
      <w:start w:val="1"/>
      <w:numFmt w:val="decimal"/>
      <w:lvlText w:val="%1."/>
      <w:lvlJc w:val="left"/>
      <w:pPr>
        <w:ind w:left="480" w:hanging="4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6522600"/>
    <w:multiLevelType w:val="multilevel"/>
    <w:tmpl w:val="341EDF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6F7415E5"/>
    <w:multiLevelType w:val="hybridMultilevel"/>
    <w:tmpl w:val="B078894A"/>
    <w:lvl w:ilvl="0" w:tplc="7E863C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3A6DC1"/>
    <w:multiLevelType w:val="multilevel"/>
    <w:tmpl w:val="9F40C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A1F41F5"/>
    <w:multiLevelType w:val="multilevel"/>
    <w:tmpl w:val="2EF4BC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2"/>
  </w:num>
  <w:num w:numId="2">
    <w:abstractNumId w:val="5"/>
  </w:num>
  <w:num w:numId="3">
    <w:abstractNumId w:val="24"/>
  </w:num>
  <w:num w:numId="4">
    <w:abstractNumId w:val="8"/>
  </w:num>
  <w:num w:numId="5">
    <w:abstractNumId w:val="15"/>
  </w:num>
  <w:num w:numId="6">
    <w:abstractNumId w:val="22"/>
  </w:num>
  <w:num w:numId="7">
    <w:abstractNumId w:val="25"/>
  </w:num>
  <w:num w:numId="8">
    <w:abstractNumId w:val="2"/>
  </w:num>
  <w:num w:numId="9">
    <w:abstractNumId w:val="19"/>
  </w:num>
  <w:num w:numId="10">
    <w:abstractNumId w:val="6"/>
  </w:num>
  <w:num w:numId="11">
    <w:abstractNumId w:val="14"/>
  </w:num>
  <w:num w:numId="12">
    <w:abstractNumId w:val="23"/>
  </w:num>
  <w:num w:numId="13">
    <w:abstractNumId w:val="9"/>
  </w:num>
  <w:num w:numId="14">
    <w:abstractNumId w:val="21"/>
  </w:num>
  <w:num w:numId="15">
    <w:abstractNumId w:val="17"/>
  </w:num>
  <w:num w:numId="16">
    <w:abstractNumId w:val="4"/>
  </w:num>
  <w:num w:numId="17">
    <w:abstractNumId w:val="11"/>
  </w:num>
  <w:num w:numId="18">
    <w:abstractNumId w:val="7"/>
  </w:num>
  <w:num w:numId="19">
    <w:abstractNumId w:val="0"/>
  </w:num>
  <w:num w:numId="20">
    <w:abstractNumId w:val="10"/>
  </w:num>
  <w:num w:numId="21">
    <w:abstractNumId w:val="1"/>
  </w:num>
  <w:num w:numId="22">
    <w:abstractNumId w:val="18"/>
  </w:num>
  <w:num w:numId="23">
    <w:abstractNumId w:val="13"/>
  </w:num>
  <w:num w:numId="24">
    <w:abstractNumId w:val="16"/>
  </w:num>
  <w:num w:numId="25">
    <w:abstractNumId w:val="3"/>
    <w:lvlOverride w:ilvl="0">
      <w:lvl w:ilvl="0">
        <w:numFmt w:val="lowerRoman"/>
        <w:lvlText w:val="%1."/>
        <w:lvlJc w:val="right"/>
      </w:lvl>
    </w:lvlOverride>
  </w:num>
  <w:num w:numId="26">
    <w:abstractNumId w:val="3"/>
    <w:lvlOverride w:ilvl="0">
      <w:lvl w:ilvl="0">
        <w:numFmt w:val="lowerRoman"/>
        <w:lvlText w:val="%1."/>
        <w:lvlJc w:val="right"/>
      </w:lvl>
    </w:lvlOverride>
  </w:num>
  <w:num w:numId="27">
    <w:abstractNumId w:val="3"/>
    <w:lvlOverride w:ilvl="0">
      <w:lvl w:ilvl="0">
        <w:numFmt w:val="lowerRoman"/>
        <w:lvlText w:val="%1."/>
        <w:lvlJc w:val="right"/>
      </w:lvl>
    </w:lvlOverride>
  </w:num>
  <w:num w:numId="28">
    <w:abstractNumId w:val="3"/>
    <w:lvlOverride w:ilvl="0">
      <w:lvl w:ilvl="0">
        <w:numFmt w:val="lowerRoman"/>
        <w:lvlText w:val="%1."/>
        <w:lvlJc w:val="right"/>
      </w:lvl>
    </w:lvlOverride>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1A"/>
    <w:rsid w:val="00007B67"/>
    <w:rsid w:val="0001748E"/>
    <w:rsid w:val="00034943"/>
    <w:rsid w:val="00067843"/>
    <w:rsid w:val="00070C1B"/>
    <w:rsid w:val="00071FF1"/>
    <w:rsid w:val="000824D6"/>
    <w:rsid w:val="00092064"/>
    <w:rsid w:val="00095ED8"/>
    <w:rsid w:val="000A787D"/>
    <w:rsid w:val="000B5CA7"/>
    <w:rsid w:val="000B67A3"/>
    <w:rsid w:val="000C4C33"/>
    <w:rsid w:val="000C5BDF"/>
    <w:rsid w:val="000D67E8"/>
    <w:rsid w:val="000E48C8"/>
    <w:rsid w:val="000F280B"/>
    <w:rsid w:val="00100653"/>
    <w:rsid w:val="00100FC1"/>
    <w:rsid w:val="00101155"/>
    <w:rsid w:val="00116C7E"/>
    <w:rsid w:val="00133F69"/>
    <w:rsid w:val="0015629C"/>
    <w:rsid w:val="0015649D"/>
    <w:rsid w:val="00161918"/>
    <w:rsid w:val="00175235"/>
    <w:rsid w:val="001B20C2"/>
    <w:rsid w:val="001C7F5B"/>
    <w:rsid w:val="001D2A1E"/>
    <w:rsid w:val="001D6441"/>
    <w:rsid w:val="001F4089"/>
    <w:rsid w:val="001F452A"/>
    <w:rsid w:val="001F5BBF"/>
    <w:rsid w:val="00207AF5"/>
    <w:rsid w:val="00221DE4"/>
    <w:rsid w:val="002617A2"/>
    <w:rsid w:val="00262911"/>
    <w:rsid w:val="00263D1A"/>
    <w:rsid w:val="00274590"/>
    <w:rsid w:val="0028531D"/>
    <w:rsid w:val="0028790A"/>
    <w:rsid w:val="002B1008"/>
    <w:rsid w:val="002C70C7"/>
    <w:rsid w:val="002D13C8"/>
    <w:rsid w:val="002D7A16"/>
    <w:rsid w:val="002E1BEE"/>
    <w:rsid w:val="002F0E00"/>
    <w:rsid w:val="00313F35"/>
    <w:rsid w:val="0031487B"/>
    <w:rsid w:val="0032432F"/>
    <w:rsid w:val="00324820"/>
    <w:rsid w:val="003262D1"/>
    <w:rsid w:val="00346BB7"/>
    <w:rsid w:val="003947D5"/>
    <w:rsid w:val="003A71BB"/>
    <w:rsid w:val="003B410D"/>
    <w:rsid w:val="003B7977"/>
    <w:rsid w:val="003C5BAF"/>
    <w:rsid w:val="003D5F61"/>
    <w:rsid w:val="003D6EB9"/>
    <w:rsid w:val="003E041F"/>
    <w:rsid w:val="003E219E"/>
    <w:rsid w:val="003E6DB6"/>
    <w:rsid w:val="003F0E90"/>
    <w:rsid w:val="003F2478"/>
    <w:rsid w:val="003F5095"/>
    <w:rsid w:val="004122DA"/>
    <w:rsid w:val="00436D90"/>
    <w:rsid w:val="00463AE7"/>
    <w:rsid w:val="00476F00"/>
    <w:rsid w:val="00477CA4"/>
    <w:rsid w:val="004833DF"/>
    <w:rsid w:val="004848A1"/>
    <w:rsid w:val="00487B5F"/>
    <w:rsid w:val="00487D38"/>
    <w:rsid w:val="004A6D7F"/>
    <w:rsid w:val="004B179E"/>
    <w:rsid w:val="004C3332"/>
    <w:rsid w:val="004D5293"/>
    <w:rsid w:val="004D6AB9"/>
    <w:rsid w:val="004F6170"/>
    <w:rsid w:val="00503EC5"/>
    <w:rsid w:val="0050573C"/>
    <w:rsid w:val="005129F1"/>
    <w:rsid w:val="00512B09"/>
    <w:rsid w:val="0053096E"/>
    <w:rsid w:val="00555164"/>
    <w:rsid w:val="00560B78"/>
    <w:rsid w:val="0056334C"/>
    <w:rsid w:val="005737B0"/>
    <w:rsid w:val="00593190"/>
    <w:rsid w:val="005A027E"/>
    <w:rsid w:val="005A0289"/>
    <w:rsid w:val="005A3815"/>
    <w:rsid w:val="005A72CF"/>
    <w:rsid w:val="005C3594"/>
    <w:rsid w:val="005E683A"/>
    <w:rsid w:val="005E6AF0"/>
    <w:rsid w:val="0060515E"/>
    <w:rsid w:val="0062279F"/>
    <w:rsid w:val="0062790C"/>
    <w:rsid w:val="006359A8"/>
    <w:rsid w:val="006362E7"/>
    <w:rsid w:val="0064061F"/>
    <w:rsid w:val="00642C01"/>
    <w:rsid w:val="0064524F"/>
    <w:rsid w:val="006452A4"/>
    <w:rsid w:val="00672ECC"/>
    <w:rsid w:val="006812A7"/>
    <w:rsid w:val="006876C1"/>
    <w:rsid w:val="006924C3"/>
    <w:rsid w:val="00697D2D"/>
    <w:rsid w:val="006B095B"/>
    <w:rsid w:val="006B1B29"/>
    <w:rsid w:val="006B7880"/>
    <w:rsid w:val="006D1A67"/>
    <w:rsid w:val="006D3752"/>
    <w:rsid w:val="006D4E45"/>
    <w:rsid w:val="007219D7"/>
    <w:rsid w:val="00722F08"/>
    <w:rsid w:val="00772C16"/>
    <w:rsid w:val="0078584F"/>
    <w:rsid w:val="007B4CEE"/>
    <w:rsid w:val="007D6BE4"/>
    <w:rsid w:val="007D7BC3"/>
    <w:rsid w:val="007F0E59"/>
    <w:rsid w:val="007F614C"/>
    <w:rsid w:val="0080275E"/>
    <w:rsid w:val="0082750B"/>
    <w:rsid w:val="00827744"/>
    <w:rsid w:val="00841650"/>
    <w:rsid w:val="00846DD5"/>
    <w:rsid w:val="00851A97"/>
    <w:rsid w:val="00860545"/>
    <w:rsid w:val="00863387"/>
    <w:rsid w:val="008A4F6F"/>
    <w:rsid w:val="008B06A4"/>
    <w:rsid w:val="008D46E5"/>
    <w:rsid w:val="008E0EBC"/>
    <w:rsid w:val="008E4C15"/>
    <w:rsid w:val="008F1747"/>
    <w:rsid w:val="00906502"/>
    <w:rsid w:val="00906A43"/>
    <w:rsid w:val="00917157"/>
    <w:rsid w:val="009303CF"/>
    <w:rsid w:val="009346B3"/>
    <w:rsid w:val="00943A9C"/>
    <w:rsid w:val="00970511"/>
    <w:rsid w:val="00973FD7"/>
    <w:rsid w:val="009745E8"/>
    <w:rsid w:val="00981664"/>
    <w:rsid w:val="00985A9A"/>
    <w:rsid w:val="00990E91"/>
    <w:rsid w:val="0099231D"/>
    <w:rsid w:val="009A4C66"/>
    <w:rsid w:val="009E0711"/>
    <w:rsid w:val="00A11999"/>
    <w:rsid w:val="00A33E64"/>
    <w:rsid w:val="00A35C4C"/>
    <w:rsid w:val="00A50EBF"/>
    <w:rsid w:val="00A676D2"/>
    <w:rsid w:val="00A72637"/>
    <w:rsid w:val="00A81CB9"/>
    <w:rsid w:val="00A82D25"/>
    <w:rsid w:val="00A96250"/>
    <w:rsid w:val="00AA1371"/>
    <w:rsid w:val="00AA266E"/>
    <w:rsid w:val="00AB1F34"/>
    <w:rsid w:val="00AB490A"/>
    <w:rsid w:val="00AC30E0"/>
    <w:rsid w:val="00AC35C4"/>
    <w:rsid w:val="00AD083A"/>
    <w:rsid w:val="00AE329A"/>
    <w:rsid w:val="00B21D5F"/>
    <w:rsid w:val="00B34237"/>
    <w:rsid w:val="00B35ACC"/>
    <w:rsid w:val="00B549CA"/>
    <w:rsid w:val="00B66A53"/>
    <w:rsid w:val="00B70709"/>
    <w:rsid w:val="00B762A7"/>
    <w:rsid w:val="00B90995"/>
    <w:rsid w:val="00B96980"/>
    <w:rsid w:val="00BA3345"/>
    <w:rsid w:val="00BA6D73"/>
    <w:rsid w:val="00BD46E0"/>
    <w:rsid w:val="00BF0879"/>
    <w:rsid w:val="00C01E72"/>
    <w:rsid w:val="00C05C67"/>
    <w:rsid w:val="00C120D5"/>
    <w:rsid w:val="00C20202"/>
    <w:rsid w:val="00C23E59"/>
    <w:rsid w:val="00C2736F"/>
    <w:rsid w:val="00C31E2F"/>
    <w:rsid w:val="00C43899"/>
    <w:rsid w:val="00C47DFB"/>
    <w:rsid w:val="00C67F21"/>
    <w:rsid w:val="00C7046C"/>
    <w:rsid w:val="00C753BD"/>
    <w:rsid w:val="00C820B6"/>
    <w:rsid w:val="00C83142"/>
    <w:rsid w:val="00C837C8"/>
    <w:rsid w:val="00C83FBC"/>
    <w:rsid w:val="00C90FBB"/>
    <w:rsid w:val="00CC152A"/>
    <w:rsid w:val="00CD128B"/>
    <w:rsid w:val="00CE113C"/>
    <w:rsid w:val="00CE1EC0"/>
    <w:rsid w:val="00CE327D"/>
    <w:rsid w:val="00CE4488"/>
    <w:rsid w:val="00CF3CF4"/>
    <w:rsid w:val="00CF44EF"/>
    <w:rsid w:val="00D11B22"/>
    <w:rsid w:val="00D27115"/>
    <w:rsid w:val="00D449DC"/>
    <w:rsid w:val="00D66D37"/>
    <w:rsid w:val="00D709C5"/>
    <w:rsid w:val="00D84D0A"/>
    <w:rsid w:val="00D85BB1"/>
    <w:rsid w:val="00D91FED"/>
    <w:rsid w:val="00DA2CED"/>
    <w:rsid w:val="00DA661D"/>
    <w:rsid w:val="00DA6D63"/>
    <w:rsid w:val="00DC28E7"/>
    <w:rsid w:val="00E325CC"/>
    <w:rsid w:val="00E36864"/>
    <w:rsid w:val="00E36A36"/>
    <w:rsid w:val="00E45E12"/>
    <w:rsid w:val="00E56432"/>
    <w:rsid w:val="00E94D39"/>
    <w:rsid w:val="00EB3658"/>
    <w:rsid w:val="00EC0B44"/>
    <w:rsid w:val="00EE7BC0"/>
    <w:rsid w:val="00EF1029"/>
    <w:rsid w:val="00EF1821"/>
    <w:rsid w:val="00F05FF8"/>
    <w:rsid w:val="00F066C3"/>
    <w:rsid w:val="00F116A2"/>
    <w:rsid w:val="00F265F1"/>
    <w:rsid w:val="00F44DB4"/>
    <w:rsid w:val="00F742BD"/>
    <w:rsid w:val="00FB744F"/>
    <w:rsid w:val="00FB7665"/>
    <w:rsid w:val="00FB788C"/>
    <w:rsid w:val="00FC7C3C"/>
    <w:rsid w:val="00FD2A60"/>
    <w:rsid w:val="00FE2D57"/>
    <w:rsid w:val="00FF2208"/>
    <w:rsid w:val="00FF3A58"/>
    <w:rsid w:val="00FF5DC2"/>
    <w:rsid w:val="00FF7F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55ADED"/>
  <w15:chartTrackingRefBased/>
  <w15:docId w15:val="{79701FD7-EE41-4317-B96B-BA2A1571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263D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D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D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D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D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D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D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D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D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D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D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D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D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D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D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D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D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D1A"/>
    <w:rPr>
      <w:rFonts w:eastAsiaTheme="majorEastAsia" w:cstheme="majorBidi"/>
      <w:color w:val="272727" w:themeColor="text1" w:themeTint="D8"/>
    </w:rPr>
  </w:style>
  <w:style w:type="paragraph" w:styleId="Title">
    <w:name w:val="Title"/>
    <w:basedOn w:val="Normal"/>
    <w:next w:val="Normal"/>
    <w:link w:val="TitleChar"/>
    <w:uiPriority w:val="10"/>
    <w:qFormat/>
    <w:rsid w:val="00263D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D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D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D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D1A"/>
    <w:pPr>
      <w:spacing w:before="160"/>
      <w:jc w:val="center"/>
    </w:pPr>
    <w:rPr>
      <w:i/>
      <w:iCs/>
      <w:color w:val="404040" w:themeColor="text1" w:themeTint="BF"/>
    </w:rPr>
  </w:style>
  <w:style w:type="character" w:customStyle="1" w:styleId="QuoteChar">
    <w:name w:val="Quote Char"/>
    <w:basedOn w:val="DefaultParagraphFont"/>
    <w:link w:val="Quote"/>
    <w:uiPriority w:val="29"/>
    <w:rsid w:val="00263D1A"/>
    <w:rPr>
      <w:i/>
      <w:iCs/>
      <w:color w:val="404040" w:themeColor="text1" w:themeTint="BF"/>
    </w:rPr>
  </w:style>
  <w:style w:type="paragraph" w:styleId="ListParagraph">
    <w:name w:val="List Paragraph"/>
    <w:basedOn w:val="Normal"/>
    <w:uiPriority w:val="34"/>
    <w:qFormat/>
    <w:rsid w:val="00263D1A"/>
    <w:pPr>
      <w:ind w:left="720"/>
      <w:contextualSpacing/>
    </w:pPr>
  </w:style>
  <w:style w:type="character" w:styleId="IntenseEmphasis">
    <w:name w:val="Intense Emphasis"/>
    <w:basedOn w:val="DefaultParagraphFont"/>
    <w:uiPriority w:val="21"/>
    <w:qFormat/>
    <w:rsid w:val="00263D1A"/>
    <w:rPr>
      <w:i/>
      <w:iCs/>
      <w:color w:val="0F4761" w:themeColor="accent1" w:themeShade="BF"/>
    </w:rPr>
  </w:style>
  <w:style w:type="paragraph" w:styleId="IntenseQuote">
    <w:name w:val="Intense Quote"/>
    <w:basedOn w:val="Normal"/>
    <w:next w:val="Normal"/>
    <w:link w:val="IntenseQuoteChar"/>
    <w:uiPriority w:val="30"/>
    <w:qFormat/>
    <w:rsid w:val="00263D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D1A"/>
    <w:rPr>
      <w:i/>
      <w:iCs/>
      <w:color w:val="0F4761" w:themeColor="accent1" w:themeShade="BF"/>
    </w:rPr>
  </w:style>
  <w:style w:type="character" w:styleId="IntenseReference">
    <w:name w:val="Intense Reference"/>
    <w:basedOn w:val="DefaultParagraphFont"/>
    <w:uiPriority w:val="32"/>
    <w:qFormat/>
    <w:rsid w:val="00263D1A"/>
    <w:rPr>
      <w:b/>
      <w:bCs/>
      <w:smallCaps/>
      <w:color w:val="0F4761" w:themeColor="accent1" w:themeShade="BF"/>
      <w:spacing w:val="5"/>
    </w:rPr>
  </w:style>
  <w:style w:type="paragraph" w:styleId="Revision">
    <w:name w:val="Revision"/>
    <w:hidden/>
    <w:uiPriority w:val="99"/>
    <w:semiHidden/>
    <w:rsid w:val="00D449DC"/>
    <w:pPr>
      <w:spacing w:after="0" w:line="240" w:lineRule="auto"/>
    </w:pPr>
    <w:rPr>
      <w:lang w:val="sq-AL"/>
    </w:rPr>
  </w:style>
  <w:style w:type="character" w:styleId="CommentReference">
    <w:name w:val="annotation reference"/>
    <w:basedOn w:val="DefaultParagraphFont"/>
    <w:uiPriority w:val="99"/>
    <w:semiHidden/>
    <w:unhideWhenUsed/>
    <w:rsid w:val="00D91FED"/>
    <w:rPr>
      <w:sz w:val="16"/>
      <w:szCs w:val="16"/>
    </w:rPr>
  </w:style>
  <w:style w:type="paragraph" w:styleId="CommentText">
    <w:name w:val="annotation text"/>
    <w:basedOn w:val="Normal"/>
    <w:link w:val="CommentTextChar"/>
    <w:uiPriority w:val="99"/>
    <w:unhideWhenUsed/>
    <w:rsid w:val="00D91FED"/>
    <w:pPr>
      <w:spacing w:line="240" w:lineRule="auto"/>
    </w:pPr>
    <w:rPr>
      <w:sz w:val="20"/>
      <w:szCs w:val="20"/>
    </w:rPr>
  </w:style>
  <w:style w:type="character" w:customStyle="1" w:styleId="CommentTextChar">
    <w:name w:val="Comment Text Char"/>
    <w:basedOn w:val="DefaultParagraphFont"/>
    <w:link w:val="CommentText"/>
    <w:uiPriority w:val="99"/>
    <w:rsid w:val="00D91FED"/>
    <w:rPr>
      <w:sz w:val="20"/>
      <w:szCs w:val="20"/>
      <w:lang w:val="sq-AL"/>
    </w:rPr>
  </w:style>
  <w:style w:type="paragraph" w:styleId="CommentSubject">
    <w:name w:val="annotation subject"/>
    <w:basedOn w:val="CommentText"/>
    <w:next w:val="CommentText"/>
    <w:link w:val="CommentSubjectChar"/>
    <w:uiPriority w:val="99"/>
    <w:semiHidden/>
    <w:unhideWhenUsed/>
    <w:rsid w:val="00D91FED"/>
    <w:rPr>
      <w:b/>
      <w:bCs/>
    </w:rPr>
  </w:style>
  <w:style w:type="character" w:customStyle="1" w:styleId="CommentSubjectChar">
    <w:name w:val="Comment Subject Char"/>
    <w:basedOn w:val="CommentTextChar"/>
    <w:link w:val="CommentSubject"/>
    <w:uiPriority w:val="99"/>
    <w:semiHidden/>
    <w:rsid w:val="00D91FED"/>
    <w:rPr>
      <w:b/>
      <w:bCs/>
      <w:sz w:val="20"/>
      <w:szCs w:val="20"/>
      <w:lang w:val="sq-AL"/>
    </w:rPr>
  </w:style>
  <w:style w:type="paragraph" w:styleId="Header">
    <w:name w:val="header"/>
    <w:basedOn w:val="Normal"/>
    <w:link w:val="HeaderChar"/>
    <w:uiPriority w:val="99"/>
    <w:unhideWhenUsed/>
    <w:rsid w:val="008E4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C15"/>
    <w:rPr>
      <w:lang w:val="sq-AL"/>
    </w:rPr>
  </w:style>
  <w:style w:type="paragraph" w:styleId="Footer">
    <w:name w:val="footer"/>
    <w:basedOn w:val="Normal"/>
    <w:link w:val="FooterChar"/>
    <w:uiPriority w:val="99"/>
    <w:unhideWhenUsed/>
    <w:rsid w:val="008E4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C15"/>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35264">
      <w:bodyDiv w:val="1"/>
      <w:marLeft w:val="0"/>
      <w:marRight w:val="0"/>
      <w:marTop w:val="0"/>
      <w:marBottom w:val="0"/>
      <w:divBdr>
        <w:top w:val="none" w:sz="0" w:space="0" w:color="auto"/>
        <w:left w:val="none" w:sz="0" w:space="0" w:color="auto"/>
        <w:bottom w:val="none" w:sz="0" w:space="0" w:color="auto"/>
        <w:right w:val="none" w:sz="0" w:space="0" w:color="auto"/>
      </w:divBdr>
    </w:div>
    <w:div w:id="59271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2026-04-27T14:21:40Z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2026-04-27T00:00:00Z</Date_x0020_protokolli>
    <Titulli xmlns="0e656187-b300-4fb0-8bf4-3a50f872073c">Për mënyrat e shënimit të kufijve të zonës gjuetisë</Titulli>
    <Modifikuesi xmlns="0e656187-b300-4fb0-8bf4-3a50f872073c">keisina.zace</Modifikuesi>
    <Nr_x002e__x0020_prot_x0020_QBZ xmlns="0e656187-b300-4fb0-8bf4-3a50f872073c">937/1</Nr_x002e__x0020_prot_x0020_QBZ>
    <Data_x0020_e_x0020_Modifikimit xmlns="0e656187-b300-4fb0-8bf4-3a50f872073c">2026-04-28T10:14:45Z</Data_x0020_e_x0020_Modifikimit>
    <Dekretuar xmlns="0e656187-b300-4fb0-8bf4-3a50f872073c">false</Dekretuar>
    <Data xmlns="0e656187-b300-4fb0-8bf4-3a50f872073c">2026-04-22T00:00:00Z</Data>
    <Nr_x002e__x0020_protokolli_x0020_i_x0020_aktit xmlns="0e656187-b300-4fb0-8bf4-3a50f872073c">2235/1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AAE7E0AA8A44A58A89FF8BA45DC8C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AAE7E0AA8A44A58A89FF8BA45DC8C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5FA6CCB-9C3F-4CF5-993D-E03A56C93F7B}">
  <ds:schemaRefs>
    <ds:schemaRef ds:uri="http://purl.org/dc/terms/"/>
    <ds:schemaRef ds:uri="http://schemas.microsoft.com/office/2006/metadata/properties"/>
    <ds:schemaRef ds:uri="http://schemas.openxmlformats.org/package/2006/metadata/core-properties"/>
    <ds:schemaRef ds:uri="http://purl.org/dc/dcmitype/"/>
    <ds:schemaRef ds:uri="http://schemas.microsoft.com/office/2006/documentManagement/types"/>
    <ds:schemaRef ds:uri="0e656187-b300-4fb0-8bf4-3a50f872073c"/>
    <ds:schemaRef ds:uri="http://www.w3.org/XML/1998/namespace"/>
    <ds:schemaRef ds:uri="http://purl.org/dc/elements/1.1/"/>
  </ds:schemaRefs>
</ds:datastoreItem>
</file>

<file path=customXml/itemProps2.xml><?xml version="1.0" encoding="utf-8"?>
<ds:datastoreItem xmlns:ds="http://schemas.openxmlformats.org/officeDocument/2006/customXml" ds:itemID="{1DF3C367-D731-4296-BD33-E1A276D5FE8A}">
  <ds:schemaRefs>
    <ds:schemaRef ds:uri="http://schemas.microsoft.com/sharepoint/v3/contenttype/forms"/>
  </ds:schemaRefs>
</ds:datastoreItem>
</file>

<file path=customXml/itemProps3.xml><?xml version="1.0" encoding="utf-8"?>
<ds:datastoreItem xmlns:ds="http://schemas.openxmlformats.org/officeDocument/2006/customXml" ds:itemID="{96A8B6BF-A42E-4744-AE0F-FCBF537A2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23DB9C-5DE0-4D7E-9B3D-48A5717CA8A7}">
  <ds:schemaRefs>
    <ds:schemaRef ds:uri="http://schemas.microsoft.com/sharepoint/v3/contenttype/forms"/>
  </ds:schemaRefs>
</ds:datastoreItem>
</file>

<file path=customXml/itemProps5.xml><?xml version="1.0" encoding="utf-8"?>
<ds:datastoreItem xmlns:ds="http://schemas.openxmlformats.org/officeDocument/2006/customXml" ds:itemID="{972CE5F3-25F1-4705-ABF5-CB44E3509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72</TotalTime>
  <Pages>3</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Klodiana Marika</dc:creator>
  <cp:lastModifiedBy>Alma Lisaku</cp:lastModifiedBy>
  <cp:revision>45</cp:revision>
  <cp:lastPrinted>2026-04-17T11:25:00Z</cp:lastPrinted>
  <dcterms:created xsi:type="dcterms:W3CDTF">2026-04-15T10:27:00Z</dcterms:created>
  <dcterms:modified xsi:type="dcterms:W3CDTF">2026-04-28T09:34:00Z</dcterms:modified>
</cp:coreProperties>
</file>