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21A73" w14:textId="468B64CD" w:rsidR="00F96D20" w:rsidRPr="009E2C66" w:rsidRDefault="00F96D20" w:rsidP="009E2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E2C66">
        <w:rPr>
          <w:rFonts w:ascii="Garamond" w:hAnsi="Garamond"/>
          <w:b/>
          <w:sz w:val="24"/>
          <w:szCs w:val="24"/>
        </w:rPr>
        <w:t>URDHËR</w:t>
      </w:r>
    </w:p>
    <w:p w14:paraId="7E17C4BE" w14:textId="1EB2CC26" w:rsidR="00F5332C" w:rsidRPr="009E2C66" w:rsidRDefault="00F96D20" w:rsidP="009E2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E2C66">
        <w:rPr>
          <w:rFonts w:ascii="Garamond" w:hAnsi="Garamond"/>
          <w:b/>
          <w:sz w:val="24"/>
          <w:szCs w:val="24"/>
        </w:rPr>
        <w:t>Nr</w:t>
      </w:r>
      <w:r w:rsidR="00784F15" w:rsidRPr="009E2C66">
        <w:rPr>
          <w:rFonts w:ascii="Garamond" w:hAnsi="Garamond"/>
          <w:b/>
          <w:sz w:val="24"/>
          <w:szCs w:val="24"/>
        </w:rPr>
        <w:t>.</w:t>
      </w:r>
      <w:r w:rsidR="00784AEB">
        <w:rPr>
          <w:rFonts w:ascii="Garamond" w:hAnsi="Garamond"/>
          <w:b/>
          <w:sz w:val="24"/>
          <w:szCs w:val="24"/>
        </w:rPr>
        <w:t xml:space="preserve"> </w:t>
      </w:r>
      <w:r w:rsidR="009C1A7B" w:rsidRPr="009E2C66">
        <w:rPr>
          <w:rFonts w:ascii="Garamond" w:hAnsi="Garamond"/>
          <w:b/>
          <w:sz w:val="24"/>
          <w:szCs w:val="24"/>
        </w:rPr>
        <w:t>1196</w:t>
      </w:r>
      <w:r w:rsidR="005601A7" w:rsidRPr="009E2C66">
        <w:rPr>
          <w:rFonts w:ascii="Garamond" w:hAnsi="Garamond"/>
          <w:b/>
          <w:sz w:val="24"/>
          <w:szCs w:val="24"/>
        </w:rPr>
        <w:t>, datë 10</w:t>
      </w:r>
      <w:r w:rsidR="00052948" w:rsidRPr="009E2C66">
        <w:rPr>
          <w:rFonts w:ascii="Garamond" w:hAnsi="Garamond"/>
          <w:b/>
          <w:sz w:val="24"/>
          <w:szCs w:val="24"/>
        </w:rPr>
        <w:t>.11</w:t>
      </w:r>
      <w:r w:rsidR="00E6558D" w:rsidRPr="009E2C66">
        <w:rPr>
          <w:rFonts w:ascii="Garamond" w:hAnsi="Garamond"/>
          <w:b/>
          <w:sz w:val="24"/>
          <w:szCs w:val="24"/>
        </w:rPr>
        <w:t>.2025</w:t>
      </w:r>
    </w:p>
    <w:p w14:paraId="527988CD" w14:textId="1B821271" w:rsidR="009E2C66" w:rsidRPr="009E2C66" w:rsidRDefault="009E2C66" w:rsidP="009E2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353DE7" w14:textId="24890967" w:rsidR="009E2C66" w:rsidRPr="009E2C66" w:rsidRDefault="00784AEB" w:rsidP="009E2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 KOMPETENCE</w:t>
      </w:r>
    </w:p>
    <w:p w14:paraId="5D94C698" w14:textId="77777777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93A2D7" w14:textId="0E1868E2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 xml:space="preserve">Në mbështetje të </w:t>
      </w:r>
      <w:r w:rsidR="00784AEB" w:rsidRPr="009E2C66">
        <w:rPr>
          <w:rFonts w:ascii="Garamond" w:hAnsi="Garamond"/>
          <w:sz w:val="24"/>
          <w:szCs w:val="24"/>
        </w:rPr>
        <w:t>germës</w:t>
      </w:r>
      <w:r w:rsidRPr="009E2C66">
        <w:rPr>
          <w:rFonts w:ascii="Garamond" w:hAnsi="Garamond"/>
          <w:sz w:val="24"/>
          <w:szCs w:val="24"/>
        </w:rPr>
        <w:t xml:space="preserve"> </w:t>
      </w:r>
      <w:r w:rsidR="00784AEB">
        <w:rPr>
          <w:rFonts w:ascii="Garamond" w:hAnsi="Garamond"/>
          <w:sz w:val="24"/>
          <w:szCs w:val="24"/>
        </w:rPr>
        <w:t>“d”</w:t>
      </w:r>
      <w:r w:rsidRPr="009E2C66">
        <w:rPr>
          <w:rFonts w:ascii="Garamond" w:hAnsi="Garamond"/>
          <w:sz w:val="24"/>
          <w:szCs w:val="24"/>
        </w:rPr>
        <w:t>, të nenit 28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të </w:t>
      </w:r>
      <w:r w:rsidR="00784AEB">
        <w:rPr>
          <w:rFonts w:ascii="Garamond" w:hAnsi="Garamond"/>
          <w:sz w:val="24"/>
          <w:szCs w:val="24"/>
        </w:rPr>
        <w:t>ligjit nr. 9000, datë 30.</w:t>
      </w:r>
      <w:r w:rsidRPr="009E2C66">
        <w:rPr>
          <w:rFonts w:ascii="Garamond" w:hAnsi="Garamond"/>
          <w:sz w:val="24"/>
          <w:szCs w:val="24"/>
        </w:rPr>
        <w:t>1.2003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”Për organizimin dhe funksionimin e Këshillit të Ministrave”</w:t>
      </w:r>
      <w:r w:rsidR="00784AEB">
        <w:rPr>
          <w:rFonts w:ascii="Garamond" w:hAnsi="Garamond"/>
          <w:sz w:val="24"/>
          <w:szCs w:val="24"/>
        </w:rPr>
        <w:t>;</w:t>
      </w:r>
      <w:r w:rsidRPr="009E2C66">
        <w:rPr>
          <w:rFonts w:ascii="Garamond" w:hAnsi="Garamond"/>
          <w:sz w:val="24"/>
          <w:szCs w:val="24"/>
        </w:rPr>
        <w:t xml:space="preserve"> </w:t>
      </w:r>
      <w:r w:rsidR="00784AEB" w:rsidRPr="009E2C66">
        <w:rPr>
          <w:rFonts w:ascii="Garamond" w:hAnsi="Garamond"/>
          <w:sz w:val="24"/>
          <w:szCs w:val="24"/>
        </w:rPr>
        <w:t>të germës</w:t>
      </w:r>
      <w:r w:rsidRPr="009E2C66">
        <w:rPr>
          <w:rFonts w:ascii="Garamond" w:hAnsi="Garamond"/>
          <w:sz w:val="24"/>
          <w:szCs w:val="24"/>
        </w:rPr>
        <w:t xml:space="preserve"> </w:t>
      </w:r>
      <w:r w:rsidR="00784AEB">
        <w:rPr>
          <w:rFonts w:ascii="Garamond" w:hAnsi="Garamond"/>
          <w:sz w:val="24"/>
          <w:szCs w:val="24"/>
        </w:rPr>
        <w:t>“</w:t>
      </w:r>
      <w:r w:rsidRPr="009E2C66">
        <w:rPr>
          <w:rFonts w:ascii="Garamond" w:hAnsi="Garamond"/>
          <w:sz w:val="24"/>
          <w:szCs w:val="24"/>
        </w:rPr>
        <w:t>c</w:t>
      </w:r>
      <w:r w:rsidR="00784AEB">
        <w:rPr>
          <w:rFonts w:ascii="Garamond" w:hAnsi="Garamond"/>
          <w:sz w:val="24"/>
          <w:szCs w:val="24"/>
        </w:rPr>
        <w:t>”</w:t>
      </w:r>
      <w:r w:rsidRPr="009E2C66">
        <w:rPr>
          <w:rFonts w:ascii="Garamond" w:hAnsi="Garamond"/>
          <w:sz w:val="24"/>
          <w:szCs w:val="24"/>
        </w:rPr>
        <w:t xml:space="preserve">, </w:t>
      </w:r>
      <w:r w:rsidR="00784AEB" w:rsidRPr="009E2C66">
        <w:rPr>
          <w:rFonts w:ascii="Garamond" w:hAnsi="Garamond"/>
          <w:sz w:val="24"/>
          <w:szCs w:val="24"/>
        </w:rPr>
        <w:t>të</w:t>
      </w:r>
      <w:r w:rsidRPr="009E2C66">
        <w:rPr>
          <w:rFonts w:ascii="Garamond" w:hAnsi="Garamond"/>
          <w:sz w:val="24"/>
          <w:szCs w:val="24"/>
        </w:rPr>
        <w:t xml:space="preserve"> pikës 2, të nenit 9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të </w:t>
      </w:r>
      <w:r w:rsidR="00784AEB">
        <w:rPr>
          <w:rFonts w:ascii="Garamond" w:hAnsi="Garamond"/>
          <w:sz w:val="24"/>
          <w:szCs w:val="24"/>
        </w:rPr>
        <w:t>l</w:t>
      </w:r>
      <w:r w:rsidRPr="009E2C66">
        <w:rPr>
          <w:rFonts w:ascii="Garamond" w:hAnsi="Garamond"/>
          <w:sz w:val="24"/>
          <w:szCs w:val="24"/>
        </w:rPr>
        <w:t>igjit nr.</w:t>
      </w:r>
      <w:r w:rsidR="00784AEB"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>111/2018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</w:t>
      </w:r>
      <w:r w:rsidR="00784AEB">
        <w:rPr>
          <w:rFonts w:ascii="Garamond" w:hAnsi="Garamond"/>
          <w:sz w:val="24"/>
          <w:szCs w:val="24"/>
        </w:rPr>
        <w:t>“</w:t>
      </w:r>
      <w:r w:rsidRPr="009E2C66">
        <w:rPr>
          <w:rFonts w:ascii="Garamond" w:hAnsi="Garamond"/>
          <w:sz w:val="24"/>
          <w:szCs w:val="24"/>
        </w:rPr>
        <w:t xml:space="preserve">Për </w:t>
      </w:r>
      <w:r w:rsidR="00784AEB">
        <w:rPr>
          <w:rFonts w:ascii="Garamond" w:hAnsi="Garamond"/>
          <w:sz w:val="24"/>
          <w:szCs w:val="24"/>
        </w:rPr>
        <w:t xml:space="preserve">Kadastrën”, </w:t>
      </w:r>
      <w:r w:rsidRPr="009E2C66">
        <w:rPr>
          <w:rFonts w:ascii="Garamond" w:hAnsi="Garamond"/>
          <w:sz w:val="24"/>
          <w:szCs w:val="24"/>
        </w:rPr>
        <w:t>të neneve 28 dhe 29</w:t>
      </w:r>
      <w:r w:rsidR="00784AEB">
        <w:rPr>
          <w:rFonts w:ascii="Garamond" w:hAnsi="Garamond"/>
          <w:sz w:val="24"/>
          <w:szCs w:val="24"/>
        </w:rPr>
        <w:t xml:space="preserve">, </w:t>
      </w:r>
      <w:r w:rsidRPr="009E2C66">
        <w:rPr>
          <w:rFonts w:ascii="Garamond" w:hAnsi="Garamond"/>
          <w:sz w:val="24"/>
          <w:szCs w:val="24"/>
        </w:rPr>
        <w:t>të ligjit nr.</w:t>
      </w:r>
      <w:r w:rsidR="00784AEB"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>44/2015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”Kodi i Procedurave Administrative”, në funksion të mbarëvajtjes së veprimtarisë administrative dhe zbatimit të detyrimeve të parashi</w:t>
      </w:r>
      <w:r w:rsidR="00784AEB">
        <w:rPr>
          <w:rFonts w:ascii="Garamond" w:hAnsi="Garamond"/>
          <w:sz w:val="24"/>
          <w:szCs w:val="24"/>
        </w:rPr>
        <w:t>kuara në kuadrin ligjor në fuqi,</w:t>
      </w:r>
    </w:p>
    <w:p w14:paraId="4DDAE1FA" w14:textId="77777777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1C25C9" w14:textId="77777777" w:rsidR="009E2C66" w:rsidRPr="009E2C66" w:rsidRDefault="009E2C66" w:rsidP="009E2C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URDHËROJ:</w:t>
      </w:r>
    </w:p>
    <w:p w14:paraId="0FE2746D" w14:textId="77777777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993C5B" w14:textId="605EA683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 xml:space="preserve">Delegimin e kompetencave z. </w:t>
      </w:r>
      <w:proofErr w:type="spellStart"/>
      <w:r w:rsidRPr="009E2C66">
        <w:rPr>
          <w:rFonts w:ascii="Garamond" w:hAnsi="Garamond"/>
          <w:sz w:val="24"/>
          <w:szCs w:val="24"/>
        </w:rPr>
        <w:t>Parid</w:t>
      </w:r>
      <w:proofErr w:type="spellEnd"/>
      <w:r w:rsidRPr="009E2C66">
        <w:rPr>
          <w:rFonts w:ascii="Garamond" w:hAnsi="Garamond"/>
          <w:sz w:val="24"/>
          <w:szCs w:val="24"/>
        </w:rPr>
        <w:t xml:space="preserve"> </w:t>
      </w:r>
      <w:proofErr w:type="spellStart"/>
      <w:r w:rsidRPr="009E2C66">
        <w:rPr>
          <w:rFonts w:ascii="Garamond" w:hAnsi="Garamond"/>
          <w:sz w:val="24"/>
          <w:szCs w:val="24"/>
        </w:rPr>
        <w:t>Sinella</w:t>
      </w:r>
      <w:proofErr w:type="spellEnd"/>
      <w:r w:rsidRPr="009E2C66">
        <w:rPr>
          <w:rFonts w:ascii="Garamond" w:hAnsi="Garamond"/>
          <w:sz w:val="24"/>
          <w:szCs w:val="24"/>
        </w:rPr>
        <w:t xml:space="preserve">, </w:t>
      </w:r>
      <w:r w:rsidR="00784AEB" w:rsidRPr="009E2C66">
        <w:rPr>
          <w:rFonts w:ascii="Garamond" w:hAnsi="Garamond"/>
          <w:sz w:val="24"/>
          <w:szCs w:val="24"/>
        </w:rPr>
        <w:t xml:space="preserve">përgjegjës </w:t>
      </w:r>
      <w:r w:rsidRPr="009E2C66">
        <w:rPr>
          <w:rFonts w:ascii="Garamond" w:hAnsi="Garamond"/>
          <w:sz w:val="24"/>
          <w:szCs w:val="24"/>
        </w:rPr>
        <w:t>i Sektorit të Apelimit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për sa vijon:</w:t>
      </w:r>
    </w:p>
    <w:p w14:paraId="7AAD6930" w14:textId="268933AF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E2C66">
        <w:rPr>
          <w:rFonts w:ascii="Garamond" w:hAnsi="Garamond"/>
          <w:sz w:val="24"/>
          <w:szCs w:val="24"/>
        </w:rPr>
        <w:t>Për të trajtuar dhe nënshkruar aktet dalëse kërkesë për informacion dhe dokumentacion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lidhur me korrespondencën zyrtare me institucionet e varësisë të ASHK-së, në kuadër të trajtimit të kërkesë/ankesave pjesë e fushës së përgjegjësisë të Sektorit të Apelimit. </w:t>
      </w:r>
    </w:p>
    <w:p w14:paraId="69A959A2" w14:textId="43DDA325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>Pavarësisht delegimit të kompetencave sipas këtij urdhri, përgjegjësi i Sektorit të Apelimit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nëse e gjykon të nevojshme, mund t</w:t>
      </w:r>
      <w:r w:rsidR="00784AEB">
        <w:rPr>
          <w:rFonts w:ascii="Garamond" w:hAnsi="Garamond"/>
          <w:sz w:val="24"/>
          <w:szCs w:val="24"/>
        </w:rPr>
        <w:t>’</w:t>
      </w:r>
      <w:r w:rsidRPr="009E2C66">
        <w:rPr>
          <w:rFonts w:ascii="Garamond" w:hAnsi="Garamond"/>
          <w:sz w:val="24"/>
          <w:szCs w:val="24"/>
        </w:rPr>
        <w:t xml:space="preserve">i përcjellë për nënshkrim </w:t>
      </w:r>
      <w:r w:rsidR="00784AEB" w:rsidRPr="009E2C66">
        <w:rPr>
          <w:rFonts w:ascii="Garamond" w:hAnsi="Garamond"/>
          <w:sz w:val="24"/>
          <w:szCs w:val="24"/>
        </w:rPr>
        <w:t xml:space="preserve">drejtorit të përgjithshëm </w:t>
      </w:r>
      <w:r w:rsidRPr="009E2C66">
        <w:rPr>
          <w:rFonts w:ascii="Garamond" w:hAnsi="Garamond"/>
          <w:sz w:val="24"/>
          <w:szCs w:val="24"/>
        </w:rPr>
        <w:t>shkresat që i vlerëson të një rëndësie të veçantë.</w:t>
      </w:r>
    </w:p>
    <w:p w14:paraId="20E09E27" w14:textId="13552FE7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 xml:space="preserve">Delegimi i kompetencës sipas këtij urdhri nuk përfshin aktet administrative dhe detyrat të cilat duhet të miratohen dhe të ushtrohen </w:t>
      </w:r>
      <w:r w:rsidR="00784AEB" w:rsidRPr="009E2C66">
        <w:rPr>
          <w:rFonts w:ascii="Garamond" w:hAnsi="Garamond"/>
          <w:sz w:val="24"/>
          <w:szCs w:val="24"/>
        </w:rPr>
        <w:t>nga drejtori i përgjithshëm</w:t>
      </w:r>
      <w:r w:rsidRPr="009E2C66">
        <w:rPr>
          <w:rFonts w:ascii="Garamond" w:hAnsi="Garamond"/>
          <w:sz w:val="24"/>
          <w:szCs w:val="24"/>
        </w:rPr>
        <w:t>, në zbatim të nenit 9, të ligjit nr.</w:t>
      </w:r>
      <w:r w:rsidR="00784AEB"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>111/2018</w:t>
      </w:r>
      <w:r w:rsidR="00784AEB">
        <w:rPr>
          <w:rFonts w:ascii="Garamond" w:hAnsi="Garamond"/>
          <w:sz w:val="24"/>
          <w:szCs w:val="24"/>
        </w:rPr>
        <w:t>,</w:t>
      </w:r>
      <w:r w:rsidRPr="009E2C66">
        <w:rPr>
          <w:rFonts w:ascii="Garamond" w:hAnsi="Garamond"/>
          <w:sz w:val="24"/>
          <w:szCs w:val="24"/>
        </w:rPr>
        <w:t xml:space="preserve"> “Për </w:t>
      </w:r>
      <w:r w:rsidR="00784AEB">
        <w:rPr>
          <w:rFonts w:ascii="Garamond" w:hAnsi="Garamond"/>
          <w:sz w:val="24"/>
          <w:szCs w:val="24"/>
        </w:rPr>
        <w:t>kadastrën”.</w:t>
      </w:r>
    </w:p>
    <w:p w14:paraId="64201323" w14:textId="613B6DE5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 xml:space="preserve">Në rast mungese në detyrë të përgjegjësit të Sektorit të Apelimit, delegimi i kompetencës konsiderohet i ndërprerë për periudhën e mungesës në kuptim të nenit 29, pika 2, </w:t>
      </w:r>
      <w:r w:rsidR="00784AEB" w:rsidRPr="009E2C66">
        <w:rPr>
          <w:rFonts w:ascii="Garamond" w:hAnsi="Garamond"/>
          <w:sz w:val="24"/>
          <w:szCs w:val="24"/>
        </w:rPr>
        <w:t>germa</w:t>
      </w:r>
      <w:r w:rsidRPr="009E2C66">
        <w:rPr>
          <w:rFonts w:ascii="Garamond" w:hAnsi="Garamond"/>
          <w:sz w:val="24"/>
          <w:szCs w:val="24"/>
        </w:rPr>
        <w:t xml:space="preserve"> </w:t>
      </w:r>
      <w:r w:rsidR="00784AEB">
        <w:rPr>
          <w:rFonts w:ascii="Garamond" w:hAnsi="Garamond"/>
          <w:sz w:val="24"/>
          <w:szCs w:val="24"/>
        </w:rPr>
        <w:t>“</w:t>
      </w:r>
      <w:r w:rsidRPr="009E2C66">
        <w:rPr>
          <w:rFonts w:ascii="Garamond" w:hAnsi="Garamond"/>
          <w:sz w:val="24"/>
          <w:szCs w:val="24"/>
        </w:rPr>
        <w:t>c</w:t>
      </w:r>
      <w:r w:rsidR="00784AEB">
        <w:rPr>
          <w:rFonts w:ascii="Garamond" w:hAnsi="Garamond"/>
          <w:sz w:val="24"/>
          <w:szCs w:val="24"/>
        </w:rPr>
        <w:t>”</w:t>
      </w:r>
      <w:r w:rsidRPr="009E2C66">
        <w:rPr>
          <w:rFonts w:ascii="Garamond" w:hAnsi="Garamond"/>
          <w:sz w:val="24"/>
          <w:szCs w:val="24"/>
        </w:rPr>
        <w:t xml:space="preserve">, e Kodit të Procedurave Administrative. Gjatë mungesës kompetenca ushtrohet nga </w:t>
      </w:r>
      <w:r w:rsidR="00784AEB" w:rsidRPr="009E2C66">
        <w:rPr>
          <w:rFonts w:ascii="Garamond" w:hAnsi="Garamond"/>
          <w:sz w:val="24"/>
          <w:szCs w:val="24"/>
        </w:rPr>
        <w:t>drejtori i përgjithshëm</w:t>
      </w:r>
      <w:r w:rsidRPr="009E2C66">
        <w:rPr>
          <w:rFonts w:ascii="Garamond" w:hAnsi="Garamond"/>
          <w:sz w:val="24"/>
          <w:szCs w:val="24"/>
        </w:rPr>
        <w:t>.</w:t>
      </w:r>
    </w:p>
    <w:p w14:paraId="3D8AFECE" w14:textId="603A0890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>Kompetenca e deleguar sipas pikës 1 të këtij urdhri, të ushtrohet duke filluar nga data e miratimit të këtij urdhri deri në shfuqizimin e tij.</w:t>
      </w:r>
    </w:p>
    <w:p w14:paraId="68D4E675" w14:textId="063592C3" w:rsidR="009E2C66" w:rsidRPr="009E2C66" w:rsidRDefault="009E2C66" w:rsidP="00784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9E2C66">
        <w:rPr>
          <w:rFonts w:ascii="Garamond" w:hAnsi="Garamond"/>
          <w:sz w:val="24"/>
          <w:szCs w:val="24"/>
        </w:rPr>
        <w:t xml:space="preserve">Ngarkohet Sektori i Apelimit dhe z. </w:t>
      </w:r>
      <w:proofErr w:type="spellStart"/>
      <w:r w:rsidRPr="009E2C66">
        <w:rPr>
          <w:rFonts w:ascii="Garamond" w:hAnsi="Garamond"/>
          <w:sz w:val="24"/>
          <w:szCs w:val="24"/>
        </w:rPr>
        <w:t>Parid</w:t>
      </w:r>
      <w:proofErr w:type="spellEnd"/>
      <w:r w:rsidRPr="009E2C66">
        <w:rPr>
          <w:rFonts w:ascii="Garamond" w:hAnsi="Garamond"/>
          <w:sz w:val="24"/>
          <w:szCs w:val="24"/>
        </w:rPr>
        <w:t xml:space="preserve"> </w:t>
      </w:r>
      <w:proofErr w:type="spellStart"/>
      <w:r w:rsidRPr="009E2C66">
        <w:rPr>
          <w:rFonts w:ascii="Garamond" w:hAnsi="Garamond"/>
          <w:sz w:val="24"/>
          <w:szCs w:val="24"/>
        </w:rPr>
        <w:t>Sinella</w:t>
      </w:r>
      <w:proofErr w:type="spellEnd"/>
      <w:r w:rsidRPr="009E2C66">
        <w:rPr>
          <w:rFonts w:ascii="Garamond" w:hAnsi="Garamond"/>
          <w:sz w:val="24"/>
          <w:szCs w:val="24"/>
        </w:rPr>
        <w:t>, dhe Sektori i Arkiv Protokollit në Drejtorinë e Përgjithshme për zbatimin e këtij urdhri.</w:t>
      </w:r>
    </w:p>
    <w:p w14:paraId="4A9A0758" w14:textId="745A8D12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Ky urdhër hyn në fuqi menjëherë dhe botohet në Fletore</w:t>
      </w:r>
      <w:r w:rsidR="00E13852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Pr="009E2C66">
        <w:rPr>
          <w:rFonts w:ascii="Garamond" w:hAnsi="Garamond"/>
          <w:sz w:val="24"/>
          <w:szCs w:val="24"/>
        </w:rPr>
        <w:t xml:space="preserve"> Zyrtare.</w:t>
      </w:r>
    </w:p>
    <w:p w14:paraId="1218A9F1" w14:textId="77777777" w:rsidR="009E2C66" w:rsidRPr="009E2C66" w:rsidRDefault="009E2C66" w:rsidP="009E2C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FDB92" w14:textId="77777777" w:rsidR="009E2C66" w:rsidRPr="009E2C66" w:rsidRDefault="009E2C66" w:rsidP="009E2C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E2C66">
        <w:rPr>
          <w:rFonts w:ascii="Garamond" w:hAnsi="Garamond"/>
          <w:sz w:val="24"/>
          <w:szCs w:val="24"/>
        </w:rPr>
        <w:t>DREJTOR I PËRGJITHSHËM</w:t>
      </w:r>
    </w:p>
    <w:p w14:paraId="680A3717" w14:textId="090B5E46" w:rsidR="009E2C66" w:rsidRPr="009E2C66" w:rsidRDefault="009E2C66" w:rsidP="009E2C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E2C66">
        <w:rPr>
          <w:rFonts w:ascii="Garamond" w:hAnsi="Garamond"/>
          <w:b/>
          <w:sz w:val="24"/>
          <w:szCs w:val="24"/>
        </w:rPr>
        <w:t xml:space="preserve">Lorena </w:t>
      </w:r>
      <w:proofErr w:type="spellStart"/>
      <w:r w:rsidRPr="009E2C66">
        <w:rPr>
          <w:rFonts w:ascii="Garamond" w:hAnsi="Garamond"/>
          <w:b/>
          <w:sz w:val="24"/>
          <w:szCs w:val="24"/>
        </w:rPr>
        <w:t>Goxhobelli</w:t>
      </w:r>
      <w:proofErr w:type="spellEnd"/>
    </w:p>
    <w:sectPr w:rsidR="009E2C66" w:rsidRPr="009E2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52948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601A7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AEB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9C1A7B"/>
    <w:rsid w:val="009C7C4E"/>
    <w:rsid w:val="009E2C66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41ED0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852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96D2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7C4B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1196</Nr_x002e__x0020_akti>
    <Data_x0020_e_x0020_Krijimit xmlns="0e656187-b300-4fb0-8bf4-3a50f872073c">2025-11-27T12:45:50Z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1971/1</Nr_x002e__x0020_prot_x0020_QBZ>
    <Data_x0020_e_x0020_Modifikimit xmlns="0e656187-b300-4fb0-8bf4-3a50f872073c">2025-11-27T13:52:25Z</Data_x0020_e_x0020_Modifikimit>
    <Dekretuar xmlns="0e656187-b300-4fb0-8bf4-3a50f872073c">false</Dekretuar>
    <Data xmlns="0e656187-b300-4fb0-8bf4-3a50f872073c">2025-11-10T00:00:00Z</Data>
    <Nr_x002e__x0020_protokolli_x0020_i_x0020_aktit xmlns="0e656187-b300-4fb0-8bf4-3a50f872073c">13593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A8CA0ECAA14AA98B0149BDCFA0C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A8CA0ECAA14AA98B0149BDCFA0C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B277D9-F63F-4FEF-AEB3-2FDEC0BAED11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2446FB-B028-4B8A-B585-9D293399E7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4854AA-ACE9-41DE-802D-B518B0AF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ED4EC9-DBA4-4C50-9341-6E1E48275B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449ED5-B5B3-4430-9804-BCE485273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Valeta Kaftalli</cp:lastModifiedBy>
  <cp:revision>7</cp:revision>
  <dcterms:created xsi:type="dcterms:W3CDTF">2025-11-27T11:39:00Z</dcterms:created>
  <dcterms:modified xsi:type="dcterms:W3CDTF">2025-11-27T13:09:00Z</dcterms:modified>
</cp:coreProperties>
</file>