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82" w:rsidRPr="008D2117" w:rsidRDefault="00AF5A82" w:rsidP="00AF5A82">
      <w:pPr>
        <w:pStyle w:val="Akti"/>
      </w:pPr>
      <w:bookmarkStart w:id="0" w:name="_GoBack"/>
      <w:bookmarkEnd w:id="0"/>
      <w:r w:rsidRPr="008D2117">
        <w:t>UrdhËr</w:t>
      </w:r>
    </w:p>
    <w:p w:rsidR="00AF5A82" w:rsidRPr="008D2117" w:rsidRDefault="00AF5A82" w:rsidP="00AF5A82">
      <w:pPr>
        <w:pStyle w:val="NumriData"/>
        <w:rPr>
          <w:szCs w:val="22"/>
        </w:rPr>
      </w:pPr>
      <w:r w:rsidRPr="008D2117">
        <w:rPr>
          <w:szCs w:val="22"/>
        </w:rPr>
        <w:t>Nr.8, datë 30.10.2006</w:t>
      </w:r>
    </w:p>
    <w:p w:rsidR="00AF5A82" w:rsidRPr="008D2117" w:rsidRDefault="00AF5A82" w:rsidP="00AF5A82">
      <w:pPr>
        <w:rPr>
          <w:lang w:val="en-GB"/>
        </w:rPr>
      </w:pPr>
    </w:p>
    <w:p w:rsidR="00AF5A82" w:rsidRPr="008D2117" w:rsidRDefault="00AF5A82" w:rsidP="00AF5A82">
      <w:pPr>
        <w:pStyle w:val="Titulli"/>
      </w:pPr>
      <w:r w:rsidRPr="008D2117">
        <w:t xml:space="preserve">Për miratimin e manualit të hartimit dhe paraqitjes </w:t>
      </w:r>
    </w:p>
    <w:p w:rsidR="00AF5A82" w:rsidRPr="008D2117" w:rsidRDefault="00AF5A82" w:rsidP="00AF5A82">
      <w:pPr>
        <w:pStyle w:val="Titulli"/>
      </w:pPr>
      <w:r w:rsidRPr="008D2117">
        <w:t>së materialeve grafike</w:t>
      </w:r>
    </w:p>
    <w:p w:rsidR="00AF5A82" w:rsidRPr="008D2117" w:rsidRDefault="00AF5A82" w:rsidP="00AF5A82">
      <w:pPr>
        <w:pStyle w:val="Paragrafi"/>
        <w:rPr>
          <w:szCs w:val="22"/>
        </w:rPr>
      </w:pP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Në mbës</w:t>
      </w:r>
      <w:r>
        <w:rPr>
          <w:szCs w:val="22"/>
        </w:rPr>
        <w:t>htetje të shkronjës “c” pika 2 të</w:t>
      </w:r>
      <w:r w:rsidRPr="008D2117">
        <w:rPr>
          <w:szCs w:val="22"/>
        </w:rPr>
        <w:t xml:space="preserve"> nenit 4 të ligjit nr.9482, datë 3.4.2006 “Për legalizimin, urbanizimin dhe integrimin e ndërtimeve pa leje”,</w:t>
      </w:r>
    </w:p>
    <w:p w:rsidR="00AF5A82" w:rsidRPr="008D2117" w:rsidRDefault="00AF5A82" w:rsidP="00AF5A82">
      <w:pPr>
        <w:pStyle w:val="Paragrafi"/>
        <w:rPr>
          <w:szCs w:val="22"/>
        </w:rPr>
      </w:pPr>
    </w:p>
    <w:p w:rsidR="00AF5A82" w:rsidRPr="008D2117" w:rsidRDefault="00AF5A82" w:rsidP="00AF5A82">
      <w:pPr>
        <w:pStyle w:val="VENDOSI"/>
      </w:pPr>
      <w:r w:rsidRPr="008D2117">
        <w:t>Urdhëroj:</w:t>
      </w:r>
    </w:p>
    <w:p w:rsidR="00AF5A82" w:rsidRPr="008D2117" w:rsidRDefault="00AF5A82" w:rsidP="00AF5A82">
      <w:pPr>
        <w:pStyle w:val="Paragrafi"/>
        <w:rPr>
          <w:szCs w:val="22"/>
        </w:rPr>
      </w:pP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1.</w:t>
      </w:r>
      <w:r>
        <w:rPr>
          <w:szCs w:val="22"/>
        </w:rPr>
        <w:t xml:space="preserve"> </w:t>
      </w:r>
      <w:r w:rsidRPr="008D2117">
        <w:rPr>
          <w:szCs w:val="22"/>
        </w:rPr>
        <w:t>Miratimin e manualit “Për hartimin dhe paraqitjen e materialeve grafike”</w:t>
      </w:r>
      <w:r>
        <w:rPr>
          <w:szCs w:val="22"/>
        </w:rPr>
        <w:t>,</w:t>
      </w:r>
      <w:r w:rsidRPr="008D2117">
        <w:rPr>
          <w:szCs w:val="22"/>
        </w:rPr>
        <w:t xml:space="preserve"> sipas tekstit bas</w:t>
      </w:r>
      <w:r>
        <w:rPr>
          <w:szCs w:val="22"/>
        </w:rPr>
        <w:t>hkëlidhur këtij urdh</w:t>
      </w:r>
      <w:r w:rsidRPr="008D2117">
        <w:rPr>
          <w:szCs w:val="22"/>
        </w:rPr>
        <w:t>ri.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2.</w:t>
      </w:r>
      <w:r>
        <w:rPr>
          <w:szCs w:val="22"/>
        </w:rPr>
        <w:t xml:space="preserve"> </w:t>
      </w:r>
      <w:r w:rsidRPr="008D2117">
        <w:rPr>
          <w:szCs w:val="22"/>
        </w:rPr>
        <w:t>Drejtoritë rajonale të Agjencisë së Legalizimit, Urbanizimit dhe Integrimit</w:t>
      </w:r>
      <w:r>
        <w:rPr>
          <w:szCs w:val="22"/>
        </w:rPr>
        <w:t xml:space="preserve"> të Zonave/Ndërtimeve Informale,</w:t>
      </w:r>
      <w:r w:rsidRPr="008D2117">
        <w:rPr>
          <w:szCs w:val="22"/>
        </w:rPr>
        <w:t xml:space="preserve"> njësitë e qeverisjes vendore, gjatë hartimit dhe paraqitjes së materialeve grafike, të veprojnë sipas përcaktimeve të bëra në këtë manual.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3.</w:t>
      </w:r>
      <w:r>
        <w:rPr>
          <w:szCs w:val="22"/>
        </w:rPr>
        <w:t xml:space="preserve"> </w:t>
      </w:r>
      <w:r w:rsidRPr="008D2117">
        <w:rPr>
          <w:szCs w:val="22"/>
        </w:rPr>
        <w:t>Ky urdhër hyn në fuqi menjëherë.</w:t>
      </w:r>
    </w:p>
    <w:p w:rsidR="00AF5A82" w:rsidRPr="008D2117" w:rsidRDefault="00AF5A82" w:rsidP="00AF5A82">
      <w:pPr>
        <w:pStyle w:val="Paragrafi"/>
        <w:rPr>
          <w:szCs w:val="22"/>
        </w:rPr>
      </w:pPr>
    </w:p>
    <w:p w:rsidR="00AF5A82" w:rsidRPr="008D2117" w:rsidRDefault="00AF5A82" w:rsidP="00AF5A82">
      <w:pPr>
        <w:pStyle w:val="Autoriteti"/>
      </w:pPr>
      <w:r w:rsidRPr="008D2117">
        <w:t>Drejtor i Përgjithshëm</w:t>
      </w:r>
    </w:p>
    <w:p w:rsidR="00AF5A82" w:rsidRPr="008D2117" w:rsidRDefault="00AF5A82" w:rsidP="00AF5A82">
      <w:pPr>
        <w:pStyle w:val="AutoritetiEmer"/>
        <w:rPr>
          <w:lang w:val="en-US"/>
        </w:rPr>
      </w:pPr>
      <w:r w:rsidRPr="008D2117">
        <w:t>Shaban Memia</w:t>
      </w:r>
    </w:p>
    <w:p w:rsidR="00AF5A82" w:rsidRPr="008D2117" w:rsidRDefault="00AF5A82" w:rsidP="00AF5A82">
      <w:pPr>
        <w:pStyle w:val="Paragrafi"/>
        <w:ind w:firstLine="0"/>
        <w:rPr>
          <w:szCs w:val="22"/>
        </w:rPr>
      </w:pPr>
    </w:p>
    <w:p w:rsidR="00AF5A82" w:rsidRPr="008D2117" w:rsidRDefault="00AF5A82" w:rsidP="00AF5A82">
      <w:pPr>
        <w:pStyle w:val="Akti"/>
        <w:rPr>
          <w:lang w:val="en-US"/>
        </w:rPr>
      </w:pPr>
    </w:p>
    <w:p w:rsidR="00AF5A82" w:rsidRPr="008D2117" w:rsidRDefault="00AF5A82" w:rsidP="00AF5A82">
      <w:pPr>
        <w:pStyle w:val="Akti"/>
      </w:pPr>
      <w:r w:rsidRPr="008D2117">
        <w:t>MANUAL</w:t>
      </w:r>
    </w:p>
    <w:p w:rsidR="00AF5A82" w:rsidRPr="008D2117" w:rsidRDefault="00AF5A82" w:rsidP="00AF5A82">
      <w:pPr>
        <w:pStyle w:val="TitulliTitull"/>
      </w:pPr>
      <w:r w:rsidRPr="008D2117">
        <w:t>PËR HARTIMIN  DHE  PARAQITJEN E  MATERIALEVE  GRAFIKE</w:t>
      </w:r>
    </w:p>
    <w:p w:rsidR="00AF5A82" w:rsidRPr="008D2117" w:rsidRDefault="00AF5A82" w:rsidP="00AF5A82">
      <w:pPr>
        <w:pStyle w:val="Paragrafi"/>
        <w:rPr>
          <w:szCs w:val="22"/>
        </w:rPr>
      </w:pP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Ky manual shërben për unifikimin dhe standardizimin e procedurave në hartimin dhe paraqitjen e materialeve grafike nga specialistët e urbanistikës dhe të ALUIZNI-t.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Materiali grafik dhe të dhënat e përftuara sipas kritereve të përcaktuara në këtë manual do të shërbejnë për plotësimin e bazës së të dhënave në përputhje me nomenklaturën e sistemit të legalizimit dhe të regjistrimit të pasurive të paluajtshme.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1. Procedurat për hartimin e materialeve grafike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1.1 Në bazë të ligjit nr.9482, datë 3.4.2006 “Për legalizimin, urbanizimin dhe integrimin e ndërtimeve pa leje”, vendimit të Këshillit të Ministrave nr.437, datë 28.6.2006 “Për procedurat e mbledhjes, përpunimit dhe administrimit të të dhënave për ndërtimet pa leje për ngritjen e bazës së të dhënave”, njësia e qeverisjes vendore, gjatë identifikimit në terren të ndërtimeve pa leje, bazuar në hartën kadastrale, kryen matjet e domosdoshme për hartimin e procesverbalit të konstatimit, miratuar me urdhrin nr.46, datë 18.7.2006 të Drejtorit të Përgjithshëm të ALUIZNI-t, dhe matje të tjera shtesë për përgatitjen e genplanit. Të dhënat e terrenit shënohen në skicën fushore. Në skicë duhet të jenë të dallueshme përmasat e të gjitha elementeve: gjatësitë e kontureve të parcelës ndërtimore, të kontureve të objektit, largësitë nga pikat ekstreme të pronës dhe objekteve, hyrja për në parcelë, si dhe hyrja për në objekt.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1.2 Matjet kryhen në mënyrë që saktësia e tyre të plotësojë kushtet teknike të përcaktuara në standardet e manualeve teknike gjeodezike. Skica duhet të vizatohet në mënyrë që të jetë e lexueshme, pa deformime, shmangie apo korrigjime të vijave. Skica do të shoqërohet me librezën e matjeve fushore dhe çdo material tjetër të përdorur për kompletimin e matjeve.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1.3 Në skicë shënohet emri, atësia, mbiemri dhe adresa e poseduesit, si dhe emri, mbiemri dhe nënshkrimi i hartuesit dhe data e përpilimit të saj.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1.4 Matjet për hartimin e procesverbalit të konstatimit, kryhen në vijueshmëri territoriale, sipas grupimit për zonën/bllokbanimin/vendbanimin informal.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Në përfundim të tyre, grupi i ekspertëve pranë njësisë së qeverisjes vendore përditëson e harton materialet grafike si më poshtë: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lastRenderedPageBreak/>
        <w:t>a) hartën e territorit të përditësuar;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b) genplanin në shkallën 1:500;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c) planimetritë në shkallën 1:100.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2. Modeli i paraqitjes së genplanit të parcelës ndërtimore.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2.1 Pas miratimit të kufirit të zonës/bllokbanimit/vendbanimit informal, ndërtimit informal të veçuar apo territoreve të tjera nga KRRT/KRRTRSH, njësia e qeverisjes vendore, brenda 10 ditëve, miraton planveprimin për hartimin e genplaneve të parcelave ndërtimore, në vijueshmëri territoriale, për njërën nga kategoritë e mësipërme.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Në planveprim përcaktohen grupet e punës, kalendari i veprimtarisë për secilin grup etj.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2.2 Genplani hartohet: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a) bazuar në skicën fushore, sipas pikës 1 të këtij manuali;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b) bazuar në verifikimet e bëra në terren (nëse lind nevoja), të shoqëruara me matjet përkatëse, në mënyrë që: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i) të mos ketë shmangie lineare më të madhe se 0.2 m/m * SH (që në shkallën 1:500 është 10 cm);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ii) të plotësohet me të dhënat e kërkuara në pikën 1.3 të këtij manuali;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c) bazuar në kufirin e zonës/vendbanimit/bllokbanimit informal, ndërtimit informal të veçuar, territoreve të tjera, miratuar me vendim të KRRT-së.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2.3 Genplani i objektit dhe parcelës ndërtimore përkatëse hartohet në shkallën 1:500, në format A4/A3, sipas modelit G-1, bashkëngjitur këtij manuali.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2.4 Në genplan paraqitet emërtimi që merr zona/bllokbanimi/vendbanimi informal, ndërtim informal i veçuar, pas vendimmarrjes në KRRT/KRRTRSH, si dhe numri i dosjes së vetëdeklarimit të objektit.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2.5 Genplani (modeli G-1 bashkëngjitur manualit) përbëhet nga gjashtë rubrika: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a) Në rubrikën e parë përcaktohen: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i) njësia e qeverisjes vendore, brenda kufirit administrativ të së cilës ndodhet objekti;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ii) emri, mbiemri dhe nënshkrimi i hartuesit të genplanit;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iii) data e përpilimit të genplanit;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iv) emri, mbiemri, nënshkrimi i drejtorit/përgjegjësit të njësisë së urbanistikës dhe vula përkatëse.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b) Rubrika e dytë përmban të dhënat e identifikimit të pasurisë: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i) zonën kadastrale;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ii) numrin e pasurisë marrë nga harta ekzistuese kadastrale, në të cilën identifikohet parcela ndërtimore;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iii) indeksin e hartës dhe shkallën përkatëse, në të cilën përfshihet parcela ndërtimore (si indeks i hartës do të përdoret nomenklatura e hartës ekzistuese kadastrale);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iv) shkallën e përdorur në hartimin e genplanit, e cila është 1:500;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v) adresën e pasurisë (qarku, qyteti, fshati, lagjja, rruga, pallati/godina, shkalla, kati, apartamenti);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vi) sipërfaqen e parcelës ndërtimore në m²;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vii) sipërfaqen e ndërtimit, duke iu referuar sipërfaqes së bazës së objektit;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viii) emrin, atësinë dhe mbiemrin e poseduesit të objektit.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2.6 Në rastin kur parcela ndërtimore që posedohet nga deklaruesi e kalon sipërfaqen e parashikuar në ligjin nr.9482, datë 3.4.2006 “Për legalizimin, urbanizimin dhe integrimin e ndërtimeve pa leje”, dhe poseduesi përfiton vetëm një pjesë të saj (sipërfaqen e përcaktuar në ligj), kësaj të fundit i vendoset numri i ri i pasurisë, i cili është fraksion i numrit origjinë.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2.7 Nëse parcela ndërtimore ndodhet në më tepër se një pasuri, si numër origjinë konsiderohet ai i pasurisë në të cilën ka zënë sipërfaqen më të madhe.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  <w:lang w:val="it-IT"/>
        </w:rPr>
        <w:t xml:space="preserve">c) Në rubrikën e tretë paraqitet planvendosja e objektit dhe e parcelës ndërtimore, si pjesë e hartës së përditësuar të territorit. </w:t>
      </w:r>
      <w:r w:rsidRPr="008D2117">
        <w:rPr>
          <w:szCs w:val="22"/>
        </w:rPr>
        <w:t>Elementet përbërëse të saj janë: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i) shenja orientuese e veriut (në anën e majtë lart);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lastRenderedPageBreak/>
        <w:t>ii) paraqitja planimetrike e parcelës ndërtimore dhe e objektit të ngritur në të, së bashku me ngrehinat funksionale (në qendër);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iii) hyrja në parcelë dhe hyrja në objekt;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iv) numri i pasurisë së objektit/parcelës dhe objekteve/parcelave të tjera kufitare;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v) emërtimet e rrugëve që ndodhen pranë parcelës ndërtimore;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vi) numri i kateve të objektit, si dhe i objekteve kufitare.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2.8 Për shtesat pa leje mbi objektet e ndërtuara para vitit 1993, në genplan do të paraqitet sipërfaqja e bazës së objektit ekzistues (të ndërtuar para vitit 1993) dhe sipërfaqja e bazës së objektit shtesë të ndërtuar në të. Këto dy sipërfaqe të jenë të dallueshme nga njëra-tjetra.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2.9 Për shtesat pa leje mbi objektet me leje nga KRRT/KRRTSH, rubrika e planvendosjes së objektit, si pjesë e hartës së përditësuar, bazohet te planvendosja e lejes së sheshit dhe e lejes së ndërtimit, lëshuar nga KRRT/KRRTSH-ja. Rubrikat e tjera plotësohen sipas përcaktimeve të bëra në këtë manual.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d) Në rubrikën e katërt paraqiten kufitarët e objektit me emrat përkatës (nëse ka) dhe numrat e pasurisë.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e) Rubrika e pestë paraqet legjendën e genplanit me shenjat konvencionale sipas modelit të dhënë.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f) Rubrika e gjashtë përmban: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i) emrin, mbiemrin, nënshkrimin e personit përgjegjës të sektorit të hartografisë në drejtorinë rajonale të ALUIZNI-t;</w:t>
      </w:r>
    </w:p>
    <w:p w:rsidR="00AF5A82" w:rsidRPr="008D2117" w:rsidRDefault="00AF5A82" w:rsidP="00AF5A82">
      <w:pPr>
        <w:pStyle w:val="Paragrafi"/>
        <w:rPr>
          <w:szCs w:val="22"/>
        </w:rPr>
      </w:pPr>
      <w:r w:rsidRPr="008D2117">
        <w:rPr>
          <w:szCs w:val="22"/>
        </w:rPr>
        <w:t>ii) emrin, mbiemrin, nënshkrimin e drejtorit të drejtorisë rajonale të ALUIZNI-t dhe vulën përkatëse.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 xml:space="preserve">3. Procedurat e ndërmarra nga drejtoria rajonale e ALUIZNI-t 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Genplanet e përgatitura nga njësitë e qeverisjes vendore, të hartuara në 4 (katër) kopje, kontrollohen nga specialistët përkatës në drejtoritë rajonale të ALUIZNI-t, në formën e tyre dixhitale dhe përmes verifikimit në terren, në përputhje me hartën e përditësuar.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Kontrolli në formë dixhitale mundëson verifikimin e çdo genplani të paraqitur.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Për të realizuar kontrollin në terren të genplaneve do të aplikohet metoda e sondazhit, me një normë kontrolli 10% të numrit të përgjithshëm të genplaneve, brenda kufirit të territorit të miratuar. Pas kontrollit hartohet procesverbali i rezultatit.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Në rastin kur nga kontrolli rezulton se genplanet janë të sakta, bëhet konfirmimi i të gjithë genplaneve të territorit. Kur nga kontrolli rezultojnë mbivendosje, deformime dhe çdo pasaktësi tjetër, genplanet i kthehen njësisë së qeverisjes vendore për t’u ribërë.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4. Modeli i paraqitjes të planimetrisë së objektit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 xml:space="preserve">a) Planimetria e çdo kati hartohet në shkallën 1:100, në format A4/A3. Në qendër vendoset emërtimi i katit, në anën e majtë sipër, orientimi gjeografik (veriu), i cili duhet të përkojë me orientimin e paraqitur në genplan. 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b) Modeli i planimetrisë përbëhet nga katër rubrika.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 xml:space="preserve"> i) Rubrika e parë përmban paraqitjen grafike të planimetrisë së katit përkatës me: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1) dimensionet totale dhe të pjesshme të objektit;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2) dimensionet e brendshme;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3) kuotën e katit;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4) sipërfaqen e katit, të shtesës ose të ndarjeve funksionale.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Në rastin e një godine me më shumë se një funksion (banesë dhe funksion social-ekonomik), sipërfaqet e tyre duhet të paraqiten grafikisht të dallueshme nga njëra-tjetra.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 xml:space="preserve"> ii) Në rubrikën e dytë paraqitet: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1) numri i dosjes së vetëdeklarimit;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2) numri i fletës;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3) shkalla e planimetrisë;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4) data e hartimit.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 xml:space="preserve"> iii) Në rubrikën e tretë jepen: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lastRenderedPageBreak/>
        <w:t>1) të dhënat e objektit;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2) emërtimi i fletës;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3) adresa e plotë e objektit;</w:t>
      </w:r>
    </w:p>
    <w:p w:rsidR="00AF5A82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4) emri, atësia dhe mbiemri i poseduesit të objektit.</w:t>
      </w:r>
    </w:p>
    <w:p w:rsidR="00AF5A82" w:rsidRDefault="00AF5A82" w:rsidP="00AF5A82">
      <w:pPr>
        <w:pStyle w:val="Paragrafi"/>
        <w:rPr>
          <w:szCs w:val="22"/>
          <w:lang w:val="it-IT"/>
        </w:rPr>
      </w:pPr>
    </w:p>
    <w:p w:rsidR="00AF5A82" w:rsidRPr="008D2117" w:rsidRDefault="00AF5A82" w:rsidP="00AF5A82">
      <w:pPr>
        <w:pStyle w:val="Paragrafi"/>
        <w:rPr>
          <w:szCs w:val="22"/>
          <w:lang w:val="it-IT"/>
        </w:rPr>
      </w:pP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 xml:space="preserve"> iv) Në rubrikën e katërt përcaktohet: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1) njësia e qeverisjes vendore (komuna/bashkia) në territorin e së cilës ndodhet objekti dhe në krah vula e saj;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2) emri, mbiemri dhe nënshkrimi i hartuesit, numri licencës (në rastin kur hartuesi është subjekt privat);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c) shkrimi i përdorur në modelet grafike bashkëngjitur këtij manuali, të jetë “Arial”.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5. Hartimi i materialeve grafike për qytetin e Tiranës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Për qytetin e Tiranës materialet grafike do të hartohen nga: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a) Bashkia e Tiranës, për shtesat pa leje mbi objektet me leje ndërtimi nga KRRT/KRRTSH-ja;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b) Njësitë bashkiake, për zonat/vendbanimet/bllokbanimet/ndërtimet informale të veçuara dhe territore të tjera, si dhe për shtesat pa leje mbi ndërtimet para vitit 1993.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6. Mënyra e administrimit dhe e ruajtjes së materialeve grafike (genplanit dhe planimetrisë)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a) Vizatimet për genplanin dhe planimetrinë do të hartohen në një nga programet dixhitale të vizatimit teknik (mundësisht në një nga variantet e AUTOCAD-it).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b) Materialet grafike ruhen në CD në tri kopje, dy prej të cilave përcillen në Drejtorinë e Përgjithshme dhe në drejtorinë rajonale përkatëse të ALUIZNI-t.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7. Materialet e hartuara (genplani dhe planimetritë) janë pjesë e dokumentacionit tekniko-ligjor të domosdoshëm për pajisjen me leje legalizimi dhe për regjistrimin fillestar.</w:t>
      </w:r>
    </w:p>
    <w:p w:rsidR="00AF5A82" w:rsidRPr="008D2117" w:rsidRDefault="00AF5A82" w:rsidP="00AF5A82">
      <w:pPr>
        <w:pStyle w:val="Paragrafi"/>
        <w:rPr>
          <w:szCs w:val="22"/>
          <w:lang w:val="it-IT"/>
        </w:rPr>
      </w:pPr>
      <w:r w:rsidRPr="008D2117">
        <w:rPr>
          <w:szCs w:val="22"/>
          <w:lang w:val="it-IT"/>
        </w:rPr>
        <w:t>8. Në rastet kur njësia e qeverisjes vendore, nuk ushtron përgjegjësitë për shkaqet e parashikuara, kompetencat e njësisë së qeverisjes vendore me vendim të Këshillit të Ministrave, i kalojnë ALUIZNI-t, sipas pikës “d” të nenit 4 të ligjit nr.9482, datë 3.4.2006 “Për legalizimin, urbanizimin dhe integrimin e ndërtimeve pa leje”.</w:t>
      </w:r>
    </w:p>
    <w:p w:rsidR="00AF5A82" w:rsidRPr="008D2117" w:rsidRDefault="00931BBF" w:rsidP="00AF5A82">
      <w:pPr>
        <w:pStyle w:val="Figure"/>
      </w:pPr>
      <w:r w:rsidRPr="008D2117">
        <w:rPr>
          <w:noProof/>
          <w:lang w:val="en-GB" w:eastAsia="en-GB"/>
        </w:rPr>
        <w:lastRenderedPageBreak/>
        <w:drawing>
          <wp:inline distT="0" distB="0" distL="0" distR="0">
            <wp:extent cx="5753100" cy="788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82" w:rsidRPr="008D2117" w:rsidRDefault="00931BBF" w:rsidP="00AF5A82">
      <w:pPr>
        <w:pStyle w:val="Figure"/>
      </w:pPr>
      <w:r w:rsidRPr="008D2117">
        <w:rPr>
          <w:noProof/>
          <w:lang w:val="en-GB" w:eastAsia="en-GB"/>
        </w:rPr>
        <w:lastRenderedPageBreak/>
        <w:drawing>
          <wp:inline distT="0" distB="0" distL="0" distR="0">
            <wp:extent cx="5753100" cy="7877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82" w:rsidRPr="008D2117" w:rsidRDefault="00AF5A82" w:rsidP="00AF5A82">
      <w:pPr>
        <w:pStyle w:val="Paragrafi"/>
        <w:rPr>
          <w:szCs w:val="22"/>
        </w:rPr>
      </w:pPr>
    </w:p>
    <w:p w:rsidR="00AF5A82" w:rsidRPr="008D2117" w:rsidRDefault="00931BBF" w:rsidP="00AF5A82">
      <w:pPr>
        <w:pStyle w:val="Figure"/>
      </w:pPr>
      <w:r w:rsidRPr="008D2117">
        <w:rPr>
          <w:noProof/>
          <w:lang w:val="en-GB" w:eastAsia="en-GB"/>
        </w:rPr>
        <w:drawing>
          <wp:inline distT="0" distB="0" distL="0" distR="0">
            <wp:extent cx="5753100" cy="8467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82" w:rsidRPr="008D2117" w:rsidRDefault="00931BBF" w:rsidP="00AF5A82">
      <w:pPr>
        <w:pStyle w:val="Figure"/>
      </w:pPr>
      <w:r w:rsidRPr="008D2117">
        <w:rPr>
          <w:noProof/>
          <w:lang w:val="en-GB" w:eastAsia="en-GB"/>
        </w:rPr>
        <w:drawing>
          <wp:inline distT="0" distB="0" distL="0" distR="0">
            <wp:extent cx="5753100" cy="838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82" w:rsidRPr="008D2117" w:rsidRDefault="00AF5A82" w:rsidP="00AF5A82">
      <w:pPr>
        <w:pStyle w:val="Paragrafi"/>
        <w:rPr>
          <w:szCs w:val="22"/>
        </w:rPr>
      </w:pPr>
    </w:p>
    <w:p w:rsidR="00AF5A82" w:rsidRPr="008D2117" w:rsidRDefault="00AF5A82" w:rsidP="00AF5A82">
      <w:pPr>
        <w:pStyle w:val="Paragrafi"/>
        <w:rPr>
          <w:szCs w:val="22"/>
        </w:rPr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5A82"/>
    <w:rsid w:val="00526303"/>
    <w:rsid w:val="005F0A5E"/>
    <w:rsid w:val="007A4CCA"/>
    <w:rsid w:val="00931BBF"/>
    <w:rsid w:val="00AF5A82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48E08D-2F20-4CB7-A768-D7776665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A8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AF5A82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F5A8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F5A8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F5A82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Char">
    <w:name w:val=" Char"/>
    <w:basedOn w:val="Normal"/>
    <w:link w:val="DefaultParagraphFont"/>
    <w:rsid w:val="00AF5A82"/>
    <w:pPr>
      <w:widowControl/>
      <w:spacing w:after="160" w:line="240" w:lineRule="exact"/>
    </w:pPr>
    <w:rPr>
      <w:rFonts w:ascii="Tahoma" w:eastAsia="MS Mincho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/>
  <LinksUpToDate>false</LinksUpToDate>
  <CharactersWithSpaces>11270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--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