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B77D1" w14:textId="22624D04" w:rsidR="003F0FB7" w:rsidRPr="00344C37" w:rsidRDefault="00E148B0" w:rsidP="003F0F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4C37">
        <w:rPr>
          <w:rFonts w:ascii="Garamond" w:hAnsi="Garamond"/>
          <w:b/>
          <w:sz w:val="24"/>
          <w:szCs w:val="24"/>
        </w:rPr>
        <w:t>URDHËR</w:t>
      </w:r>
    </w:p>
    <w:p w14:paraId="167A3BCF" w14:textId="7249F819" w:rsidR="00E57538" w:rsidRPr="00344C37" w:rsidRDefault="00E148B0" w:rsidP="003F0F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4C37">
        <w:rPr>
          <w:rFonts w:ascii="Garamond" w:hAnsi="Garamond"/>
          <w:b/>
          <w:sz w:val="24"/>
          <w:szCs w:val="24"/>
        </w:rPr>
        <w:t>Nr</w:t>
      </w:r>
      <w:r w:rsidR="00FA1458" w:rsidRPr="00344C37">
        <w:rPr>
          <w:rFonts w:ascii="Garamond" w:hAnsi="Garamond"/>
          <w:b/>
          <w:sz w:val="24"/>
          <w:szCs w:val="24"/>
        </w:rPr>
        <w:t>.</w:t>
      </w:r>
      <w:r w:rsidR="00344C37" w:rsidRPr="00344C37">
        <w:rPr>
          <w:rFonts w:ascii="Garamond" w:hAnsi="Garamond"/>
          <w:b/>
          <w:sz w:val="24"/>
          <w:szCs w:val="24"/>
        </w:rPr>
        <w:t xml:space="preserve"> </w:t>
      </w:r>
      <w:r w:rsidR="00160E84" w:rsidRPr="00344C37">
        <w:rPr>
          <w:rFonts w:ascii="Garamond" w:hAnsi="Garamond"/>
          <w:b/>
          <w:sz w:val="24"/>
          <w:szCs w:val="24"/>
        </w:rPr>
        <w:t>33</w:t>
      </w:r>
      <w:r w:rsidR="00615D87" w:rsidRPr="00344C37">
        <w:rPr>
          <w:rFonts w:ascii="Garamond" w:hAnsi="Garamond"/>
          <w:b/>
          <w:sz w:val="24"/>
          <w:szCs w:val="24"/>
        </w:rPr>
        <w:t>, datë</w:t>
      </w:r>
      <w:r w:rsidR="00B10CA6" w:rsidRPr="00344C37">
        <w:rPr>
          <w:rFonts w:ascii="Garamond" w:hAnsi="Garamond"/>
          <w:b/>
          <w:sz w:val="24"/>
          <w:szCs w:val="24"/>
        </w:rPr>
        <w:t xml:space="preserve"> </w:t>
      </w:r>
      <w:r w:rsidR="00FA1458" w:rsidRPr="00344C37">
        <w:rPr>
          <w:rFonts w:ascii="Garamond" w:hAnsi="Garamond"/>
          <w:b/>
          <w:sz w:val="24"/>
          <w:szCs w:val="24"/>
        </w:rPr>
        <w:t>12</w:t>
      </w:r>
      <w:r w:rsidR="00046B5E" w:rsidRPr="00344C37">
        <w:rPr>
          <w:rFonts w:ascii="Garamond" w:hAnsi="Garamond"/>
          <w:b/>
          <w:sz w:val="24"/>
          <w:szCs w:val="24"/>
        </w:rPr>
        <w:t>.2</w:t>
      </w:r>
      <w:r w:rsidR="008802E2" w:rsidRPr="00344C37">
        <w:rPr>
          <w:rFonts w:ascii="Garamond" w:hAnsi="Garamond"/>
          <w:b/>
          <w:sz w:val="24"/>
          <w:szCs w:val="24"/>
        </w:rPr>
        <w:t>.2026</w:t>
      </w:r>
    </w:p>
    <w:p w14:paraId="42F7C0BC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B5164B" w14:textId="1F5F3433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44C37">
        <w:rPr>
          <w:rFonts w:ascii="Garamond" w:hAnsi="Garamond" w:cs="Times New Roman"/>
          <w:b/>
          <w:bCs/>
          <w:color w:val="000000"/>
          <w:sz w:val="24"/>
          <w:szCs w:val="24"/>
        </w:rPr>
        <w:t>PËR DELEGIM KOMPETENCASH</w:t>
      </w:r>
    </w:p>
    <w:p w14:paraId="34253AC6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4D27E4" w14:textId="788B63FD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Në mbështetje dhe në zbatim të neneve 28 dhe 29 të ligjit nr. 44/2015 “Kodi i Procedurave Administrative i Republikës së Shqipërisë”, të ndryshuar</w:t>
      </w:r>
      <w:r w:rsidR="00977BED">
        <w:rPr>
          <w:rFonts w:ascii="Garamond" w:hAnsi="Garamond" w:cs="Times New Roman"/>
          <w:color w:val="000000"/>
          <w:sz w:val="24"/>
          <w:szCs w:val="24"/>
        </w:rPr>
        <w:t>;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neneve 13 dhe 20 të ligjit nr. 84/2016</w:t>
      </w:r>
      <w:r w:rsidR="005B14B0">
        <w:rPr>
          <w:rFonts w:ascii="Garamond" w:hAnsi="Garamond" w:cs="Times New Roman"/>
          <w:color w:val="000000"/>
          <w:sz w:val="24"/>
          <w:szCs w:val="24"/>
        </w:rPr>
        <w:t>,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B14B0">
        <w:rPr>
          <w:rFonts w:ascii="Garamond" w:hAnsi="Garamond"/>
          <w:sz w:val="24"/>
          <w:szCs w:val="24"/>
        </w:rPr>
        <w:t>“Për rivlerësimin kalimtar të gjyqtarëve dhe prokurorëve në Republikën e Shqipërisë”</w:t>
      </w:r>
      <w:r w:rsidR="00977BED">
        <w:rPr>
          <w:rFonts w:ascii="Garamond" w:hAnsi="Garamond"/>
          <w:sz w:val="24"/>
          <w:szCs w:val="24"/>
        </w:rPr>
        <w:t>;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të nenit 7, pika 2, germa “a”</w:t>
      </w:r>
      <w:r w:rsidR="005B14B0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344C37">
        <w:rPr>
          <w:rFonts w:ascii="Garamond" w:hAnsi="Garamond" w:cs="Times New Roman"/>
          <w:color w:val="000000"/>
          <w:sz w:val="24"/>
          <w:szCs w:val="24"/>
        </w:rPr>
        <w:t>dhe nenit 30, pika 1, germa “a”</w:t>
      </w:r>
      <w:r w:rsidR="005B14B0">
        <w:rPr>
          <w:rFonts w:ascii="Garamond" w:hAnsi="Garamond" w:cs="Times New Roman"/>
          <w:color w:val="000000"/>
          <w:sz w:val="24"/>
          <w:szCs w:val="24"/>
        </w:rPr>
        <w:t>,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e rregullores “Për veprimtarinë e Kolegjit të Posaçëm të Apelimit të Gjykatës Kushtetuese”, të ndryshuar</w:t>
      </w:r>
      <w:r w:rsidR="00977BED">
        <w:rPr>
          <w:rFonts w:ascii="Garamond" w:hAnsi="Garamond" w:cs="Times New Roman"/>
          <w:color w:val="000000"/>
          <w:sz w:val="24"/>
          <w:szCs w:val="24"/>
        </w:rPr>
        <w:t>;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dhe nenit 17 të rregullores “Për organizimin e funksionimin e personelit dhe administrimin e dokumentacionit të Kolegjit të Posaçëm të Apelimit”, në funksion të mbarëvajtjes së veprimtarisë administrative dhe të zbatim</w:t>
      </w:r>
      <w:bookmarkStart w:id="0" w:name="_GoBack"/>
      <w:bookmarkEnd w:id="0"/>
      <w:r w:rsidRPr="00344C37">
        <w:rPr>
          <w:rFonts w:ascii="Garamond" w:hAnsi="Garamond" w:cs="Times New Roman"/>
          <w:color w:val="000000"/>
          <w:sz w:val="24"/>
          <w:szCs w:val="24"/>
        </w:rPr>
        <w:t>it të detyrimeve të parashikuara në kuadrin ligjor në fuqi,</w:t>
      </w:r>
    </w:p>
    <w:p w14:paraId="14003ECE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8762ABE" w14:textId="2A4D09A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44C37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1852A6EC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5DA74CA" w14:textId="6C2ED360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1. Delegimin te Sekretari i Përgjithshëm, </w:t>
      </w:r>
      <w:proofErr w:type="spellStart"/>
      <w:r w:rsidRPr="00344C37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. Alketa Çeli, të kompetencave të </w:t>
      </w:r>
      <w:r w:rsidR="00F87F9C" w:rsidRPr="00344C37">
        <w:rPr>
          <w:rFonts w:ascii="Garamond" w:hAnsi="Garamond" w:cs="Times New Roman"/>
          <w:color w:val="000000"/>
          <w:sz w:val="24"/>
          <w:szCs w:val="24"/>
        </w:rPr>
        <w:t xml:space="preserve">titullarit </w:t>
      </w:r>
      <w:r w:rsidRPr="00344C37">
        <w:rPr>
          <w:rFonts w:ascii="Garamond" w:hAnsi="Garamond" w:cs="Times New Roman"/>
          <w:color w:val="000000"/>
          <w:sz w:val="24"/>
          <w:szCs w:val="24"/>
        </w:rPr>
        <w:t>të Kolegjit të Posaçëm të Apelimit, për nënshkrimin e shkresave</w:t>
      </w:r>
      <w:r w:rsidR="005B14B0">
        <w:rPr>
          <w:rFonts w:ascii="Garamond" w:hAnsi="Garamond" w:cs="Times New Roman"/>
          <w:color w:val="000000"/>
          <w:sz w:val="24"/>
          <w:szCs w:val="24"/>
        </w:rPr>
        <w:t>,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si më poshtë: </w:t>
      </w:r>
    </w:p>
    <w:p w14:paraId="18BF470C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a) Komunikime me institucionet dhe me palët e procesit gjyqësor në kuadër të juridiksionit të rivlerësimit dhe të juridiksionit disiplinor, që lidhen me ankimet dhe/ose kërkesat e parashikuara në nenet 5 dhe 17 të ligjit nr. 84/2016 </w:t>
      </w:r>
      <w:r w:rsidRPr="005B14B0">
        <w:rPr>
          <w:rFonts w:ascii="Garamond" w:hAnsi="Garamond"/>
          <w:sz w:val="24"/>
          <w:szCs w:val="24"/>
        </w:rPr>
        <w:t>“Për rivlerësimin kalimtar të gjyqtarëve dhe prokurorëve në Republikën e Shqipërisë”,</w:t>
      </w:r>
      <w:r w:rsidRPr="00344C37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si dhe n</w:t>
      </w:r>
      <w:r w:rsidRPr="00344C37">
        <w:rPr>
          <w:rFonts w:ascii="Garamond" w:hAnsi="Garamond" w:cs="Times New Roman"/>
          <w:color w:val="000000"/>
          <w:sz w:val="24"/>
          <w:szCs w:val="24"/>
        </w:rPr>
        <w:t>ë nenin 15 të rregullores “Për veprimtarinë e Kolegjit të Posaçëm të Apelimit të Gjykatës Kushtetuese”, të ndryshuar.</w:t>
      </w:r>
    </w:p>
    <w:p w14:paraId="7D154CC8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b) Komunikime që lidhen me kërkesat për informacion, drejtuar institucionit në kuadër të së drejtës për informim, denoncimet nga publiku, si dhe çdo kërkesë tjetër drejtuar Kolegjit nga personat e interesuar, institucionet, media dhe publiku.</w:t>
      </w:r>
    </w:p>
    <w:p w14:paraId="352F820D" w14:textId="61C7A04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c) Komunikime me Ministrinë e Financave, Degën e Thesarit</w:t>
      </w:r>
      <w:r w:rsidR="005B14B0">
        <w:rPr>
          <w:rFonts w:ascii="Garamond" w:hAnsi="Garamond" w:cs="Times New Roman"/>
          <w:color w:val="000000"/>
          <w:sz w:val="24"/>
          <w:szCs w:val="24"/>
        </w:rPr>
        <w:t>,</w:t>
      </w: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apo institucione të tjera, në kuadër të kompetencave të Sekretarit të Përgjithshëm, në cilësinë e Nëpunësit Autorizues dhe Titullarit të Autoritetit </w:t>
      </w:r>
      <w:proofErr w:type="spellStart"/>
      <w:r w:rsidRPr="00344C37">
        <w:rPr>
          <w:rFonts w:ascii="Garamond" w:hAnsi="Garamond" w:cs="Times New Roman"/>
          <w:color w:val="000000"/>
          <w:sz w:val="24"/>
          <w:szCs w:val="24"/>
        </w:rPr>
        <w:t>Kontraktor</w:t>
      </w:r>
      <w:proofErr w:type="spellEnd"/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të Kolegjit të Posaçëm të Apelimit.</w:t>
      </w:r>
      <w:r w:rsidR="00344C37" w:rsidRPr="00344C37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A9D0E0D" w14:textId="20B39F4C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2. Përjashtimisht sa përcaktohet në pikën 1, komunikimet drejtuar Operacionit Ndërkombëtar të Monitorimit, Presidentit të Republikës, Kuvendit të Shqipërisë, Kryeministrit, ministrave, titullarëve të institucioneve kushtetuese, përfaqësive diplomatike, nënshkruhen nga </w:t>
      </w:r>
      <w:r w:rsidR="00F87F9C" w:rsidRPr="00344C37">
        <w:rPr>
          <w:rFonts w:ascii="Garamond" w:hAnsi="Garamond" w:cs="Times New Roman"/>
          <w:color w:val="000000"/>
          <w:sz w:val="24"/>
          <w:szCs w:val="24"/>
        </w:rPr>
        <w:t xml:space="preserve">kryetari </w:t>
      </w:r>
      <w:r w:rsidRPr="00344C37">
        <w:rPr>
          <w:rFonts w:ascii="Garamond" w:hAnsi="Garamond" w:cs="Times New Roman"/>
          <w:color w:val="000000"/>
          <w:sz w:val="24"/>
          <w:szCs w:val="24"/>
        </w:rPr>
        <w:t>i Kolegjit.</w:t>
      </w:r>
    </w:p>
    <w:p w14:paraId="7631070C" w14:textId="1ACC1565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344C37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. Alketa Çeli nuk mund t’i </w:t>
      </w:r>
      <w:proofErr w:type="spellStart"/>
      <w:r w:rsidRPr="00344C37">
        <w:rPr>
          <w:rFonts w:ascii="Garamond" w:hAnsi="Garamond" w:cs="Times New Roman"/>
          <w:color w:val="000000"/>
          <w:sz w:val="24"/>
          <w:szCs w:val="24"/>
        </w:rPr>
        <w:t>nëndelegojë</w:t>
      </w:r>
      <w:proofErr w:type="spellEnd"/>
      <w:r w:rsidRPr="00344C37">
        <w:rPr>
          <w:rFonts w:ascii="Garamond" w:hAnsi="Garamond" w:cs="Times New Roman"/>
          <w:color w:val="000000"/>
          <w:sz w:val="24"/>
          <w:szCs w:val="24"/>
        </w:rPr>
        <w:t xml:space="preserve"> këto kompetenca.</w:t>
      </w:r>
    </w:p>
    <w:p w14:paraId="51E86127" w14:textId="7B350A4D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4. Kryetari i Kolegjit të Posaçëm të Apelimit do të mbikëqyrë realizimin e kompetencave të deleguara, si dhe do të revokojë çdo akt që nuk do të jetë në përputhje me fushën e veprimtarisë së institucionit.</w:t>
      </w:r>
    </w:p>
    <w:p w14:paraId="5AE3F081" w14:textId="71611906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5. Delegimi i kompetencave mbaron me shfuqizimin e aktit të delegimit.</w:t>
      </w:r>
    </w:p>
    <w:p w14:paraId="07F6BAC6" w14:textId="5A7C563E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6. Për zbatimin e këtij urdhri ngarkohet Sekretarja e Përgjithshme dhe të gjithë punonjësit e Kolegjit të Posaçëm të Apelimit.</w:t>
      </w:r>
    </w:p>
    <w:p w14:paraId="718835BE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4C37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750BB2C8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D69F1C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44C37">
        <w:rPr>
          <w:rFonts w:ascii="Garamond" w:hAnsi="Garamond" w:cs="Times New Roman"/>
          <w:bCs/>
          <w:caps/>
          <w:color w:val="000000"/>
          <w:sz w:val="24"/>
          <w:szCs w:val="24"/>
        </w:rPr>
        <w:t>KRYETAR</w:t>
      </w:r>
    </w:p>
    <w:p w14:paraId="30A2EA23" w14:textId="77777777" w:rsidR="003F0FB7" w:rsidRPr="00344C37" w:rsidRDefault="003F0FB7" w:rsidP="003F0F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44C3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Sokol </w:t>
      </w:r>
      <w:proofErr w:type="spellStart"/>
      <w:r w:rsidRPr="00344C37">
        <w:rPr>
          <w:rFonts w:ascii="Garamond" w:hAnsi="Garamond" w:cs="Times New Roman"/>
          <w:b/>
          <w:bCs/>
          <w:color w:val="000000"/>
          <w:sz w:val="24"/>
          <w:szCs w:val="24"/>
        </w:rPr>
        <w:t>Çomo</w:t>
      </w:r>
      <w:proofErr w:type="spellEnd"/>
    </w:p>
    <w:p w14:paraId="24DF656A" w14:textId="77777777" w:rsidR="003F0FB7" w:rsidRPr="00344C37" w:rsidRDefault="003F0FB7" w:rsidP="003F0F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F0FB7" w:rsidRPr="00344C3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2E2"/>
    <w:rsid w:val="00046B5E"/>
    <w:rsid w:val="00060A85"/>
    <w:rsid w:val="001376C7"/>
    <w:rsid w:val="00160E84"/>
    <w:rsid w:val="003350A2"/>
    <w:rsid w:val="00344C37"/>
    <w:rsid w:val="003F0FB7"/>
    <w:rsid w:val="00565A95"/>
    <w:rsid w:val="005B14B0"/>
    <w:rsid w:val="00615D87"/>
    <w:rsid w:val="00777D37"/>
    <w:rsid w:val="008802E2"/>
    <w:rsid w:val="00977BED"/>
    <w:rsid w:val="00B10CA6"/>
    <w:rsid w:val="00C83D25"/>
    <w:rsid w:val="00E148B0"/>
    <w:rsid w:val="00E57538"/>
    <w:rsid w:val="00F44FB8"/>
    <w:rsid w:val="00F87F9C"/>
    <w:rsid w:val="00F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3BCF"/>
  <w15:chartTrackingRefBased/>
  <w15:docId w15:val="{897CA6C0-A313-415D-9F46-5794DB88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2026-02-17T10:01:42Z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2026-02-13T00:00:00Z</Date_x0020_protokolli>
    <Titulli xmlns="0e656187-b300-4fb0-8bf4-3a50f872073c">Për delegim kompetetencash</Titulli>
    <Modifikuesi xmlns="0e656187-b300-4fb0-8bf4-3a50f872073c">ermira.bukaci</Modifikuesi>
    <Nr_x002e__x0020_prot_x0020_QBZ xmlns="0e656187-b300-4fb0-8bf4-3a50f872073c">313/1</Nr_x002e__x0020_prot_x0020_QBZ>
    <Data_x0020_e_x0020_Modifikimit xmlns="0e656187-b300-4fb0-8bf4-3a50f872073c">2026-02-17T10:40:26Z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209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7C69176E5649D3959DF9EFE3EEB5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7C69176E5649D3959DF9EFE3EEB5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97F42F-0F58-4881-90E3-B55AB660BAC0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3C5E828-E9F5-4918-96A2-AC13181DA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F6DB22-B7CD-42FB-9294-5C364572D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1454B3-AAA9-4BD1-9C88-740533B646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C083EA-8F4A-4C86-AD54-E4C7BEE17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kompetetencash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kompetetencash</dc:title>
  <dc:creator>Entela Suli</dc:creator>
  <cp:lastModifiedBy>Alma Lisaku</cp:lastModifiedBy>
  <cp:revision>9</cp:revision>
  <dcterms:created xsi:type="dcterms:W3CDTF">2026-02-17T08:22:00Z</dcterms:created>
  <dcterms:modified xsi:type="dcterms:W3CDTF">2026-02-17T13:10:00Z</dcterms:modified>
</cp:coreProperties>
</file>