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D3A" w:rsidRPr="0082603B" w:rsidRDefault="00750D3A" w:rsidP="00750D3A">
      <w:pPr>
        <w:pStyle w:val="NeniTitull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URDHËR</w:t>
      </w:r>
    </w:p>
    <w:p w:rsidR="00750D3A" w:rsidRPr="0082603B" w:rsidRDefault="00750D3A" w:rsidP="00750D3A">
      <w:pPr>
        <w:pStyle w:val="NeniTitull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Nr. 2, datë 3.12.2018</w:t>
      </w:r>
    </w:p>
    <w:p w:rsidR="00750D3A" w:rsidRPr="0082603B" w:rsidRDefault="00750D3A" w:rsidP="00750D3A">
      <w:pPr>
        <w:pStyle w:val="NeniTitull"/>
        <w:keepNext w:val="0"/>
        <w:rPr>
          <w:spacing w:val="-4"/>
          <w:sz w:val="14"/>
          <w:lang w:val="sq-AL"/>
        </w:rPr>
      </w:pPr>
    </w:p>
    <w:p w:rsidR="00750D3A" w:rsidRPr="0082603B" w:rsidRDefault="00750D3A" w:rsidP="00750D3A">
      <w:pPr>
        <w:pStyle w:val="NeniTitull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 xml:space="preserve">PËR PËRCAKTIMIN E PROCEDURËS DHE RREGULLAVE TË HEDHJES SË SHORTIT PËR ZGJEDHJEN E ANËTARËVE TË KËSHILLIT TË EMËRIMEVE NË DREJTËSI </w:t>
      </w:r>
    </w:p>
    <w:p w:rsidR="00750D3A" w:rsidRPr="0082603B" w:rsidRDefault="00750D3A" w:rsidP="00750D3A">
      <w:pPr>
        <w:pStyle w:val="NeniTitull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(TË PËRKOHSHËM)</w:t>
      </w:r>
    </w:p>
    <w:p w:rsidR="00750D3A" w:rsidRPr="0082603B" w:rsidRDefault="00750D3A" w:rsidP="00750D3A">
      <w:pPr>
        <w:pStyle w:val="Paragrafi"/>
        <w:rPr>
          <w:spacing w:val="-4"/>
          <w:sz w:val="14"/>
          <w:highlight w:val="yellow"/>
          <w:lang w:val="sq-AL"/>
        </w:rPr>
      </w:pPr>
    </w:p>
    <w:p w:rsidR="00750D3A" w:rsidRPr="0082603B" w:rsidRDefault="00750D3A" w:rsidP="00750D3A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ab/>
        <w:t xml:space="preserve">Në mbështetje të pikës 3, të nenit 149/d, dhe të pikës 11, të nenit 179, të Kushtetutës së Republikës së Shqipërisë, si dhe të nenit 284, të ligjit nr. 115/2016, “Për organet e qeverisjes së sistemit të drejtësisë”, </w:t>
      </w:r>
    </w:p>
    <w:p w:rsidR="00750D3A" w:rsidRPr="0082603B" w:rsidRDefault="00750D3A" w:rsidP="00750D3A">
      <w:pPr>
        <w:pStyle w:val="Paragrafi"/>
        <w:rPr>
          <w:spacing w:val="-4"/>
          <w:sz w:val="14"/>
          <w:lang w:val="sq-AL"/>
        </w:rPr>
      </w:pPr>
    </w:p>
    <w:p w:rsidR="00750D3A" w:rsidRPr="0082603B" w:rsidRDefault="00750D3A" w:rsidP="00750D3A">
      <w:pPr>
        <w:pStyle w:val="NeniNr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URDHËROJ:</w:t>
      </w:r>
    </w:p>
    <w:p w:rsidR="00750D3A" w:rsidRPr="0082603B" w:rsidRDefault="00750D3A" w:rsidP="00750D3A">
      <w:pPr>
        <w:pStyle w:val="NeniNr"/>
        <w:keepNext w:val="0"/>
        <w:rPr>
          <w:caps/>
          <w:spacing w:val="-4"/>
          <w:sz w:val="14"/>
          <w:lang w:val="sq-AL"/>
        </w:rPr>
      </w:pPr>
    </w:p>
    <w:p w:rsidR="00750D3A" w:rsidRPr="0082603B" w:rsidRDefault="00750D3A" w:rsidP="00750D3A">
      <w:pPr>
        <w:pStyle w:val="NeniNr"/>
        <w:keepNext w:val="0"/>
        <w:rPr>
          <w:caps/>
          <w:spacing w:val="-4"/>
          <w:lang w:val="sq-AL"/>
        </w:rPr>
      </w:pPr>
      <w:r w:rsidRPr="0082603B">
        <w:rPr>
          <w:caps/>
          <w:spacing w:val="-4"/>
          <w:lang w:val="sq-AL"/>
        </w:rPr>
        <w:t>Kreu I</w:t>
      </w:r>
    </w:p>
    <w:p w:rsidR="00750D3A" w:rsidRPr="0082603B" w:rsidRDefault="00750D3A" w:rsidP="00750D3A">
      <w:pPr>
        <w:pStyle w:val="NeniNr"/>
        <w:keepNext w:val="0"/>
        <w:rPr>
          <w:caps/>
          <w:spacing w:val="-4"/>
          <w:sz w:val="14"/>
          <w:lang w:val="sq-AL"/>
        </w:rPr>
      </w:pPr>
    </w:p>
    <w:p w:rsidR="00750D3A" w:rsidRPr="0082603B" w:rsidRDefault="00750D3A" w:rsidP="00750D3A">
      <w:pPr>
        <w:pStyle w:val="NeniNr"/>
        <w:keepNext w:val="0"/>
        <w:rPr>
          <w:caps/>
          <w:spacing w:val="-4"/>
          <w:lang w:val="sq-AL"/>
        </w:rPr>
      </w:pPr>
      <w:r w:rsidRPr="0082603B">
        <w:rPr>
          <w:caps/>
          <w:spacing w:val="-4"/>
          <w:lang w:val="sq-AL"/>
        </w:rPr>
        <w:t>Rregulla të Përgjithshme për Organizimin e Procedurës së Hedhjes së Shortit</w:t>
      </w:r>
    </w:p>
    <w:p w:rsidR="00750D3A" w:rsidRPr="0082603B" w:rsidRDefault="00750D3A" w:rsidP="00750D3A">
      <w:pPr>
        <w:pStyle w:val="Paragrafi"/>
        <w:rPr>
          <w:spacing w:val="-4"/>
          <w:sz w:val="14"/>
          <w:lang w:val="sq-AL"/>
        </w:rPr>
      </w:pP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 xml:space="preserve">1. Miratimin e procedurës dhe të rregullave të hedhjes së shortit për zgjedhjen e anëtarëve të Këshillit të Emërimeve në Drejtësi (të përkohshëm). 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 xml:space="preserve">2. Hedhja e shortit për zgjedhjen e anëtarëve të Këshillit të Emërimeve në Drejtësi (të përkohshëm) u nënshtrohet parimeve të transparencës, gjurmueshmërisë dhe monitorimit të këtij procesi. 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 xml:space="preserve">3. Për organizimin e procedurave të hedhjes së shortit dhe dokumentimin e çdo faze të saj krijohet një Sekretariat Teknik. Numri i anëtarëve dhe përbërja e Sekretariatit Teknik caktohen nga Sekretari i Përgjithshëm i Kuvendit të Shqipërisë. 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 xml:space="preserve">4. Kryetari i Kuvendit të Shqipërisë cakton datën dhe orën e organizimit të shortit. 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 xml:space="preserve">Data dhe ora e organizimit të shortit publikohet në faqen zyrtare të Kuvendit të Shqipërisë. 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 xml:space="preserve">5. Kryetari i Kuvendit njofton zyrtarisht për datën dhe orën e organizimit të shortit, Prokurorin e Përgjithshëm, Sekretarin e Përgjithshëm të Këshillit të Lartë të Drejtësisë, Kryetarin e Gjykatës së Lartë dhe Kryetarin e Gjykatës Kushtetuese, të cilët ftohen të dërgojnë përfaqësuesit e tyre për të qenë prezent në organizimin e shortit. 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>Përfaqësuesit e këtyre institucioneve të caktuar për të marrë pjesë në organizimin e shortit nuk duhet të jenë të njëjtë me personat e përfshirë në listën e kandidatëve të paraqitur për Këshillin e Emërimeve në Drejtësi (të përkohshëm).</w:t>
      </w:r>
      <w:r>
        <w:rPr>
          <w:rFonts w:eastAsia="Times New Roman"/>
          <w:spacing w:val="-4"/>
          <w:lang w:val="sq-AL"/>
        </w:rPr>
        <w:t xml:space="preserve"> 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 xml:space="preserve">6. Për zhvillimin e procedurës së hedhjes së shortit njoftohet dhe ftohet të marrë pjesë si vëzhgues: Avokati i Popullit, Komisioni i Pavarur për Koordinimin, Monitorimin dhe Ndjekjen e zbatimit të ligjit nr. 115/2016, “Për organet e qeverisjes së sistemit të drejtësisë”, përfaqësues të grupeve parlamentare, përfaqësitë e huaja diplomatike të akredituara në Republikën e Shqipërisë, organizata partnere ndërkombëtare dhe media. 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>7. Në datën dhe në orën e caktuar për organizimin e shortit, Sekretariati Teknik sigurohet paraprakisht, për praninë e: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>a) Përfaqësuesve të dërguar nga institucionet e përcaktuara nga neni 284, i ligjit nr. 115/2016, “Për organet e qeverisjes së sistemit të drejtësisë”;</w:t>
      </w:r>
      <w:r>
        <w:rPr>
          <w:rFonts w:eastAsia="Times New Roman"/>
          <w:spacing w:val="-4"/>
          <w:lang w:val="sq-AL"/>
        </w:rPr>
        <w:t xml:space="preserve"> 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>b) Avokatit të Popullit ose të përfaqësuesit të autorizuar prej tij;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>c) Përfaqësuesve të grupeve parlamentare, të përfaqësive të huaja diplomatike të akredituara në Republikën e Shqipërisë dhe të organizatave partnere ndërkombëtare, në cilësinë e vëzhguesve;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>dhe i fton ata të zënë vendet e caktuara.</w:t>
      </w:r>
      <w:r>
        <w:rPr>
          <w:rFonts w:eastAsia="Times New Roman"/>
          <w:spacing w:val="-4"/>
          <w:lang w:val="sq-AL"/>
        </w:rPr>
        <w:t xml:space="preserve"> </w:t>
      </w:r>
    </w:p>
    <w:p w:rsidR="00750D3A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 xml:space="preserve">8. Mosparaqitja e përfaqësuesve të insti-tucioneve të përcaktuara nga neni 284, i ligjit nr. 115/2016, “Për organet e qeverisjes së sistemit të drejtësisë”, nuk pezullon procedurat e hedhjes së shortit. 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</w:p>
    <w:p w:rsidR="00750D3A" w:rsidRPr="0082603B" w:rsidRDefault="00750D3A" w:rsidP="00750D3A">
      <w:pPr>
        <w:pStyle w:val="NeniNr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lastRenderedPageBreak/>
        <w:t>KREU II</w:t>
      </w:r>
    </w:p>
    <w:p w:rsidR="00750D3A" w:rsidRPr="0082603B" w:rsidRDefault="00750D3A" w:rsidP="00750D3A">
      <w:pPr>
        <w:pStyle w:val="NeniNr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PROCESI I HEDHJES SË SHORTIT</w:t>
      </w:r>
    </w:p>
    <w:p w:rsidR="00750D3A" w:rsidRPr="0082603B" w:rsidRDefault="00750D3A" w:rsidP="00750D3A">
      <w:pPr>
        <w:pStyle w:val="Paragrafi"/>
        <w:rPr>
          <w:rFonts w:eastAsia="Times New Roman"/>
          <w:caps/>
          <w:spacing w:val="-4"/>
          <w:sz w:val="14"/>
          <w:lang w:val="sq-AL"/>
        </w:rPr>
      </w:pP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 xml:space="preserve">9. Shorti organizohet në dy kuti transparente. Në njërën prej kutive vendosen goglat dhe në kutinë tjetër vendosen shiritat e letrës, ku janë shënuar emrat e kandidatëve të propozuar nga secili institucion, sipas listës së përcjellë Kuvendit të Shqipërisë. </w:t>
      </w:r>
    </w:p>
    <w:p w:rsidR="00750D3A" w:rsidRPr="0082603B" w:rsidRDefault="00750D3A" w:rsidP="00750D3A">
      <w:pPr>
        <w:pStyle w:val="Paragrafi"/>
        <w:rPr>
          <w:rFonts w:eastAsia="Times New Roman"/>
          <w:caps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 xml:space="preserve">10. Shiritat e letrës me emrat e kandidatëve futen në gogla. Numri i goglave duhet të përputhet me numrin e kandidatëve të propozuar nga secili institucion, sipas listës së përcjellë Kuvendit të Shqipërisë. </w:t>
      </w:r>
    </w:p>
    <w:p w:rsidR="00750D3A" w:rsidRPr="0082603B" w:rsidRDefault="00750D3A" w:rsidP="00750D3A">
      <w:pPr>
        <w:pStyle w:val="Paragrafi"/>
        <w:rPr>
          <w:rFonts w:eastAsia="Times New Roman"/>
          <w:caps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 xml:space="preserve">11. Radha e futjes së goglave në kuti dhe radha e hedhjes së shortit përcaktohet duke u mbështetur në renditjen e mëposhtme: 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 w:eastAsia="en-GB"/>
        </w:rPr>
      </w:pPr>
      <w:r w:rsidRPr="0082603B">
        <w:rPr>
          <w:rFonts w:eastAsia="Times New Roman"/>
          <w:spacing w:val="-4"/>
          <w:lang w:val="sq-AL" w:eastAsia="en-GB"/>
        </w:rPr>
        <w:t>a) Kandidatë të Gjykatës Kushtetuese;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 w:eastAsia="en-GB"/>
        </w:rPr>
      </w:pPr>
      <w:r w:rsidRPr="0082603B">
        <w:rPr>
          <w:rFonts w:eastAsia="Times New Roman"/>
          <w:spacing w:val="-4"/>
          <w:lang w:val="sq-AL" w:eastAsia="en-GB"/>
        </w:rPr>
        <w:t>b) Kandidatë të</w:t>
      </w:r>
      <w:r>
        <w:rPr>
          <w:rFonts w:eastAsia="Times New Roman"/>
          <w:spacing w:val="-4"/>
          <w:lang w:val="sq-AL" w:eastAsia="en-GB"/>
        </w:rPr>
        <w:t xml:space="preserve"> </w:t>
      </w:r>
      <w:r w:rsidRPr="0082603B">
        <w:rPr>
          <w:rFonts w:eastAsia="Times New Roman"/>
          <w:spacing w:val="-4"/>
          <w:lang w:val="sq-AL" w:eastAsia="en-GB"/>
        </w:rPr>
        <w:t>Gjykatës së Lartë;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 w:eastAsia="en-GB"/>
        </w:rPr>
      </w:pPr>
      <w:r w:rsidRPr="0082603B">
        <w:rPr>
          <w:rFonts w:eastAsia="Times New Roman"/>
          <w:spacing w:val="-4"/>
          <w:lang w:val="sq-AL" w:eastAsia="en-GB"/>
        </w:rPr>
        <w:t>c) Kandidatë nga Prokuroria e Përgjithshme;</w:t>
      </w:r>
    </w:p>
    <w:p w:rsidR="00750D3A" w:rsidRPr="0082603B" w:rsidRDefault="00750D3A" w:rsidP="00750D3A">
      <w:pPr>
        <w:pStyle w:val="Paragrafi"/>
        <w:rPr>
          <w:rFonts w:eastAsia="Times New Roman"/>
          <w:lang w:val="sq-AL" w:eastAsia="en-GB"/>
        </w:rPr>
      </w:pPr>
      <w:r w:rsidRPr="0082603B">
        <w:rPr>
          <w:rFonts w:eastAsia="Times New Roman"/>
          <w:lang w:val="sq-AL" w:eastAsia="en-GB"/>
        </w:rPr>
        <w:t>ç) Kandidatë nga gjykatat e apelit;</w:t>
      </w:r>
    </w:p>
    <w:p w:rsidR="00750D3A" w:rsidRPr="0082603B" w:rsidRDefault="00750D3A" w:rsidP="00750D3A">
      <w:pPr>
        <w:pStyle w:val="Paragrafi"/>
        <w:rPr>
          <w:rFonts w:eastAsia="Times New Roman"/>
          <w:lang w:val="sq-AL" w:eastAsia="en-GB"/>
        </w:rPr>
      </w:pPr>
      <w:r w:rsidRPr="0082603B">
        <w:rPr>
          <w:rFonts w:eastAsia="Times New Roman"/>
          <w:lang w:val="sq-AL" w:eastAsia="en-GB"/>
        </w:rPr>
        <w:t>d) Kandidatë nga zyrat e prokurorisë pranë gjykatave të apelit;</w:t>
      </w:r>
    </w:p>
    <w:p w:rsidR="00750D3A" w:rsidRPr="0082603B" w:rsidRDefault="00750D3A" w:rsidP="00750D3A">
      <w:pPr>
        <w:pStyle w:val="Paragrafi"/>
        <w:rPr>
          <w:rFonts w:eastAsia="Times New Roman"/>
          <w:caps/>
          <w:lang w:val="sq-AL"/>
        </w:rPr>
      </w:pPr>
      <w:r w:rsidRPr="0082603B">
        <w:rPr>
          <w:lang w:val="sq-AL"/>
        </w:rPr>
        <w:t>dh) Kandidatë nga gjykatat administrative.</w:t>
      </w:r>
    </w:p>
    <w:p w:rsidR="00750D3A" w:rsidRPr="0082603B" w:rsidRDefault="00750D3A" w:rsidP="00750D3A">
      <w:pPr>
        <w:pStyle w:val="Paragrafi"/>
        <w:rPr>
          <w:rFonts w:eastAsia="Times New Roman"/>
          <w:caps/>
          <w:lang w:val="sq-AL"/>
        </w:rPr>
      </w:pPr>
      <w:r w:rsidRPr="0082603B">
        <w:rPr>
          <w:rFonts w:eastAsia="Times New Roman"/>
          <w:lang w:val="sq-AL"/>
        </w:rPr>
        <w:t xml:space="preserve">12. Një nga anëtarët e Sekretariatit Teknik, i ndryshëm nga anëtari që fut shiritin e letrës, në gogël, tërheq nga kutia përkatëse me radhë goglat. </w:t>
      </w:r>
    </w:p>
    <w:p w:rsidR="00750D3A" w:rsidRPr="0082603B" w:rsidRDefault="00750D3A" w:rsidP="00750D3A">
      <w:pPr>
        <w:pStyle w:val="Paragrafi"/>
        <w:rPr>
          <w:rFonts w:eastAsia="Times New Roman"/>
          <w:lang w:val="sq-AL"/>
        </w:rPr>
      </w:pPr>
      <w:r w:rsidRPr="0082603B">
        <w:rPr>
          <w:lang w:val="sq-AL"/>
        </w:rPr>
        <w:t>Anëtari i Sekretarit Teknik, pasi e hap goglën,</w:t>
      </w:r>
      <w:r w:rsidRPr="0082603B">
        <w:rPr>
          <w:rFonts w:eastAsia="Times New Roman"/>
          <w:lang w:val="sq-AL"/>
        </w:rPr>
        <w:t xml:space="preserve"> </w:t>
      </w:r>
      <w:r w:rsidRPr="0082603B">
        <w:rPr>
          <w:lang w:val="sq-AL"/>
        </w:rPr>
        <w:t>e lexon me zë të lartë emrin e</w:t>
      </w:r>
      <w:r w:rsidRPr="0082603B">
        <w:rPr>
          <w:rFonts w:eastAsia="Times New Roman"/>
          <w:lang w:val="sq-AL"/>
        </w:rPr>
        <w:t xml:space="preserve"> kandidatit për Këshillin e Emërimeve në Drejtësi (të përkohshëm), që është i shënuar në të </w:t>
      </w:r>
      <w:r w:rsidRPr="0082603B">
        <w:rPr>
          <w:lang w:val="sq-AL"/>
        </w:rPr>
        <w:t>dhe ua tregon të gjithë pjesëmarrësve</w:t>
      </w:r>
      <w:r w:rsidRPr="0082603B">
        <w:rPr>
          <w:rFonts w:eastAsia="Times New Roman"/>
          <w:lang w:val="sq-AL"/>
        </w:rPr>
        <w:t>.</w:t>
      </w:r>
      <w:r>
        <w:rPr>
          <w:rFonts w:eastAsia="Times New Roman"/>
          <w:lang w:val="sq-AL"/>
        </w:rPr>
        <w:t xml:space="preserve"> </w:t>
      </w:r>
    </w:p>
    <w:p w:rsidR="00750D3A" w:rsidRPr="0082603B" w:rsidRDefault="00750D3A" w:rsidP="00750D3A">
      <w:pPr>
        <w:pStyle w:val="Paragrafi"/>
        <w:rPr>
          <w:lang w:val="sq-AL"/>
        </w:rPr>
      </w:pPr>
      <w:r w:rsidRPr="0082603B">
        <w:rPr>
          <w:rFonts w:eastAsia="Times New Roman"/>
          <w:lang w:val="sq-AL"/>
        </w:rPr>
        <w:t>S</w:t>
      </w:r>
      <w:r w:rsidRPr="0082603B">
        <w:rPr>
          <w:lang w:val="sq-AL"/>
        </w:rPr>
        <w:t>hiriti i letrës që gjendet brenda saj, i dorëzohet Sekretariatit Teknik.</w:t>
      </w:r>
      <w:r>
        <w:rPr>
          <w:lang w:val="sq-AL"/>
        </w:rPr>
        <w:t xml:space="preserve"> </w:t>
      </w:r>
    </w:p>
    <w:p w:rsidR="00750D3A" w:rsidRPr="0082603B" w:rsidRDefault="00750D3A" w:rsidP="00750D3A">
      <w:pPr>
        <w:pStyle w:val="Paragrafi"/>
        <w:rPr>
          <w:rFonts w:eastAsia="Times New Roman"/>
          <w:caps/>
          <w:lang w:val="sq-AL"/>
        </w:rPr>
      </w:pPr>
      <w:r w:rsidRPr="0082603B">
        <w:rPr>
          <w:rFonts w:eastAsia="Times New Roman"/>
          <w:lang w:val="sq-AL"/>
        </w:rPr>
        <w:t>13. Kandidati, emri i të cilit është shënuar në shiritin e letrës, do të jetë anëtari i Këshillit të Emërimeve në Drejtësi (të përkohshëm).</w:t>
      </w:r>
    </w:p>
    <w:p w:rsidR="00750D3A" w:rsidRPr="0082603B" w:rsidRDefault="00750D3A" w:rsidP="00750D3A">
      <w:pPr>
        <w:pStyle w:val="Paragrafi"/>
        <w:rPr>
          <w:rFonts w:eastAsia="Times New Roman"/>
          <w:caps/>
          <w:lang w:val="sq-AL"/>
        </w:rPr>
      </w:pPr>
      <w:r w:rsidRPr="0082603B">
        <w:rPr>
          <w:rFonts w:eastAsia="Times New Roman"/>
          <w:lang w:val="sq-AL"/>
        </w:rPr>
        <w:t xml:space="preserve">14. Me të njëjtin short dhe të njëjtën procedurë, të parashikuar nga pikat 9 deri në 13 të këtij urdhri, zgjidhet edhe një anëtar zëvendësues nga secili institucion sipas parashikimeve të pikës 7, të nenit 221, të ligjit nr. 115/2016, “Për organet e qeverisjes së sistemit të drejtësisë”. </w:t>
      </w:r>
    </w:p>
    <w:p w:rsidR="00750D3A" w:rsidRPr="0082603B" w:rsidRDefault="00750D3A" w:rsidP="00750D3A">
      <w:pPr>
        <w:pStyle w:val="Paragrafi"/>
        <w:rPr>
          <w:rFonts w:eastAsia="Times New Roman"/>
          <w:caps/>
          <w:lang w:val="sq-AL"/>
        </w:rPr>
      </w:pPr>
      <w:r w:rsidRPr="0082603B">
        <w:rPr>
          <w:rFonts w:eastAsia="Times New Roman"/>
          <w:lang w:val="sq-AL"/>
        </w:rPr>
        <w:t xml:space="preserve">15. Pas tërheqjes së goglave nga anëtari i Sekretariatit Teknik, kutia transparente zbrazet dhe në të futen goglat me emrat e kandidatëve të dërguar nga institucioni tjetër, sipas radhës së caktuar në pikën 11 të këtij urdhri. </w:t>
      </w:r>
    </w:p>
    <w:p w:rsidR="00750D3A" w:rsidRPr="0082603B" w:rsidRDefault="00750D3A" w:rsidP="00750D3A">
      <w:pPr>
        <w:pStyle w:val="Paragrafi"/>
        <w:rPr>
          <w:rFonts w:eastAsia="Times New Roman"/>
          <w:caps/>
          <w:lang w:val="sq-AL"/>
        </w:rPr>
      </w:pPr>
      <w:r w:rsidRPr="0082603B">
        <w:rPr>
          <w:rFonts w:eastAsia="Times New Roman"/>
          <w:lang w:val="sq-AL"/>
        </w:rPr>
        <w:t xml:space="preserve">16. Rezultati i shortit shpallet nga Kryetari i Kuvendit të Shqipërisë. </w:t>
      </w:r>
    </w:p>
    <w:p w:rsidR="00750D3A" w:rsidRPr="0082603B" w:rsidRDefault="00750D3A" w:rsidP="00750D3A">
      <w:pPr>
        <w:pStyle w:val="Paragrafi"/>
        <w:rPr>
          <w:rFonts w:eastAsia="Times New Roman"/>
          <w:lang w:val="sq-AL"/>
        </w:rPr>
      </w:pPr>
      <w:r w:rsidRPr="0082603B">
        <w:rPr>
          <w:rFonts w:eastAsia="Times New Roman"/>
          <w:lang w:val="sq-AL"/>
        </w:rPr>
        <w:t xml:space="preserve">17. Procedura e hedhjes së shortit regjistrohet në audio dhe video. </w:t>
      </w:r>
    </w:p>
    <w:p w:rsidR="00750D3A" w:rsidRPr="0082603B" w:rsidRDefault="00750D3A" w:rsidP="00750D3A">
      <w:pPr>
        <w:pStyle w:val="Paragrafi"/>
        <w:rPr>
          <w:rFonts w:eastAsia="Times New Roman"/>
          <w:caps/>
          <w:lang w:val="sq-AL"/>
        </w:rPr>
      </w:pPr>
      <w:r w:rsidRPr="0082603B">
        <w:rPr>
          <w:rFonts w:eastAsia="Times New Roman"/>
          <w:lang w:val="sq-AL"/>
        </w:rPr>
        <w:t xml:space="preserve">18. Për dokumentimin e çdo faze të procedurës së organizimit dhe hedhjes së shortit, sipas parashikimeve të këtij urdhri, mbahet procesverbal. </w:t>
      </w:r>
    </w:p>
    <w:p w:rsidR="00750D3A" w:rsidRPr="0082603B" w:rsidRDefault="00750D3A" w:rsidP="00750D3A">
      <w:pPr>
        <w:pStyle w:val="Paragrafi"/>
        <w:rPr>
          <w:rFonts w:eastAsia="Times New Roman"/>
          <w:caps/>
          <w:lang w:val="sq-AL"/>
        </w:rPr>
      </w:pPr>
      <w:r w:rsidRPr="0082603B">
        <w:rPr>
          <w:rFonts w:eastAsia="Times New Roman"/>
          <w:lang w:val="sq-AL"/>
        </w:rPr>
        <w:t>19. Rezultatet e shortit, së bashku me një relacion për procesin e organizimit të shortit, bëhen menjëherë publike në faqen zyrtare të Kuvendit të Shqipërisë.</w:t>
      </w:r>
    </w:p>
    <w:p w:rsidR="00750D3A" w:rsidRPr="0082603B" w:rsidRDefault="00750D3A" w:rsidP="00750D3A">
      <w:pPr>
        <w:pStyle w:val="Paragrafi"/>
        <w:rPr>
          <w:lang w:val="sq-AL"/>
        </w:rPr>
      </w:pPr>
      <w:r w:rsidRPr="0082603B">
        <w:rPr>
          <w:lang w:val="sq-AL"/>
        </w:rPr>
        <w:t>20. Avokati i Popullit bën menjëherë publik në faqen zyrtare të institucionit raportin e monitorimit të procesit të shortit.</w:t>
      </w:r>
    </w:p>
    <w:p w:rsidR="00750D3A" w:rsidRPr="00750D3A" w:rsidRDefault="00750D3A" w:rsidP="00750D3A">
      <w:pPr>
        <w:pStyle w:val="Paragrafi"/>
        <w:rPr>
          <w:rFonts w:eastAsia="Times New Roman"/>
          <w:lang w:val="sq-AL"/>
        </w:rPr>
      </w:pPr>
      <w:r w:rsidRPr="0082603B">
        <w:rPr>
          <w:rFonts w:eastAsia="Times New Roman"/>
          <w:lang w:val="sq-AL"/>
        </w:rPr>
        <w:t xml:space="preserve">21. Ngarkohet Sekretari i Përgjithshëm i Kuvendit dhe Sekretariati Teknik për ndjekjen e procedurave të nevojshme të zbatimit të këtij urdhri. </w:t>
      </w:r>
      <w:bookmarkStart w:id="0" w:name="_GoBack"/>
      <w:bookmarkEnd w:id="0"/>
    </w:p>
    <w:p w:rsidR="00750D3A" w:rsidRPr="0082603B" w:rsidRDefault="00750D3A" w:rsidP="00750D3A">
      <w:pPr>
        <w:pStyle w:val="Paragrafi"/>
        <w:rPr>
          <w:rFonts w:eastAsia="Times New Roman"/>
          <w:caps/>
          <w:lang w:val="sq-AL"/>
        </w:rPr>
      </w:pPr>
      <w:r w:rsidRPr="0082603B">
        <w:rPr>
          <w:rFonts w:eastAsia="Times New Roman"/>
          <w:lang w:val="sq-AL"/>
        </w:rPr>
        <w:t xml:space="preserve">22. Urdhri nr. 1, datë 22.11.2017, “Për përcaktimin e procedurës dhe rregullave të hedhjes së shortit për zgjedhjen e anëtareve të Këshillit të Emërimeve në Drejtësi”, shfuqizohet. </w:t>
      </w:r>
    </w:p>
    <w:p w:rsidR="00750D3A" w:rsidRPr="0082603B" w:rsidRDefault="00750D3A" w:rsidP="00750D3A">
      <w:pPr>
        <w:pStyle w:val="Paragrafi"/>
        <w:rPr>
          <w:rFonts w:eastAsia="Times New Roman"/>
          <w:spacing w:val="-4"/>
          <w:lang w:val="sq-AL"/>
        </w:rPr>
      </w:pPr>
      <w:r w:rsidRPr="0082603B">
        <w:rPr>
          <w:rFonts w:eastAsia="Times New Roman"/>
          <w:spacing w:val="-4"/>
          <w:lang w:val="sq-AL"/>
        </w:rPr>
        <w:t>Ky urdhër hyn në fuqi menjëherë dhe botohet në Fletoren Zyrtare.</w:t>
      </w:r>
    </w:p>
    <w:p w:rsidR="00750D3A" w:rsidRPr="0082603B" w:rsidRDefault="00750D3A" w:rsidP="00750D3A">
      <w:pPr>
        <w:pStyle w:val="Paragrafi"/>
        <w:rPr>
          <w:spacing w:val="-4"/>
          <w:sz w:val="14"/>
          <w:lang w:val="sq-AL"/>
        </w:rPr>
      </w:pPr>
    </w:p>
    <w:p w:rsidR="00750D3A" w:rsidRPr="0082603B" w:rsidRDefault="00750D3A" w:rsidP="00750D3A">
      <w:pPr>
        <w:pStyle w:val="NeniTitull"/>
        <w:keepNext w:val="0"/>
        <w:jc w:val="right"/>
        <w:rPr>
          <w:b w:val="0"/>
          <w:spacing w:val="-4"/>
          <w:szCs w:val="24"/>
          <w:lang w:val="sq-AL"/>
        </w:rPr>
      </w:pPr>
      <w:r w:rsidRPr="0082603B">
        <w:rPr>
          <w:b w:val="0"/>
          <w:spacing w:val="-4"/>
          <w:szCs w:val="24"/>
          <w:lang w:val="sq-AL"/>
        </w:rPr>
        <w:t>KRYETARI</w:t>
      </w:r>
    </w:p>
    <w:p w:rsidR="00750D3A" w:rsidRPr="0082603B" w:rsidRDefault="00750D3A" w:rsidP="00750D3A">
      <w:pPr>
        <w:widowControl w:val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2603B">
        <w:rPr>
          <w:rFonts w:ascii="Garamond" w:hAnsi="Garamond"/>
          <w:b/>
          <w:spacing w:val="-4"/>
          <w:sz w:val="24"/>
          <w:szCs w:val="24"/>
          <w:lang w:val="sq-AL"/>
        </w:rPr>
        <w:t>Gramoz Ruçi</w:t>
      </w:r>
    </w:p>
    <w:p w:rsidR="00B867AE" w:rsidRPr="00750D3A" w:rsidRDefault="00B867AE" w:rsidP="00750D3A"/>
    <w:sectPr w:rsidR="00B867AE" w:rsidRPr="00750D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81"/>
    <w:rsid w:val="00741381"/>
    <w:rsid w:val="00750D3A"/>
    <w:rsid w:val="00B867AE"/>
    <w:rsid w:val="00F2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E8DE24-EABA-42D1-BDEA-1E566DFC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E3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F26E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26E3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26E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F26E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26E32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26E32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897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2018-12-04T15:10:00Z</dcterms:created>
  <dcterms:modified xsi:type="dcterms:W3CDTF">2018-12-05T08:11:00Z</dcterms:modified>
</cp:coreProperties>
</file>