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AE9" w:rsidRPr="000B6706" w:rsidRDefault="00592AE9" w:rsidP="00592AE9">
      <w:pPr>
        <w:pStyle w:val="NeniTitull"/>
        <w:rPr>
          <w:spacing w:val="-4"/>
          <w:lang w:val="sq-AL" w:eastAsia="en-GB"/>
        </w:rPr>
      </w:pPr>
      <w:r w:rsidRPr="000B6706">
        <w:rPr>
          <w:spacing w:val="-4"/>
          <w:lang w:val="sq-AL" w:eastAsia="en-GB"/>
        </w:rPr>
        <w:t>URDHËR</w:t>
      </w:r>
    </w:p>
    <w:p w:rsidR="00592AE9" w:rsidRPr="000B6706" w:rsidRDefault="00592AE9" w:rsidP="00592AE9">
      <w:pPr>
        <w:pStyle w:val="NeniTitull"/>
        <w:rPr>
          <w:spacing w:val="-4"/>
          <w:lang w:val="sq-AL" w:eastAsia="en-GB"/>
        </w:rPr>
      </w:pPr>
      <w:r w:rsidRPr="000B6706">
        <w:rPr>
          <w:spacing w:val="-4"/>
          <w:lang w:val="sq-AL" w:eastAsia="en-GB"/>
        </w:rPr>
        <w:t>Nr. 128, datë 5.1.2018</w:t>
      </w:r>
    </w:p>
    <w:p w:rsidR="00592AE9" w:rsidRPr="000B6706" w:rsidRDefault="00592AE9" w:rsidP="00592AE9">
      <w:pPr>
        <w:pStyle w:val="Hapesira7"/>
        <w:rPr>
          <w:lang w:val="sq-AL" w:eastAsia="en-GB"/>
        </w:rPr>
      </w:pPr>
    </w:p>
    <w:p w:rsidR="00592AE9" w:rsidRPr="000B6706" w:rsidRDefault="00592AE9" w:rsidP="00592AE9">
      <w:pPr>
        <w:pStyle w:val="NeniTitull"/>
        <w:rPr>
          <w:spacing w:val="-4"/>
          <w:lang w:val="sq-AL" w:eastAsia="en-GB"/>
        </w:rPr>
      </w:pPr>
      <w:r w:rsidRPr="000B6706">
        <w:rPr>
          <w:spacing w:val="-4"/>
          <w:lang w:val="sq-AL" w:eastAsia="en-GB"/>
        </w:rPr>
        <w:t>PËR DELEGIMIN DHE DISA RREGULLA TË PËRFAQËSIMIT LIGJOR TË MINISTRISË SË DREJTËSISË</w:t>
      </w:r>
    </w:p>
    <w:p w:rsidR="00592AE9" w:rsidRPr="000B6706" w:rsidRDefault="00592AE9" w:rsidP="00592AE9">
      <w:pPr>
        <w:pStyle w:val="Hapesira7"/>
        <w:rPr>
          <w:lang w:val="sq-AL" w:eastAsia="en-GB"/>
        </w:rPr>
      </w:pPr>
    </w:p>
    <w:p w:rsidR="00592AE9" w:rsidRPr="000B6706" w:rsidRDefault="00592AE9" w:rsidP="00592AE9">
      <w:pPr>
        <w:pStyle w:val="Paragrafi"/>
        <w:rPr>
          <w:spacing w:val="-4"/>
          <w:lang w:val="sq-AL" w:eastAsia="en-GB"/>
        </w:rPr>
      </w:pPr>
      <w:r w:rsidRPr="000B6706">
        <w:rPr>
          <w:spacing w:val="-4"/>
          <w:lang w:val="sq-AL" w:eastAsia="en-GB"/>
        </w:rPr>
        <w:t>Në mbështetje të nenit 102 të Kushtetutës, të nenit 128, të ligjit nr. 44, datë 30.4.2015, “Kodi i Procedurave Administrative të Republikës së Shqipërisë”,</w:t>
      </w:r>
    </w:p>
    <w:p w:rsidR="00592AE9" w:rsidRPr="000B6706" w:rsidRDefault="00592AE9" w:rsidP="00592AE9">
      <w:pPr>
        <w:pStyle w:val="Hapesira7"/>
        <w:rPr>
          <w:lang w:val="sq-AL" w:eastAsia="en-GB"/>
        </w:rPr>
      </w:pPr>
    </w:p>
    <w:p w:rsidR="00592AE9" w:rsidRPr="000B6706" w:rsidRDefault="00592AE9" w:rsidP="00592AE9">
      <w:pPr>
        <w:pStyle w:val="NeniNr"/>
        <w:rPr>
          <w:spacing w:val="-4"/>
          <w:lang w:val="sq-AL" w:eastAsia="en-GB"/>
        </w:rPr>
      </w:pPr>
      <w:r w:rsidRPr="000B6706">
        <w:rPr>
          <w:spacing w:val="-4"/>
          <w:lang w:val="sq-AL" w:eastAsia="en-GB"/>
        </w:rPr>
        <w:t>URDHËROJ:</w:t>
      </w:r>
    </w:p>
    <w:p w:rsidR="00592AE9" w:rsidRPr="000B6706" w:rsidRDefault="00592AE9" w:rsidP="00592AE9">
      <w:pPr>
        <w:pStyle w:val="Hapesira7"/>
        <w:rPr>
          <w:lang w:val="sq-AL" w:eastAsia="en-GB"/>
        </w:rPr>
      </w:pPr>
    </w:p>
    <w:p w:rsidR="00592AE9" w:rsidRPr="000B6706" w:rsidRDefault="00592AE9" w:rsidP="00592AE9">
      <w:pPr>
        <w:pStyle w:val="Paragrafi"/>
        <w:rPr>
          <w:spacing w:val="-4"/>
          <w:lang w:val="sq-AL" w:eastAsia="en-GB"/>
        </w:rPr>
      </w:pPr>
      <w:r w:rsidRPr="000B6706">
        <w:rPr>
          <w:spacing w:val="-4"/>
          <w:lang w:val="sq-AL" w:eastAsia="en-GB"/>
        </w:rPr>
        <w:t>1. Autorizimet për përfaqësimin ligjor të Ministrisë së Drejtësisë në proceset gjyqësore, kur thirret si palë në një gjykim, lëshohen nga Sekretari i Përgjithshëm, në emër të personit/personave që do të përfaqësojnë ministrinë.</w:t>
      </w:r>
    </w:p>
    <w:p w:rsidR="00592AE9" w:rsidRPr="000B6706" w:rsidRDefault="00592AE9" w:rsidP="00592AE9">
      <w:pPr>
        <w:pStyle w:val="Paragrafi"/>
        <w:rPr>
          <w:spacing w:val="-4"/>
          <w:lang w:val="sq-AL" w:eastAsia="en-GB"/>
        </w:rPr>
      </w:pPr>
      <w:r w:rsidRPr="000B6706">
        <w:rPr>
          <w:spacing w:val="-4"/>
          <w:lang w:val="sq-AL" w:eastAsia="en-GB"/>
        </w:rPr>
        <w:t>2. Autorizimet për përfaqësimin ligjor të Ministrisë së Drejtësisë, kur thirret si palë në gjykim, në proceset gjyqësore në të cilat objekti i padisë ka lidhje me institucionin e varësisë, lëshohen në emër të personit/personave që do të përfaqësojnë ministrinë nga drejtuesi i institucionit të varësisë, sipas vendit ku është ngritur kërkesëpadia.</w:t>
      </w:r>
    </w:p>
    <w:p w:rsidR="00592AE9" w:rsidRPr="000B6706" w:rsidRDefault="00592AE9" w:rsidP="00592AE9">
      <w:pPr>
        <w:pStyle w:val="Paragrafi"/>
        <w:rPr>
          <w:spacing w:val="-4"/>
          <w:lang w:val="sq-AL" w:eastAsia="en-GB"/>
        </w:rPr>
      </w:pPr>
      <w:r w:rsidRPr="000B6706">
        <w:rPr>
          <w:spacing w:val="-4"/>
          <w:lang w:val="sq-AL" w:eastAsia="en-GB"/>
        </w:rPr>
        <w:t>3. Modeli i autorizimit për përfaqësimin në proceset gjyqësore të jetë sipas lidhjes nr. 1 bashkëlidhur këtij urdhri.</w:t>
      </w:r>
    </w:p>
    <w:p w:rsidR="00592AE9" w:rsidRPr="000B6706" w:rsidRDefault="00592AE9" w:rsidP="00592AE9">
      <w:pPr>
        <w:pStyle w:val="Paragrafi"/>
        <w:rPr>
          <w:spacing w:val="-4"/>
          <w:lang w:val="sq-AL" w:eastAsia="en-GB"/>
        </w:rPr>
      </w:pPr>
      <w:r w:rsidRPr="000B6706">
        <w:rPr>
          <w:spacing w:val="-4"/>
          <w:lang w:val="sq-AL" w:eastAsia="en-GB"/>
        </w:rPr>
        <w:t>4. Përfaqësimi për çdo proces gjyqësor bëhet nga juristë të Sektorit të Përfaqësimit Gjyqësor, pranë Drejtorisë së Miradministrimit të Burimeve Njerëzore, Aseteve dhe Shërbimeve, specialistë të fushës për të cilën është ngritur kërkesëpadia, si dhe përfaqësues nga institucionet e varësisë së Ministrisë së Drejtësisë, nëpërmjet autorizimit përkatës.</w:t>
      </w:r>
    </w:p>
    <w:p w:rsidR="00592AE9" w:rsidRPr="000B6706" w:rsidRDefault="00592AE9" w:rsidP="00592AE9">
      <w:pPr>
        <w:pStyle w:val="Paragrafi"/>
        <w:rPr>
          <w:spacing w:val="-4"/>
          <w:lang w:val="sq-AL" w:eastAsia="en-GB"/>
        </w:rPr>
      </w:pPr>
      <w:r w:rsidRPr="000B6706">
        <w:rPr>
          <w:spacing w:val="-4"/>
          <w:lang w:val="sq-AL" w:eastAsia="en-GB"/>
        </w:rPr>
        <w:t>5. Përfaqësimi ligjor i Ministrisë së Drejtësisë në proceset gjyqësore, sipas këtij urdhri, i jep të drejtë përfaqësuesve të autorizuar të kryejnë çdo veprim procedural, të parashikuar nga legjislacioni në fuqi, në kuadër të përfaqësimit në shkallën përkatëse të gjykimit.</w:t>
      </w:r>
    </w:p>
    <w:p w:rsidR="00592AE9" w:rsidRPr="000B6706" w:rsidRDefault="00592AE9" w:rsidP="00592AE9">
      <w:pPr>
        <w:pStyle w:val="Paragrafi"/>
        <w:rPr>
          <w:spacing w:val="-4"/>
          <w:lang w:val="sq-AL" w:eastAsia="en-GB"/>
        </w:rPr>
      </w:pPr>
      <w:r w:rsidRPr="000B6706">
        <w:rPr>
          <w:spacing w:val="-4"/>
          <w:lang w:val="sq-AL" w:eastAsia="en-GB"/>
        </w:rPr>
        <w:t>6. Përfaqësuesit e caktuar të ndjekin me korrektësi seancat gjyqësore, për sa i takon pjesëmarrjes së tyre e, veçanërisht, kontributit provues, paraqitjes së kërkesave, prapësimeve, pretendimeve, ankimeve, rekurseve, si dhe dokumenteve të tjera, që do të ndihmonin mbrojtjen e interesave të institucionit të Ministrisë së Drejtësisë.</w:t>
      </w:r>
    </w:p>
    <w:p w:rsidR="00592AE9" w:rsidRPr="000B6706" w:rsidRDefault="00592AE9" w:rsidP="00592AE9">
      <w:pPr>
        <w:pStyle w:val="Paragrafi"/>
        <w:rPr>
          <w:spacing w:val="-4"/>
          <w:lang w:val="sq-AL" w:eastAsia="en-GB"/>
        </w:rPr>
      </w:pPr>
      <w:r w:rsidRPr="000B6706">
        <w:rPr>
          <w:spacing w:val="-4"/>
          <w:lang w:val="sq-AL" w:eastAsia="en-GB"/>
        </w:rPr>
        <w:t>7. Në përfundim të proceseve gjyqësore, në çdo shkallë të gjyqësorit, brenda një afati 5-ditor nga shpallja-njoftimi i vendimit, të paraqitet informacion i detajuar, i shoqëruar (aty ku është e mundur) me vendimet përkatëse në Ministrinë e Drejtësisë.</w:t>
      </w:r>
    </w:p>
    <w:p w:rsidR="00592AE9" w:rsidRPr="000B6706" w:rsidRDefault="00592AE9" w:rsidP="00592AE9">
      <w:pPr>
        <w:pStyle w:val="Paragrafi"/>
        <w:rPr>
          <w:spacing w:val="-4"/>
          <w:lang w:val="sq-AL" w:eastAsia="en-GB"/>
        </w:rPr>
      </w:pPr>
      <w:r w:rsidRPr="000B6706">
        <w:rPr>
          <w:spacing w:val="-4"/>
          <w:lang w:val="sq-AL" w:eastAsia="en-GB"/>
        </w:rPr>
        <w:t>8. Ngarkohen të gjitha institucionet e varësisë së Ministrisë së Drejtësisë, të caktojnë një person përgjegjës, që do të jetë pikë kontakti për të shkëmbyer çdo informacion të nevojshëm, si dhe njoftim për ecurinë e ndjekjen e proceseve gjyqësore, me Sektorin e Përfaqësimit Gjyqësor, pranë Drejtorisë së Miradministrimit të Burimeve Njerëzore, Aseteve dhe Shërbimeve, në Ministrinë e Drejtësisë.</w:t>
      </w:r>
    </w:p>
    <w:p w:rsidR="00592AE9" w:rsidRPr="000B6706" w:rsidRDefault="00592AE9" w:rsidP="00592AE9">
      <w:pPr>
        <w:pStyle w:val="Paragrafi"/>
        <w:rPr>
          <w:spacing w:val="-4"/>
          <w:lang w:val="sq-AL" w:eastAsia="en-GB"/>
        </w:rPr>
      </w:pPr>
      <w:r w:rsidRPr="000B6706">
        <w:rPr>
          <w:spacing w:val="-4"/>
          <w:lang w:val="sq-AL" w:eastAsia="en-GB"/>
        </w:rPr>
        <w:t>9. Ngarkohet Sektori i Redaktimit Gjuhësor, Shërbimeve dhe Arkiv-Protokollit për vënien në dispozicion të dokumenteve të nevojshme, me qëllim paraqitjen e tyre konform ligjit, në cilësinë e provave materiale për proceset gjyqësore.</w:t>
      </w:r>
    </w:p>
    <w:p w:rsidR="00592AE9" w:rsidRPr="000B6706" w:rsidRDefault="00592AE9" w:rsidP="00592AE9">
      <w:pPr>
        <w:pStyle w:val="Paragrafi"/>
        <w:rPr>
          <w:spacing w:val="-4"/>
          <w:lang w:val="sq-AL" w:eastAsia="en-GB"/>
        </w:rPr>
      </w:pPr>
      <w:r w:rsidRPr="000B6706">
        <w:rPr>
          <w:spacing w:val="-4"/>
          <w:lang w:val="sq-AL" w:eastAsia="en-GB"/>
        </w:rPr>
        <w:t>10. Ngarkohen Sekretari i Përgjithshëm, Drejtoria e Miradministrimit të Burimeve Njerëzore, Aseteve dhe Shërbimeve, Sektori i Përfaqësimit Gjyqësor, Sektori i Arkiv-Protokollit, institucionet e varësisë së Ministrisë së Drejtësisë, për zbatimin e këtij urdhri.</w:t>
      </w:r>
    </w:p>
    <w:p w:rsidR="00592AE9" w:rsidRPr="000B6706" w:rsidRDefault="00592AE9" w:rsidP="00592AE9">
      <w:pPr>
        <w:pStyle w:val="Paragrafi"/>
        <w:rPr>
          <w:spacing w:val="-4"/>
          <w:lang w:val="sq-AL" w:eastAsia="en-GB"/>
        </w:rPr>
      </w:pPr>
      <w:r w:rsidRPr="000B6706">
        <w:rPr>
          <w:spacing w:val="-4"/>
          <w:lang w:val="sq-AL" w:eastAsia="en-GB"/>
        </w:rPr>
        <w:t>Ky urdhër hyn në fuqi menjëherë dhe botohet në Fletoren Zyrtare.</w:t>
      </w:r>
    </w:p>
    <w:p w:rsidR="00592AE9" w:rsidRPr="000B6706" w:rsidRDefault="00592AE9" w:rsidP="00592AE9">
      <w:pPr>
        <w:pStyle w:val="Hapesira7"/>
        <w:rPr>
          <w:lang w:val="sq-AL" w:eastAsia="en-GB"/>
        </w:rPr>
      </w:pPr>
    </w:p>
    <w:p w:rsidR="00592AE9" w:rsidRPr="000B6706" w:rsidRDefault="00592AE9" w:rsidP="00592AE9">
      <w:pPr>
        <w:pStyle w:val="Paragrafi"/>
        <w:jc w:val="right"/>
        <w:rPr>
          <w:spacing w:val="-4"/>
          <w:lang w:val="sq-AL" w:eastAsia="en-GB"/>
        </w:rPr>
      </w:pPr>
      <w:r w:rsidRPr="000B6706">
        <w:rPr>
          <w:spacing w:val="-4"/>
          <w:lang w:val="sq-AL" w:eastAsia="en-GB"/>
        </w:rPr>
        <w:t>MINISTRI I DREJTËSISË</w:t>
      </w:r>
    </w:p>
    <w:p w:rsidR="00592AE9" w:rsidRPr="000B6706" w:rsidRDefault="00592AE9" w:rsidP="00592AE9">
      <w:pPr>
        <w:pStyle w:val="Paragrafi"/>
        <w:jc w:val="right"/>
        <w:rPr>
          <w:b/>
          <w:spacing w:val="-4"/>
          <w:lang w:val="sq-AL" w:eastAsia="en-GB"/>
        </w:rPr>
      </w:pPr>
      <w:r w:rsidRPr="000B6706">
        <w:rPr>
          <w:b/>
          <w:spacing w:val="-4"/>
          <w:lang w:val="sq-AL" w:eastAsia="en-GB"/>
        </w:rPr>
        <w:t>Etilda Gjonaj (Saliu)</w:t>
      </w:r>
    </w:p>
    <w:p w:rsidR="00592AE9" w:rsidRPr="000B6706" w:rsidRDefault="00592AE9" w:rsidP="00592AE9">
      <w:pPr>
        <w:pStyle w:val="Paragrafi"/>
        <w:rPr>
          <w:b/>
          <w:spacing w:val="-4"/>
          <w:lang w:val="sq-AL"/>
        </w:rPr>
      </w:pPr>
    </w:p>
    <w:p w:rsidR="00592AE9" w:rsidRPr="000B6706" w:rsidRDefault="00592AE9" w:rsidP="00592AE9">
      <w:pPr>
        <w:pStyle w:val="NeniNr"/>
        <w:rPr>
          <w:spacing w:val="-4"/>
          <w:lang w:val="sq-AL"/>
        </w:rPr>
      </w:pPr>
      <w:r w:rsidRPr="000B6706">
        <w:rPr>
          <w:spacing w:val="-4"/>
          <w:lang w:val="sq-AL"/>
        </w:rPr>
        <w:lastRenderedPageBreak/>
        <w:t xml:space="preserve">(SEKRETARI I PËRGJITHSHËM / INSTITUCIONI I VARËSISË) </w:t>
      </w:r>
    </w:p>
    <w:p w:rsidR="00592AE9" w:rsidRPr="000B6706" w:rsidRDefault="00592AE9" w:rsidP="00592AE9">
      <w:pPr>
        <w:pStyle w:val="Hapesira7"/>
        <w:rPr>
          <w:lang w:val="sq-AL"/>
        </w:rPr>
      </w:pPr>
    </w:p>
    <w:p w:rsidR="00592AE9" w:rsidRPr="000B6706" w:rsidRDefault="00592AE9" w:rsidP="00592AE9">
      <w:pPr>
        <w:pStyle w:val="Paragrafi"/>
        <w:rPr>
          <w:spacing w:val="-4"/>
          <w:lang w:val="sq-AL"/>
        </w:rPr>
      </w:pPr>
      <w:r w:rsidRPr="000B6706">
        <w:rPr>
          <w:spacing w:val="-4"/>
          <w:lang w:val="sq-AL"/>
        </w:rPr>
        <w:t xml:space="preserve">Nr. ... prot. </w:t>
      </w:r>
      <w:r w:rsidRPr="000B6706">
        <w:rPr>
          <w:spacing w:val="-4"/>
          <w:lang w:val="sq-AL"/>
        </w:rPr>
        <w:tab/>
      </w:r>
      <w:r w:rsidRPr="000B6706">
        <w:rPr>
          <w:spacing w:val="-4"/>
          <w:lang w:val="sq-AL"/>
        </w:rPr>
        <w:tab/>
      </w:r>
      <w:r w:rsidRPr="000B6706">
        <w:rPr>
          <w:spacing w:val="-4"/>
          <w:lang w:val="sq-AL"/>
        </w:rPr>
        <w:tab/>
      </w:r>
      <w:r w:rsidRPr="000B6706">
        <w:rPr>
          <w:spacing w:val="-4"/>
          <w:lang w:val="sq-AL"/>
        </w:rPr>
        <w:tab/>
      </w:r>
      <w:r w:rsidRPr="000B6706">
        <w:rPr>
          <w:spacing w:val="-4"/>
          <w:lang w:val="sq-AL"/>
        </w:rPr>
        <w:tab/>
        <w:t xml:space="preserve">Tiranë, më  .   .2018 </w:t>
      </w:r>
    </w:p>
    <w:p w:rsidR="00592AE9" w:rsidRPr="000B6706" w:rsidRDefault="00592AE9" w:rsidP="00592AE9">
      <w:pPr>
        <w:pStyle w:val="Paragrafi"/>
        <w:rPr>
          <w:spacing w:val="-4"/>
          <w:lang w:val="sq-AL"/>
        </w:rPr>
      </w:pPr>
    </w:p>
    <w:p w:rsidR="00592AE9" w:rsidRPr="000B6706" w:rsidRDefault="00592AE9" w:rsidP="00592AE9">
      <w:pPr>
        <w:pStyle w:val="NeniNr"/>
        <w:rPr>
          <w:spacing w:val="-4"/>
          <w:lang w:val="sq-AL"/>
        </w:rPr>
      </w:pPr>
      <w:r w:rsidRPr="000B6706">
        <w:rPr>
          <w:spacing w:val="-4"/>
          <w:lang w:val="sq-AL"/>
        </w:rPr>
        <w:t xml:space="preserve">AUTORIZIM PËR PËRFAQËSIMIN NË ÇËSHTJEN GJYQËSORE ME PALË: </w:t>
      </w:r>
    </w:p>
    <w:p w:rsidR="00592AE9" w:rsidRPr="000B6706" w:rsidRDefault="00592AE9" w:rsidP="00592AE9">
      <w:pPr>
        <w:pStyle w:val="Hapesira7"/>
        <w:rPr>
          <w:lang w:val="sq-AL"/>
        </w:rPr>
      </w:pPr>
    </w:p>
    <w:p w:rsidR="00592AE9" w:rsidRPr="000B6706" w:rsidRDefault="00592AE9" w:rsidP="00592AE9">
      <w:pPr>
        <w:pStyle w:val="Paragrafi"/>
        <w:rPr>
          <w:spacing w:val="-4"/>
          <w:lang w:val="sq-AL"/>
        </w:rPr>
      </w:pPr>
      <w:r w:rsidRPr="000B6706">
        <w:rPr>
          <w:spacing w:val="-4"/>
          <w:lang w:val="sq-AL"/>
        </w:rPr>
        <w:t>Paditës: ...</w:t>
      </w:r>
    </w:p>
    <w:p w:rsidR="00592AE9" w:rsidRPr="000B6706" w:rsidRDefault="00592AE9" w:rsidP="00592AE9">
      <w:pPr>
        <w:pStyle w:val="Paragrafi"/>
        <w:rPr>
          <w:spacing w:val="-4"/>
          <w:lang w:val="sq-AL"/>
        </w:rPr>
      </w:pPr>
      <w:r w:rsidRPr="000B6706">
        <w:rPr>
          <w:spacing w:val="-4"/>
          <w:lang w:val="sq-AL"/>
        </w:rPr>
        <w:t>E paditur: ...</w:t>
      </w:r>
    </w:p>
    <w:p w:rsidR="00592AE9" w:rsidRPr="000B6706" w:rsidRDefault="00592AE9" w:rsidP="00592AE9">
      <w:pPr>
        <w:pStyle w:val="Paragrafi"/>
        <w:rPr>
          <w:spacing w:val="-4"/>
          <w:lang w:val="sq-AL"/>
        </w:rPr>
      </w:pPr>
      <w:r w:rsidRPr="000B6706">
        <w:rPr>
          <w:spacing w:val="-4"/>
          <w:lang w:val="sq-AL"/>
        </w:rPr>
        <w:t>Objekti: ...</w:t>
      </w:r>
    </w:p>
    <w:p w:rsidR="00592AE9" w:rsidRPr="000B6706" w:rsidRDefault="00592AE9" w:rsidP="00592AE9">
      <w:pPr>
        <w:pStyle w:val="Hapesira7"/>
        <w:rPr>
          <w:lang w:val="sq-AL"/>
        </w:rPr>
      </w:pPr>
    </w:p>
    <w:p w:rsidR="00592AE9" w:rsidRPr="000B6706" w:rsidRDefault="00592AE9" w:rsidP="00592AE9">
      <w:pPr>
        <w:pStyle w:val="Paragrafi"/>
        <w:rPr>
          <w:spacing w:val="-4"/>
          <w:lang w:val="sq-AL"/>
        </w:rPr>
      </w:pPr>
      <w:r w:rsidRPr="000B6706">
        <w:rPr>
          <w:spacing w:val="-4"/>
          <w:lang w:val="sq-AL"/>
        </w:rPr>
        <w:t xml:space="preserve">Në mbështetje të neneve 64–77 të Kodit Civil, të nenit 96 të Kodit të Procedurës Civile, të nenit 14, të ligjit nr. 49, datë 3.5.2012, “Për gjykatat administrative dhe gjykimin e mosmarrëveshjeve administrative”, dhe të urdhrit të ministrit të Drejtësisë nr. ... , datë …, “Për delegimin dhe disa rregulla të përfaqësimit ligjor të Ministrisë së Drejtësisë”, </w:t>
      </w:r>
    </w:p>
    <w:p w:rsidR="00592AE9" w:rsidRPr="000B6706" w:rsidRDefault="00592AE9" w:rsidP="00592AE9">
      <w:pPr>
        <w:pStyle w:val="NeniNr"/>
        <w:rPr>
          <w:spacing w:val="-4"/>
          <w:lang w:val="sq-AL"/>
        </w:rPr>
      </w:pPr>
      <w:r w:rsidRPr="000B6706">
        <w:rPr>
          <w:spacing w:val="-4"/>
          <w:lang w:val="sq-AL"/>
        </w:rPr>
        <w:t xml:space="preserve">VENDOSA: </w:t>
      </w:r>
    </w:p>
    <w:p w:rsidR="00592AE9" w:rsidRPr="000B6706" w:rsidRDefault="00592AE9" w:rsidP="00592AE9">
      <w:pPr>
        <w:pStyle w:val="Hapesira7"/>
        <w:rPr>
          <w:lang w:val="sq-AL"/>
        </w:rPr>
      </w:pPr>
    </w:p>
    <w:p w:rsidR="00592AE9" w:rsidRPr="000B6706" w:rsidRDefault="00592AE9" w:rsidP="00592AE9">
      <w:pPr>
        <w:pStyle w:val="Paragrafi"/>
        <w:rPr>
          <w:spacing w:val="-4"/>
          <w:lang w:val="sq-AL"/>
        </w:rPr>
      </w:pPr>
      <w:r w:rsidRPr="000B6706">
        <w:rPr>
          <w:spacing w:val="-4"/>
          <w:lang w:val="sq-AL"/>
        </w:rPr>
        <w:t xml:space="preserve">Autorizimin e ... dhe ... për të përfaqësuar Ministrinë e Drejtësisë, së bashku ose veç e veç, në bashkëpunim me Avokaturën e Shtetit, në të gjitha seancat gjyqësore të procesit ..., me nr. ... akti, pranë Gjykatës ... </w:t>
      </w:r>
    </w:p>
    <w:p w:rsidR="00592AE9" w:rsidRPr="00557762" w:rsidRDefault="00592AE9" w:rsidP="00592AE9">
      <w:pPr>
        <w:pStyle w:val="Hapesira7"/>
        <w:rPr>
          <w:sz w:val="4"/>
          <w:lang w:val="sq-AL"/>
        </w:rPr>
      </w:pPr>
    </w:p>
    <w:p w:rsidR="00592AE9" w:rsidRPr="000B6706" w:rsidRDefault="00592AE9" w:rsidP="00592AE9">
      <w:pPr>
        <w:pStyle w:val="Hapesira7"/>
        <w:rPr>
          <w:lang w:val="sq-AL"/>
        </w:rPr>
      </w:pPr>
    </w:p>
    <w:p w:rsidR="00592AE9" w:rsidRPr="000B6706" w:rsidRDefault="00592AE9" w:rsidP="00592AE9">
      <w:pPr>
        <w:pStyle w:val="Paragrafi"/>
        <w:rPr>
          <w:spacing w:val="-4"/>
          <w:lang w:val="sq-AL"/>
        </w:rPr>
      </w:pPr>
      <w:r w:rsidRPr="000B6706">
        <w:rPr>
          <w:spacing w:val="-4"/>
          <w:lang w:val="sq-AL"/>
        </w:rPr>
        <w:t xml:space="preserve">Përfaqësuesi ka të drejtë të përgatisë, të nënshkruajë e të depozitojë të gjitha aktet e nevojshme procedurale para gjykatës, në përputhje me ligjin dhe në interesin e ligjshëm të palës së paditur, Ministrinë e Drejtësisë, të cilën përfaqëson, deri në marrjen e formës së prerë të vendimit. </w:t>
      </w:r>
    </w:p>
    <w:p w:rsidR="00592AE9" w:rsidRPr="000B6706" w:rsidRDefault="00592AE9" w:rsidP="00592AE9">
      <w:pPr>
        <w:pStyle w:val="Hapesira7"/>
        <w:rPr>
          <w:lang w:val="sq-AL"/>
        </w:rPr>
      </w:pPr>
    </w:p>
    <w:p w:rsidR="00592AE9" w:rsidRPr="000B6706" w:rsidRDefault="00592AE9" w:rsidP="00592AE9">
      <w:pPr>
        <w:pStyle w:val="NeniNr"/>
        <w:rPr>
          <w:spacing w:val="-4"/>
          <w:lang w:val="sq-AL"/>
        </w:rPr>
      </w:pPr>
      <w:r w:rsidRPr="000B6706">
        <w:rPr>
          <w:spacing w:val="-4"/>
          <w:lang w:val="sq-AL"/>
        </w:rPr>
        <w:t>(SEKRETARI I PËRGJITHSHËM/DREJTUESI I INSTITUCIONIT TË VARËSISË)</w:t>
      </w:r>
    </w:p>
    <w:p w:rsidR="006D37A1" w:rsidRDefault="006D37A1">
      <w:bookmarkStart w:id="0" w:name="_GoBack"/>
      <w:bookmarkEnd w:id="0"/>
    </w:p>
    <w:sectPr w:rsidR="006D3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AE9"/>
    <w:rsid w:val="00592AE9"/>
    <w:rsid w:val="006D3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92AE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92AE9"/>
    <w:rPr>
      <w:rFonts w:ascii="Garamond" w:eastAsia="MS Mincho" w:hAnsi="Garamond" w:cs="CG Times"/>
      <w:sz w:val="24"/>
    </w:rPr>
  </w:style>
  <w:style w:type="paragraph" w:customStyle="1" w:styleId="NeniNr">
    <w:name w:val="Neni_Nr"/>
    <w:next w:val="Normal"/>
    <w:link w:val="NeniNrChar"/>
    <w:rsid w:val="00592A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92A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92AE9"/>
    <w:rPr>
      <w:rFonts w:ascii="Garamond" w:eastAsia="MS Mincho" w:hAnsi="Garamond" w:cs="CG Times"/>
      <w:sz w:val="24"/>
      <w:lang w:val="en-GB"/>
    </w:rPr>
  </w:style>
  <w:style w:type="paragraph" w:customStyle="1" w:styleId="Hapesira7">
    <w:name w:val="Hapesira 7"/>
    <w:basedOn w:val="Paragrafi"/>
    <w:qFormat/>
    <w:rsid w:val="00592AE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92AE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92AE9"/>
    <w:rPr>
      <w:rFonts w:ascii="Garamond" w:eastAsia="MS Mincho" w:hAnsi="Garamond" w:cs="CG Times"/>
      <w:sz w:val="24"/>
    </w:rPr>
  </w:style>
  <w:style w:type="paragraph" w:customStyle="1" w:styleId="NeniNr">
    <w:name w:val="Neni_Nr"/>
    <w:next w:val="Normal"/>
    <w:link w:val="NeniNrChar"/>
    <w:rsid w:val="00592AE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92AE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92AE9"/>
    <w:rPr>
      <w:rFonts w:ascii="Garamond" w:eastAsia="MS Mincho" w:hAnsi="Garamond" w:cs="CG Times"/>
      <w:sz w:val="24"/>
      <w:lang w:val="en-GB"/>
    </w:rPr>
  </w:style>
  <w:style w:type="paragraph" w:customStyle="1" w:styleId="Hapesira7">
    <w:name w:val="Hapesira 7"/>
    <w:basedOn w:val="Paragrafi"/>
    <w:qFormat/>
    <w:rsid w:val="00592AE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3693</Characters>
  <Application>Microsoft Office Word</Application>
  <DocSecurity>0</DocSecurity>
  <Lines>30</Lines>
  <Paragraphs>8</Paragraphs>
  <ScaleCrop>false</ScaleCrop>
  <Company/>
  <LinksUpToDate>false</LinksUpToDate>
  <CharactersWithSpaces>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2018-01-18T10:41:00Z</dcterms:created>
  <dcterms:modified xsi:type="dcterms:W3CDTF">2018-01-18T10:41:00Z</dcterms:modified>
</cp:coreProperties>
</file>