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9FCA9D" w14:textId="77777777" w:rsidR="006F7ED7" w:rsidRPr="001540E0" w:rsidRDefault="006F7ED7" w:rsidP="006F7ED7">
      <w:pPr>
        <w:spacing w:after="0" w:line="240" w:lineRule="auto"/>
        <w:ind w:firstLine="0"/>
        <w:jc w:val="center"/>
        <w:rPr>
          <w:rFonts w:ascii="Garamond" w:hAnsi="Garamond"/>
          <w:b/>
          <w:sz w:val="24"/>
          <w:szCs w:val="24"/>
        </w:rPr>
      </w:pPr>
      <w:r w:rsidRPr="001540E0">
        <w:rPr>
          <w:rFonts w:ascii="Garamond" w:hAnsi="Garamond"/>
          <w:b/>
          <w:sz w:val="24"/>
          <w:szCs w:val="24"/>
        </w:rPr>
        <w:t>URDHËR</w:t>
      </w:r>
    </w:p>
    <w:p w14:paraId="769FCA9E" w14:textId="2316BD50" w:rsidR="006F7ED7" w:rsidRPr="001540E0" w:rsidRDefault="00D74D3D" w:rsidP="006F7ED7">
      <w:pPr>
        <w:spacing w:after="0" w:line="240" w:lineRule="auto"/>
        <w:ind w:firstLine="0"/>
        <w:jc w:val="center"/>
        <w:rPr>
          <w:rFonts w:ascii="Garamond" w:hAnsi="Garamond"/>
          <w:b/>
          <w:sz w:val="24"/>
          <w:szCs w:val="24"/>
        </w:rPr>
      </w:pPr>
      <w:r w:rsidRPr="001540E0">
        <w:rPr>
          <w:rFonts w:ascii="Garamond" w:hAnsi="Garamond"/>
          <w:b/>
          <w:sz w:val="24"/>
          <w:szCs w:val="24"/>
        </w:rPr>
        <w:t>Nr. 145, datë</w:t>
      </w:r>
      <w:r w:rsidR="006F7ED7" w:rsidRPr="001540E0">
        <w:rPr>
          <w:rFonts w:ascii="Garamond" w:hAnsi="Garamond"/>
          <w:b/>
          <w:sz w:val="24"/>
          <w:szCs w:val="24"/>
        </w:rPr>
        <w:t xml:space="preserve"> </w:t>
      </w:r>
      <w:bookmarkStart w:id="0" w:name="_GoBack"/>
      <w:bookmarkEnd w:id="0"/>
      <w:r w:rsidR="006F7ED7" w:rsidRPr="001540E0">
        <w:rPr>
          <w:rFonts w:ascii="Garamond" w:hAnsi="Garamond"/>
          <w:b/>
          <w:sz w:val="24"/>
          <w:szCs w:val="24"/>
        </w:rPr>
        <w:t>26.3. 2020</w:t>
      </w:r>
    </w:p>
    <w:p w14:paraId="769FCA9F" w14:textId="77777777" w:rsidR="006F7ED7" w:rsidRPr="001540E0" w:rsidRDefault="006F7ED7" w:rsidP="006F7ED7">
      <w:pPr>
        <w:spacing w:after="0" w:line="240" w:lineRule="auto"/>
        <w:ind w:firstLine="0"/>
        <w:jc w:val="center"/>
        <w:rPr>
          <w:rFonts w:ascii="Garamond" w:hAnsi="Garamond"/>
          <w:b/>
          <w:sz w:val="24"/>
          <w:szCs w:val="24"/>
        </w:rPr>
      </w:pPr>
    </w:p>
    <w:p w14:paraId="769FCAA0" w14:textId="77777777" w:rsidR="006F7ED7" w:rsidRPr="001540E0" w:rsidRDefault="006F7ED7" w:rsidP="006F7ED7">
      <w:pPr>
        <w:spacing w:after="0" w:line="240" w:lineRule="auto"/>
        <w:ind w:firstLine="0"/>
        <w:jc w:val="center"/>
        <w:rPr>
          <w:rFonts w:ascii="Garamond" w:hAnsi="Garamond"/>
          <w:b/>
          <w:sz w:val="24"/>
          <w:szCs w:val="24"/>
        </w:rPr>
      </w:pPr>
      <w:r w:rsidRPr="001540E0">
        <w:rPr>
          <w:rFonts w:ascii="Garamond" w:hAnsi="Garamond"/>
          <w:b/>
          <w:sz w:val="24"/>
          <w:szCs w:val="24"/>
        </w:rPr>
        <w:t>PËR “MIRATIMIN E KLASIFIKIMIT TË HOLLËSISHËM TË PRODUKTEVE PLEHËRUESE TË LEJUARA PËR REGJISTRIM”</w:t>
      </w:r>
    </w:p>
    <w:p w14:paraId="769FCAA1" w14:textId="7EF8C515" w:rsidR="006F7ED7" w:rsidRPr="001540E0" w:rsidRDefault="00F70E19" w:rsidP="00F70E19">
      <w:pPr>
        <w:spacing w:after="0" w:line="240" w:lineRule="auto"/>
        <w:jc w:val="center"/>
        <w:rPr>
          <w:rFonts w:ascii="Garamond" w:hAnsi="Garamond"/>
          <w:i/>
          <w:sz w:val="24"/>
          <w:szCs w:val="24"/>
        </w:rPr>
      </w:pPr>
      <w:r w:rsidRPr="001540E0">
        <w:rPr>
          <w:rFonts w:ascii="Garamond" w:hAnsi="Garamond"/>
          <w:i/>
          <w:sz w:val="24"/>
          <w:szCs w:val="24"/>
        </w:rPr>
        <w:t>(Ndryshuar me urdhrin nr. 854, datë 3.9.2025)</w:t>
      </w:r>
    </w:p>
    <w:p w14:paraId="28ADC3B8" w14:textId="77F34962" w:rsidR="00F70E19" w:rsidRPr="001540E0" w:rsidRDefault="00F70E19" w:rsidP="00F70E19">
      <w:pPr>
        <w:spacing w:after="0" w:line="240" w:lineRule="auto"/>
        <w:jc w:val="right"/>
        <w:rPr>
          <w:rFonts w:ascii="Garamond" w:hAnsi="Garamond"/>
          <w:i/>
          <w:sz w:val="24"/>
          <w:szCs w:val="24"/>
        </w:rPr>
      </w:pPr>
      <w:r w:rsidRPr="001540E0">
        <w:rPr>
          <w:rFonts w:ascii="Garamond" w:hAnsi="Garamond"/>
          <w:i/>
          <w:sz w:val="24"/>
          <w:szCs w:val="24"/>
        </w:rPr>
        <w:t>(i përditësuar)</w:t>
      </w:r>
    </w:p>
    <w:p w14:paraId="4B5333AE" w14:textId="77777777" w:rsidR="00F70E19" w:rsidRPr="001540E0" w:rsidRDefault="00F70E19" w:rsidP="00F70E19">
      <w:pPr>
        <w:spacing w:after="0" w:line="240" w:lineRule="auto"/>
        <w:jc w:val="center"/>
        <w:rPr>
          <w:rFonts w:ascii="Garamond" w:hAnsi="Garamond"/>
          <w:i/>
          <w:sz w:val="24"/>
          <w:szCs w:val="24"/>
        </w:rPr>
      </w:pPr>
    </w:p>
    <w:p w14:paraId="769FCAA2"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Në mbështetje të nenit 102, pika 4, të Kushtetutës si dhe të nenit 5, pika 2, të kreut I, të Ligjit nr. 17/2020, datë 17.2.2020, “Për produktet plehëruese”,</w:t>
      </w:r>
    </w:p>
    <w:p w14:paraId="769FCAA3" w14:textId="77777777" w:rsidR="006F7ED7" w:rsidRPr="001540E0" w:rsidRDefault="006F7ED7" w:rsidP="006F7ED7">
      <w:pPr>
        <w:spacing w:after="0" w:line="240" w:lineRule="auto"/>
        <w:rPr>
          <w:rFonts w:ascii="Garamond" w:hAnsi="Garamond"/>
          <w:sz w:val="24"/>
          <w:szCs w:val="24"/>
        </w:rPr>
      </w:pPr>
    </w:p>
    <w:p w14:paraId="769FCAA4" w14:textId="77777777" w:rsidR="006F7ED7" w:rsidRPr="001540E0" w:rsidRDefault="006F7ED7" w:rsidP="006F7ED7">
      <w:pPr>
        <w:spacing w:after="0" w:line="240" w:lineRule="auto"/>
        <w:ind w:firstLine="0"/>
        <w:jc w:val="center"/>
        <w:rPr>
          <w:rFonts w:ascii="Garamond" w:hAnsi="Garamond"/>
          <w:sz w:val="24"/>
          <w:szCs w:val="24"/>
        </w:rPr>
      </w:pPr>
      <w:r w:rsidRPr="001540E0">
        <w:rPr>
          <w:rFonts w:ascii="Garamond" w:hAnsi="Garamond"/>
          <w:sz w:val="24"/>
          <w:szCs w:val="24"/>
        </w:rPr>
        <w:t>URDHËROJ:</w:t>
      </w:r>
    </w:p>
    <w:p w14:paraId="769FCAA5" w14:textId="77777777" w:rsidR="006F7ED7" w:rsidRPr="001540E0" w:rsidRDefault="006F7ED7" w:rsidP="006F7ED7">
      <w:pPr>
        <w:spacing w:after="0" w:line="240" w:lineRule="auto"/>
        <w:rPr>
          <w:rFonts w:ascii="Garamond" w:hAnsi="Garamond"/>
          <w:sz w:val="24"/>
          <w:szCs w:val="24"/>
        </w:rPr>
      </w:pPr>
    </w:p>
    <w:p w14:paraId="769FCAA6"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1. Miratimin e klasifikimit të hollësishëm të produkteve plehëruese të lejuara për regjistrim, bashkëlidhur këtij urdhëri.</w:t>
      </w:r>
    </w:p>
    <w:p w14:paraId="769FCAA7"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2. Për zbatimin e këtij urdhri ngarkohet Drejtoria e Përgjithshme Rregullatore dhe e Përputhshmërisë në Bujqësi, Ushqim dhe Zhvillim Rural si dhe Qendra e Transferimit të Teknologjive Bujqësore, Fushë-Krujë.</w:t>
      </w:r>
    </w:p>
    <w:p w14:paraId="769FCAA8"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Ky urdhër hyn në fuqi menjëherë dhe botohet në Fletoren Zyrtare.</w:t>
      </w:r>
    </w:p>
    <w:p w14:paraId="769FCAA9" w14:textId="77777777" w:rsidR="006F7ED7" w:rsidRPr="001540E0" w:rsidRDefault="006F7ED7" w:rsidP="006F7ED7">
      <w:pPr>
        <w:spacing w:after="0" w:line="240" w:lineRule="auto"/>
        <w:rPr>
          <w:rFonts w:ascii="Garamond" w:hAnsi="Garamond"/>
          <w:sz w:val="24"/>
          <w:szCs w:val="24"/>
        </w:rPr>
      </w:pPr>
    </w:p>
    <w:p w14:paraId="769FCAAA" w14:textId="77777777" w:rsidR="006F7ED7" w:rsidRPr="001540E0" w:rsidRDefault="006F7ED7" w:rsidP="006F7ED7">
      <w:pPr>
        <w:spacing w:after="0" w:line="240" w:lineRule="auto"/>
        <w:jc w:val="right"/>
        <w:rPr>
          <w:rFonts w:ascii="Garamond" w:hAnsi="Garamond"/>
          <w:sz w:val="24"/>
          <w:szCs w:val="24"/>
        </w:rPr>
      </w:pPr>
      <w:r w:rsidRPr="001540E0">
        <w:rPr>
          <w:rFonts w:ascii="Garamond" w:hAnsi="Garamond"/>
          <w:sz w:val="24"/>
          <w:szCs w:val="24"/>
        </w:rPr>
        <w:t xml:space="preserve">MINISTRI I BUJQËSISË </w:t>
      </w:r>
    </w:p>
    <w:p w14:paraId="769FCAAB" w14:textId="77777777" w:rsidR="006F7ED7" w:rsidRPr="001540E0" w:rsidRDefault="006F7ED7" w:rsidP="006F7ED7">
      <w:pPr>
        <w:spacing w:after="0" w:line="240" w:lineRule="auto"/>
        <w:jc w:val="right"/>
        <w:rPr>
          <w:rFonts w:ascii="Garamond" w:hAnsi="Garamond"/>
          <w:sz w:val="24"/>
          <w:szCs w:val="24"/>
        </w:rPr>
      </w:pPr>
      <w:r w:rsidRPr="001540E0">
        <w:rPr>
          <w:rFonts w:ascii="Garamond" w:hAnsi="Garamond"/>
          <w:sz w:val="24"/>
          <w:szCs w:val="24"/>
        </w:rPr>
        <w:t>DHE ZHVILLIMIT RURAL</w:t>
      </w:r>
    </w:p>
    <w:p w14:paraId="769FCAAC" w14:textId="1ACDD073" w:rsidR="006F7ED7" w:rsidRPr="001540E0" w:rsidRDefault="00D74D3D" w:rsidP="006F7ED7">
      <w:pPr>
        <w:spacing w:after="0" w:line="240" w:lineRule="auto"/>
        <w:jc w:val="right"/>
        <w:rPr>
          <w:rFonts w:ascii="Garamond" w:hAnsi="Garamond"/>
          <w:b/>
          <w:sz w:val="24"/>
          <w:szCs w:val="24"/>
        </w:rPr>
      </w:pPr>
      <w:r w:rsidRPr="001540E0">
        <w:rPr>
          <w:rFonts w:ascii="Garamond" w:hAnsi="Garamond"/>
          <w:b/>
          <w:sz w:val="24"/>
          <w:szCs w:val="24"/>
        </w:rPr>
        <w:t>Bledar</w:t>
      </w:r>
      <w:r w:rsidR="006F7ED7" w:rsidRPr="001540E0">
        <w:rPr>
          <w:rFonts w:ascii="Garamond" w:hAnsi="Garamond"/>
          <w:b/>
          <w:sz w:val="24"/>
          <w:szCs w:val="24"/>
        </w:rPr>
        <w:t xml:space="preserve"> Çuçi</w:t>
      </w:r>
    </w:p>
    <w:p w14:paraId="769FCAAD" w14:textId="624D2DC0" w:rsidR="006F7ED7" w:rsidRPr="001540E0" w:rsidRDefault="006F7ED7" w:rsidP="006F7ED7">
      <w:pPr>
        <w:spacing w:after="0" w:line="240" w:lineRule="auto"/>
        <w:rPr>
          <w:rFonts w:ascii="Garamond" w:hAnsi="Garamond"/>
          <w:sz w:val="24"/>
          <w:szCs w:val="24"/>
        </w:rPr>
      </w:pPr>
    </w:p>
    <w:p w14:paraId="45E1118A" w14:textId="77777777" w:rsidR="00D83A32" w:rsidRPr="001540E0" w:rsidRDefault="00D83A32" w:rsidP="006F7ED7">
      <w:pPr>
        <w:spacing w:after="0" w:line="240" w:lineRule="auto"/>
        <w:rPr>
          <w:rFonts w:ascii="Garamond" w:hAnsi="Garamond"/>
          <w:sz w:val="24"/>
          <w:szCs w:val="24"/>
        </w:rPr>
      </w:pPr>
    </w:p>
    <w:p w14:paraId="769FCAAE" w14:textId="77777777" w:rsidR="006F7ED7" w:rsidRPr="001540E0" w:rsidRDefault="006F7ED7" w:rsidP="006F7ED7">
      <w:pPr>
        <w:spacing w:after="0" w:line="240" w:lineRule="auto"/>
        <w:ind w:firstLine="0"/>
        <w:jc w:val="center"/>
        <w:rPr>
          <w:rFonts w:ascii="Garamond" w:hAnsi="Garamond"/>
          <w:b/>
          <w:sz w:val="24"/>
          <w:szCs w:val="24"/>
        </w:rPr>
      </w:pPr>
      <w:r w:rsidRPr="001540E0">
        <w:rPr>
          <w:rFonts w:ascii="Garamond" w:hAnsi="Garamond"/>
          <w:b/>
          <w:sz w:val="24"/>
          <w:szCs w:val="24"/>
        </w:rPr>
        <w:t>KLASIFIKIMI I HOLLËSISHËM I PRODUKTEVE PLEHËRUESE TË LEJUARA PËR REGJISTRIM</w:t>
      </w:r>
    </w:p>
    <w:p w14:paraId="5DB6E441" w14:textId="666ABF76" w:rsidR="00F70E19" w:rsidRPr="001540E0" w:rsidRDefault="00F70E19" w:rsidP="006F7ED7">
      <w:pPr>
        <w:spacing w:after="0" w:line="240" w:lineRule="auto"/>
        <w:rPr>
          <w:rFonts w:ascii="Garamond" w:hAnsi="Garamond"/>
          <w:sz w:val="24"/>
          <w:szCs w:val="24"/>
        </w:rPr>
      </w:pPr>
    </w:p>
    <w:p w14:paraId="06D4AE59" w14:textId="2831341F" w:rsidR="00F70E19" w:rsidRPr="001540E0" w:rsidRDefault="00F70E19" w:rsidP="006F7ED7">
      <w:pPr>
        <w:spacing w:after="0" w:line="240" w:lineRule="auto"/>
        <w:rPr>
          <w:rFonts w:ascii="Garamond" w:hAnsi="Garamond"/>
          <w:sz w:val="24"/>
          <w:szCs w:val="24"/>
        </w:rPr>
      </w:pPr>
    </w:p>
    <w:p w14:paraId="1093EDB1" w14:textId="77777777" w:rsidR="00F70E19" w:rsidRPr="001540E0" w:rsidRDefault="00F70E19" w:rsidP="00F70E19">
      <w:pPr>
        <w:pStyle w:val="NoSpacing"/>
        <w:ind w:firstLine="284"/>
        <w:rPr>
          <w:rFonts w:ascii="Garamond" w:hAnsi="Garamond"/>
        </w:rPr>
      </w:pPr>
      <w:r w:rsidRPr="001B1983">
        <w:rPr>
          <w:rFonts w:ascii="Garamond" w:hAnsi="Garamond"/>
          <w:b/>
        </w:rPr>
        <w:t>GRUPET A DHE Ç:</w:t>
      </w:r>
      <w:r w:rsidRPr="001540E0">
        <w:rPr>
          <w:rFonts w:ascii="Garamond" w:hAnsi="Garamond"/>
        </w:rPr>
        <w:t xml:space="preserve"> PRODUKTET PLEHËRUESE INORGANIKE </w:t>
      </w:r>
      <w:r w:rsidRPr="001540E0">
        <w:rPr>
          <w:rFonts w:ascii="Garamond" w:hAnsi="Garamond"/>
          <w:bCs/>
        </w:rPr>
        <w:t xml:space="preserve">ME ELEMENTE USHQYESE KRYESORE, </w:t>
      </w:r>
      <w:r w:rsidRPr="001540E0">
        <w:rPr>
          <w:rFonts w:ascii="Garamond" w:hAnsi="Garamond"/>
        </w:rPr>
        <w:t>SI DHE BAZUAR NË ELEMENTE USHQYESE DYTËSORE</w:t>
      </w:r>
    </w:p>
    <w:p w14:paraId="293C7036" w14:textId="77777777" w:rsidR="00F70E19" w:rsidRPr="001540E0" w:rsidRDefault="00F70E19" w:rsidP="00F70E19">
      <w:pPr>
        <w:spacing w:after="0" w:line="240" w:lineRule="auto"/>
        <w:jc w:val="center"/>
        <w:rPr>
          <w:rFonts w:ascii="Garamond" w:hAnsi="Garamond"/>
          <w:i/>
          <w:sz w:val="24"/>
          <w:szCs w:val="24"/>
        </w:rPr>
      </w:pPr>
      <w:r w:rsidRPr="001540E0">
        <w:rPr>
          <w:rFonts w:ascii="Garamond" w:hAnsi="Garamond"/>
          <w:b/>
          <w:sz w:val="24"/>
          <w:szCs w:val="24"/>
          <w:lang w:val="sq-AL"/>
        </w:rPr>
        <w:t xml:space="preserve"> </w:t>
      </w:r>
      <w:r w:rsidRPr="001540E0">
        <w:rPr>
          <w:rFonts w:ascii="Garamond" w:hAnsi="Garamond"/>
          <w:i/>
          <w:sz w:val="24"/>
          <w:szCs w:val="24"/>
        </w:rPr>
        <w:t>(Ndryshuar me urdhrin nr. 854, datë 3.9.2025)</w:t>
      </w:r>
    </w:p>
    <w:p w14:paraId="161267AF" w14:textId="77777777" w:rsidR="00F70E19" w:rsidRPr="001540E0" w:rsidRDefault="00F70E19" w:rsidP="00F70E19">
      <w:pPr>
        <w:pStyle w:val="NoSpacing"/>
        <w:ind w:firstLine="284"/>
        <w:rPr>
          <w:rFonts w:ascii="Garamond" w:hAnsi="Garamond"/>
        </w:rPr>
      </w:pPr>
    </w:p>
    <w:p w14:paraId="5B2069E2" w14:textId="77777777" w:rsidR="00F70E19" w:rsidRPr="001540E0" w:rsidRDefault="00F70E19" w:rsidP="00F70E19">
      <w:pPr>
        <w:tabs>
          <w:tab w:val="left" w:pos="80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1. Një produkt plehërues inorganik me elemente ushqyese kryesore, si dhe bazuar në elemente ushqyese dytësore, ka për qëllim t’i sigurojë bimëve ose kërpudhave një ose më shumë nga elementet ushqyes të mëposhtëm:</w:t>
      </w:r>
    </w:p>
    <w:p w14:paraId="058ADD9E" w14:textId="77777777" w:rsidR="00F70E19" w:rsidRPr="001540E0" w:rsidRDefault="00F70E19" w:rsidP="00F70E19">
      <w:pPr>
        <w:tabs>
          <w:tab w:val="left" w:pos="110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a) elementet ushqyese kryesore: azoti (N), fosfor (P) ose kalium (K);</w:t>
      </w:r>
    </w:p>
    <w:p w14:paraId="3B64BA0F" w14:textId="77777777" w:rsidR="00F70E19" w:rsidRPr="001540E0" w:rsidRDefault="00F70E19" w:rsidP="00F70E19">
      <w:pPr>
        <w:tabs>
          <w:tab w:val="left" w:pos="110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b) elementet ushqyese dytësore: kalcium (Ca), magnez (Mg), natrium (Na) ose squfur (S).</w:t>
      </w:r>
    </w:p>
    <w:p w14:paraId="2242AC1D" w14:textId="77777777" w:rsidR="00F70E19" w:rsidRPr="001540E0" w:rsidRDefault="00F70E19" w:rsidP="00F70E19">
      <w:pPr>
        <w:tabs>
          <w:tab w:val="left" w:pos="80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2. Ndotësit në një produkt plehërues inorganik me elemente ushqyese kryesore, si dhe bazuar në elemente ushqyese dytësore nuk duhet të kalojnë kufijtë e vlerave të mëposhtme:</w:t>
      </w:r>
    </w:p>
    <w:p w14:paraId="72D1A621" w14:textId="77777777" w:rsidR="00F70E19" w:rsidRPr="001540E0" w:rsidRDefault="00F70E19" w:rsidP="00F70E19">
      <w:pPr>
        <w:tabs>
          <w:tab w:val="left" w:pos="110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a) kadmium (Cd), me një përmbajtje totale të:</w:t>
      </w:r>
    </w:p>
    <w:p w14:paraId="6FDF38C5" w14:textId="77777777" w:rsidR="00F70E19" w:rsidRPr="001540E0" w:rsidRDefault="00F70E19" w:rsidP="00F70E19">
      <w:pPr>
        <w:tabs>
          <w:tab w:val="left" w:pos="138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i. fosforit (P) më pak se 5% pentoksid fosfori (P</w:t>
      </w:r>
      <w:r w:rsidRPr="001540E0">
        <w:rPr>
          <w:rFonts w:ascii="Garamond" w:eastAsiaTheme="minorEastAsia" w:hAnsi="Garamond" w:cs="Garamond"/>
          <w:position w:val="-7"/>
          <w:sz w:val="13"/>
          <w:szCs w:val="13"/>
          <w:lang w:val="sq-AL"/>
        </w:rPr>
        <w:t>2</w:t>
      </w:r>
      <w:r w:rsidRPr="001540E0">
        <w:rPr>
          <w:rFonts w:ascii="Garamond" w:eastAsiaTheme="minorEastAsia" w:hAnsi="Garamond" w:cs="Garamond"/>
          <w:sz w:val="24"/>
          <w:szCs w:val="24"/>
          <w:lang w:val="sq-AL"/>
        </w:rPr>
        <w:t>O</w:t>
      </w:r>
      <w:r w:rsidRPr="001540E0">
        <w:rPr>
          <w:rFonts w:ascii="Garamond" w:eastAsiaTheme="minorEastAsia" w:hAnsi="Garamond" w:cs="Garamond"/>
          <w:position w:val="-7"/>
          <w:sz w:val="13"/>
          <w:szCs w:val="13"/>
          <w:lang w:val="sq-AL"/>
        </w:rPr>
        <w:t>5</w:t>
      </w:r>
      <w:r w:rsidRPr="001540E0">
        <w:rPr>
          <w:rFonts w:ascii="Garamond" w:eastAsiaTheme="minorEastAsia" w:hAnsi="Garamond" w:cs="Garamond"/>
          <w:sz w:val="24"/>
          <w:szCs w:val="24"/>
          <w:lang w:val="sq-AL"/>
        </w:rPr>
        <w:t xml:space="preserve">)-ekuivalent në masë: 3 mg/kg lëndë e thatë, ose </w:t>
      </w:r>
    </w:p>
    <w:p w14:paraId="6191D646" w14:textId="77777777" w:rsidR="00F70E19" w:rsidRPr="001540E0" w:rsidRDefault="00F70E19" w:rsidP="00F70E19">
      <w:pPr>
        <w:tabs>
          <w:tab w:val="left" w:pos="138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ii. fosforit (P) prej 5% pentaoksid fosfori (P</w:t>
      </w:r>
      <w:r w:rsidRPr="001540E0">
        <w:rPr>
          <w:rFonts w:ascii="Garamond" w:eastAsiaTheme="minorEastAsia" w:hAnsi="Garamond" w:cs="Garamond"/>
          <w:position w:val="-7"/>
          <w:sz w:val="13"/>
          <w:szCs w:val="13"/>
          <w:lang w:val="sq-AL"/>
        </w:rPr>
        <w:t>2</w:t>
      </w:r>
      <w:r w:rsidRPr="001540E0">
        <w:rPr>
          <w:rFonts w:ascii="Garamond" w:eastAsiaTheme="minorEastAsia" w:hAnsi="Garamond" w:cs="Garamond"/>
          <w:sz w:val="24"/>
          <w:szCs w:val="24"/>
          <w:lang w:val="sq-AL"/>
        </w:rPr>
        <w:t>O</w:t>
      </w:r>
      <w:r w:rsidRPr="001540E0">
        <w:rPr>
          <w:rFonts w:ascii="Garamond" w:eastAsiaTheme="minorEastAsia" w:hAnsi="Garamond" w:cs="Garamond"/>
          <w:position w:val="-7"/>
          <w:sz w:val="13"/>
          <w:szCs w:val="13"/>
          <w:lang w:val="sq-AL"/>
        </w:rPr>
        <w:t>5</w:t>
      </w:r>
      <w:r w:rsidRPr="001540E0">
        <w:rPr>
          <w:rFonts w:ascii="Garamond" w:eastAsiaTheme="minorEastAsia" w:hAnsi="Garamond" w:cs="Garamond"/>
          <w:sz w:val="24"/>
          <w:szCs w:val="24"/>
          <w:lang w:val="sq-AL"/>
        </w:rPr>
        <w:t>) ekuivalent ose më shumë në masë (“plehërues fosfat”): 60 mg/kg pentoksid fosfori (P</w:t>
      </w:r>
      <w:r w:rsidRPr="001540E0">
        <w:rPr>
          <w:rFonts w:ascii="Garamond" w:eastAsiaTheme="minorEastAsia" w:hAnsi="Garamond" w:cs="Garamond"/>
          <w:position w:val="-7"/>
          <w:sz w:val="13"/>
          <w:szCs w:val="13"/>
          <w:lang w:val="sq-AL"/>
        </w:rPr>
        <w:t>2</w:t>
      </w:r>
      <w:r w:rsidRPr="001540E0">
        <w:rPr>
          <w:rFonts w:ascii="Garamond" w:eastAsiaTheme="minorEastAsia" w:hAnsi="Garamond" w:cs="Garamond"/>
          <w:sz w:val="24"/>
          <w:szCs w:val="24"/>
          <w:lang w:val="sq-AL"/>
        </w:rPr>
        <w:t>O</w:t>
      </w:r>
      <w:r w:rsidRPr="001540E0">
        <w:rPr>
          <w:rFonts w:ascii="Garamond" w:eastAsiaTheme="minorEastAsia" w:hAnsi="Garamond" w:cs="Garamond"/>
          <w:position w:val="-7"/>
          <w:sz w:val="13"/>
          <w:szCs w:val="13"/>
          <w:lang w:val="sq-AL"/>
        </w:rPr>
        <w:t>5</w:t>
      </w:r>
      <w:r w:rsidRPr="001540E0">
        <w:rPr>
          <w:rFonts w:ascii="Garamond" w:eastAsiaTheme="minorEastAsia" w:hAnsi="Garamond" w:cs="Garamond"/>
          <w:sz w:val="24"/>
          <w:szCs w:val="24"/>
          <w:lang w:val="sq-AL"/>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6"/>
        <w:gridCol w:w="5640"/>
      </w:tblGrid>
      <w:tr w:rsidR="001540E0" w:rsidRPr="001540E0" w14:paraId="4B128E3F" w14:textId="77777777" w:rsidTr="004E18C5">
        <w:trPr>
          <w:trHeight w:val="1194"/>
        </w:trPr>
        <w:tc>
          <w:tcPr>
            <w:tcW w:w="3544" w:type="dxa"/>
          </w:tcPr>
          <w:p w14:paraId="32D62D3F" w14:textId="77777777" w:rsidR="00F70E19" w:rsidRPr="001540E0" w:rsidRDefault="00F70E19" w:rsidP="004E18C5">
            <w:pPr>
              <w:tabs>
                <w:tab w:val="left" w:pos="1380"/>
              </w:tabs>
              <w:autoSpaceDE w:val="0"/>
              <w:autoSpaceDN w:val="0"/>
              <w:adjustRightInd w:val="0"/>
              <w:ind w:firstLine="0"/>
              <w:jc w:val="left"/>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b) krom gjashtë valent (Cr VI):</w:t>
            </w:r>
          </w:p>
          <w:p w14:paraId="5D92A05A" w14:textId="77777777" w:rsidR="00F70E19" w:rsidRPr="001540E0" w:rsidRDefault="00F70E19" w:rsidP="004E18C5">
            <w:pPr>
              <w:tabs>
                <w:tab w:val="left" w:pos="1380"/>
              </w:tabs>
              <w:autoSpaceDE w:val="0"/>
              <w:autoSpaceDN w:val="0"/>
              <w:adjustRightInd w:val="0"/>
              <w:ind w:firstLine="0"/>
              <w:jc w:val="left"/>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c) merkur (Hg):</w:t>
            </w:r>
          </w:p>
          <w:p w14:paraId="5D1E8E0F" w14:textId="77777777" w:rsidR="00F70E19" w:rsidRPr="001540E0" w:rsidRDefault="00F70E19" w:rsidP="004E18C5">
            <w:pPr>
              <w:tabs>
                <w:tab w:val="left" w:pos="1380"/>
              </w:tabs>
              <w:autoSpaceDE w:val="0"/>
              <w:autoSpaceDN w:val="0"/>
              <w:adjustRightInd w:val="0"/>
              <w:ind w:firstLine="0"/>
              <w:jc w:val="left"/>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d) nikel (Ni):</w:t>
            </w:r>
          </w:p>
          <w:p w14:paraId="783CCED4" w14:textId="77777777" w:rsidR="00F70E19" w:rsidRPr="001540E0" w:rsidRDefault="00F70E19" w:rsidP="004E18C5">
            <w:pPr>
              <w:tabs>
                <w:tab w:val="left" w:pos="1380"/>
              </w:tabs>
              <w:autoSpaceDE w:val="0"/>
              <w:autoSpaceDN w:val="0"/>
              <w:adjustRightInd w:val="0"/>
              <w:ind w:firstLine="0"/>
              <w:jc w:val="left"/>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e) plumb (Pb):</w:t>
            </w:r>
          </w:p>
          <w:p w14:paraId="4FD7A51C" w14:textId="77777777" w:rsidR="00F70E19" w:rsidRPr="001540E0" w:rsidRDefault="00F70E19" w:rsidP="004E18C5">
            <w:pPr>
              <w:tabs>
                <w:tab w:val="left" w:pos="1380"/>
              </w:tabs>
              <w:autoSpaceDE w:val="0"/>
              <w:autoSpaceDN w:val="0"/>
              <w:adjustRightInd w:val="0"/>
              <w:ind w:firstLine="0"/>
              <w:jc w:val="left"/>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f) arsenik (si):</w:t>
            </w:r>
          </w:p>
          <w:p w14:paraId="1EE5F406" w14:textId="77777777" w:rsidR="00F70E19" w:rsidRPr="001540E0" w:rsidRDefault="00F70E19" w:rsidP="004E18C5">
            <w:pPr>
              <w:tabs>
                <w:tab w:val="left" w:pos="1380"/>
              </w:tabs>
              <w:autoSpaceDE w:val="0"/>
              <w:autoSpaceDN w:val="0"/>
              <w:adjustRightInd w:val="0"/>
              <w:ind w:firstLine="0"/>
              <w:jc w:val="left"/>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lastRenderedPageBreak/>
              <w:t>g) biuretë (C</w:t>
            </w:r>
            <w:r w:rsidRPr="001540E0">
              <w:rPr>
                <w:rFonts w:ascii="Garamond" w:eastAsiaTheme="minorEastAsia" w:hAnsi="Garamond" w:cs="Garamond"/>
                <w:position w:val="-7"/>
                <w:sz w:val="13"/>
                <w:szCs w:val="13"/>
                <w:lang w:val="sq-AL"/>
              </w:rPr>
              <w:t>2</w:t>
            </w:r>
            <w:r w:rsidRPr="001540E0">
              <w:rPr>
                <w:rFonts w:ascii="Garamond" w:eastAsiaTheme="minorEastAsia" w:hAnsi="Garamond" w:cs="Garamond"/>
                <w:sz w:val="24"/>
                <w:szCs w:val="24"/>
                <w:lang w:val="sq-AL"/>
              </w:rPr>
              <w:t>H</w:t>
            </w:r>
            <w:r w:rsidRPr="001540E0">
              <w:rPr>
                <w:rFonts w:ascii="Garamond" w:eastAsiaTheme="minorEastAsia" w:hAnsi="Garamond" w:cs="Garamond"/>
                <w:position w:val="-7"/>
                <w:sz w:val="13"/>
                <w:szCs w:val="13"/>
                <w:lang w:val="sq-AL"/>
              </w:rPr>
              <w:t>5</w:t>
            </w:r>
            <w:r w:rsidRPr="001540E0">
              <w:rPr>
                <w:rFonts w:ascii="Garamond" w:eastAsiaTheme="minorEastAsia" w:hAnsi="Garamond" w:cs="Garamond"/>
                <w:sz w:val="24"/>
                <w:szCs w:val="24"/>
                <w:lang w:val="sq-AL"/>
              </w:rPr>
              <w:t>N</w:t>
            </w:r>
            <w:r w:rsidRPr="001540E0">
              <w:rPr>
                <w:rFonts w:ascii="Garamond" w:eastAsiaTheme="minorEastAsia" w:hAnsi="Garamond" w:cs="Garamond"/>
                <w:position w:val="-7"/>
                <w:sz w:val="13"/>
                <w:szCs w:val="13"/>
                <w:lang w:val="sq-AL"/>
              </w:rPr>
              <w:t>3</w:t>
            </w:r>
            <w:r w:rsidRPr="001540E0">
              <w:rPr>
                <w:rFonts w:ascii="Garamond" w:eastAsiaTheme="minorEastAsia" w:hAnsi="Garamond" w:cs="Garamond"/>
                <w:sz w:val="24"/>
                <w:szCs w:val="24"/>
                <w:lang w:val="sq-AL"/>
              </w:rPr>
              <w:t>O</w:t>
            </w:r>
            <w:r w:rsidRPr="001540E0">
              <w:rPr>
                <w:rFonts w:ascii="Garamond" w:eastAsiaTheme="minorEastAsia" w:hAnsi="Garamond" w:cs="Garamond"/>
                <w:position w:val="-7"/>
                <w:sz w:val="13"/>
                <w:szCs w:val="13"/>
                <w:lang w:val="sq-AL"/>
              </w:rPr>
              <w:t>2</w:t>
            </w:r>
            <w:r w:rsidRPr="001540E0">
              <w:rPr>
                <w:rFonts w:ascii="Garamond" w:eastAsiaTheme="minorEastAsia" w:hAnsi="Garamond" w:cs="Garamond"/>
                <w:sz w:val="24"/>
                <w:szCs w:val="24"/>
                <w:lang w:val="sq-AL"/>
              </w:rPr>
              <w:t>):</w:t>
            </w:r>
          </w:p>
          <w:p w14:paraId="76CF3D47" w14:textId="77777777" w:rsidR="00F70E19" w:rsidRPr="001540E0" w:rsidRDefault="00F70E19" w:rsidP="004E18C5">
            <w:pPr>
              <w:tabs>
                <w:tab w:val="left" w:pos="1380"/>
              </w:tabs>
              <w:autoSpaceDE w:val="0"/>
              <w:autoSpaceDN w:val="0"/>
              <w:adjustRightInd w:val="0"/>
              <w:ind w:firstLine="0"/>
              <w:jc w:val="left"/>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h) perklorat (ClO</w:t>
            </w:r>
            <w:r w:rsidRPr="001540E0">
              <w:rPr>
                <w:rFonts w:ascii="Garamond" w:eastAsiaTheme="minorEastAsia" w:hAnsi="Garamond" w:cs="Garamond"/>
                <w:position w:val="-7"/>
                <w:sz w:val="13"/>
                <w:szCs w:val="13"/>
                <w:lang w:val="sq-AL"/>
              </w:rPr>
              <w:t>4</w:t>
            </w:r>
            <w:r w:rsidRPr="001540E0">
              <w:rPr>
                <w:rFonts w:ascii="Garamond" w:eastAsiaTheme="minorEastAsia" w:hAnsi="Garamond" w:cs="Garamond"/>
                <w:sz w:val="24"/>
                <w:szCs w:val="24"/>
                <w:lang w:val="sq-AL"/>
              </w:rPr>
              <w:t>-):</w:t>
            </w:r>
          </w:p>
        </w:tc>
        <w:tc>
          <w:tcPr>
            <w:tcW w:w="5962" w:type="dxa"/>
          </w:tcPr>
          <w:p w14:paraId="076EC85A" w14:textId="77777777" w:rsidR="00F70E19" w:rsidRPr="001540E0" w:rsidRDefault="00F70E19" w:rsidP="004E18C5">
            <w:pPr>
              <w:tabs>
                <w:tab w:val="left" w:pos="1100"/>
              </w:tabs>
              <w:autoSpaceDE w:val="0"/>
              <w:autoSpaceDN w:val="0"/>
              <w:adjustRightInd w:val="0"/>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lastRenderedPageBreak/>
              <w:t>2 mg/kg lëndë e thatë,</w:t>
            </w:r>
          </w:p>
          <w:p w14:paraId="4008EC67" w14:textId="77777777" w:rsidR="00F70E19" w:rsidRPr="001540E0" w:rsidRDefault="00F70E19" w:rsidP="004E18C5">
            <w:pPr>
              <w:tabs>
                <w:tab w:val="left" w:pos="1080"/>
                <w:tab w:val="left" w:pos="3720"/>
              </w:tabs>
              <w:autoSpaceDE w:val="0"/>
              <w:autoSpaceDN w:val="0"/>
              <w:adjustRightInd w:val="0"/>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1 mg/kg lëndë e thatë,</w:t>
            </w:r>
          </w:p>
          <w:p w14:paraId="3161FEBD" w14:textId="77777777" w:rsidR="00F70E19" w:rsidRPr="001540E0" w:rsidRDefault="00F70E19" w:rsidP="004E18C5">
            <w:pPr>
              <w:tabs>
                <w:tab w:val="left" w:pos="1100"/>
                <w:tab w:val="left" w:pos="3720"/>
              </w:tabs>
              <w:autoSpaceDE w:val="0"/>
              <w:autoSpaceDN w:val="0"/>
              <w:adjustRightInd w:val="0"/>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100 mg/kg lëndë e thatë,</w:t>
            </w:r>
          </w:p>
          <w:p w14:paraId="177671E7" w14:textId="77777777" w:rsidR="00F70E19" w:rsidRPr="001540E0" w:rsidRDefault="00F70E19" w:rsidP="004E18C5">
            <w:pPr>
              <w:tabs>
                <w:tab w:val="left" w:pos="1100"/>
                <w:tab w:val="left" w:pos="3720"/>
              </w:tabs>
              <w:autoSpaceDE w:val="0"/>
              <w:autoSpaceDN w:val="0"/>
              <w:adjustRightInd w:val="0"/>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120 mg/kg lëndë e thatë,</w:t>
            </w:r>
          </w:p>
          <w:p w14:paraId="35FC6B35" w14:textId="77777777" w:rsidR="00F70E19" w:rsidRPr="001540E0" w:rsidRDefault="00F70E19" w:rsidP="004E18C5">
            <w:pPr>
              <w:tabs>
                <w:tab w:val="left" w:pos="1060"/>
                <w:tab w:val="left" w:pos="3700"/>
              </w:tabs>
              <w:autoSpaceDE w:val="0"/>
              <w:autoSpaceDN w:val="0"/>
              <w:adjustRightInd w:val="0"/>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40 mg/kg lëndë e thatë,</w:t>
            </w:r>
          </w:p>
          <w:p w14:paraId="2FA9A440" w14:textId="77777777" w:rsidR="00F70E19" w:rsidRPr="001540E0" w:rsidRDefault="00F70E19" w:rsidP="004E18C5">
            <w:pPr>
              <w:tabs>
                <w:tab w:val="left" w:pos="1060"/>
                <w:tab w:val="left" w:pos="3700"/>
              </w:tabs>
              <w:autoSpaceDE w:val="0"/>
              <w:autoSpaceDN w:val="0"/>
              <w:adjustRightInd w:val="0"/>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lastRenderedPageBreak/>
              <w:t>12 g/kg lëndë e thatë,</w:t>
            </w:r>
          </w:p>
          <w:p w14:paraId="1A0EF67B" w14:textId="77777777" w:rsidR="00F70E19" w:rsidRPr="001540E0" w:rsidRDefault="00F70E19" w:rsidP="004E18C5">
            <w:pPr>
              <w:tabs>
                <w:tab w:val="left" w:pos="1060"/>
                <w:tab w:val="left" w:pos="3700"/>
              </w:tabs>
              <w:autoSpaceDE w:val="0"/>
              <w:autoSpaceDN w:val="0"/>
              <w:adjustRightInd w:val="0"/>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50 mg/kg lëndë e thatë.</w:t>
            </w:r>
          </w:p>
        </w:tc>
      </w:tr>
    </w:tbl>
    <w:p w14:paraId="21E7DE41" w14:textId="77777777" w:rsidR="00F70E19" w:rsidRPr="001540E0" w:rsidRDefault="00F70E19" w:rsidP="00F70E19">
      <w:pPr>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lastRenderedPageBreak/>
        <w:t xml:space="preserve">3. Përmbajtja e bakrit (Cu) në një produkt plehërues inorganik me elemente ushqyese kryesore, si dhe bazuar në elemente ushqyese dytësore nuk duhet të kalojë </w:t>
      </w:r>
      <w:r w:rsidRPr="001540E0">
        <w:rPr>
          <w:rFonts w:ascii="Garamond" w:eastAsiaTheme="minorEastAsia" w:hAnsi="Garamond" w:cs="Garamond"/>
          <w:b/>
          <w:bCs/>
          <w:sz w:val="24"/>
          <w:szCs w:val="24"/>
          <w:lang w:val="sq-AL"/>
        </w:rPr>
        <w:t>600 mg/kg</w:t>
      </w:r>
      <w:r w:rsidRPr="001540E0">
        <w:rPr>
          <w:rFonts w:ascii="Garamond" w:eastAsiaTheme="minorEastAsia" w:hAnsi="Garamond" w:cs="Garamond"/>
          <w:sz w:val="24"/>
          <w:szCs w:val="24"/>
          <w:lang w:val="sq-AL"/>
        </w:rPr>
        <w:t xml:space="preserve"> lëndë të thatë dhe përmbajtja e zinkut (Zn) nuk duhet të kalojë </w:t>
      </w:r>
      <w:r w:rsidRPr="001540E0">
        <w:rPr>
          <w:rFonts w:ascii="Garamond" w:eastAsiaTheme="minorEastAsia" w:hAnsi="Garamond" w:cs="Garamond"/>
          <w:b/>
          <w:bCs/>
          <w:sz w:val="24"/>
          <w:szCs w:val="24"/>
          <w:lang w:val="sq-AL"/>
        </w:rPr>
        <w:t xml:space="preserve">1 500 mg/kg </w:t>
      </w:r>
      <w:r w:rsidRPr="001540E0">
        <w:rPr>
          <w:rFonts w:ascii="Garamond" w:eastAsiaTheme="minorEastAsia" w:hAnsi="Garamond" w:cs="Garamond"/>
          <w:sz w:val="24"/>
          <w:szCs w:val="24"/>
          <w:lang w:val="sq-AL"/>
        </w:rPr>
        <w:t>lëndë të thatë. Megjithatë, këto kufij vlerash nuk do të zbatohen kur bakri (Cu) ose zinku (Zn) është shtuar qëllimisht në një produkt plehërues inorganik me elemente ushqyese kryesore, si dhe bazuar në elemente ushqyese dytësore, me qëllim të korrigjimit të mungesës së mikroelementit në tokë.</w:t>
      </w:r>
    </w:p>
    <w:p w14:paraId="57463582" w14:textId="77777777" w:rsidR="00F70E19" w:rsidRPr="001540E0" w:rsidRDefault="00F70E19" w:rsidP="00F70E19">
      <w:pPr>
        <w:autoSpaceDE w:val="0"/>
        <w:autoSpaceDN w:val="0"/>
        <w:adjustRightInd w:val="0"/>
        <w:spacing w:after="0" w:line="240" w:lineRule="auto"/>
        <w:rPr>
          <w:rFonts w:ascii="Garamond" w:eastAsiaTheme="minorEastAsia" w:hAnsi="Garamond" w:cs="Garamond"/>
          <w:b/>
          <w:bCs/>
          <w:sz w:val="24"/>
          <w:szCs w:val="24"/>
          <w:lang w:val="sq-AL"/>
        </w:rPr>
      </w:pPr>
    </w:p>
    <w:p w14:paraId="3B7FAA86" w14:textId="77777777" w:rsidR="00F70E19" w:rsidRPr="001540E0" w:rsidRDefault="00F70E19" w:rsidP="00F70E19">
      <w:pPr>
        <w:autoSpaceDE w:val="0"/>
        <w:autoSpaceDN w:val="0"/>
        <w:adjustRightInd w:val="0"/>
        <w:spacing w:after="0" w:line="240" w:lineRule="auto"/>
        <w:jc w:val="center"/>
        <w:rPr>
          <w:rFonts w:ascii="Garamond" w:eastAsiaTheme="minorEastAsia" w:hAnsi="Garamond" w:cs="Garamond"/>
          <w:bCs/>
          <w:sz w:val="24"/>
          <w:szCs w:val="24"/>
          <w:lang w:val="sq-AL"/>
        </w:rPr>
      </w:pPr>
      <w:r w:rsidRPr="001540E0">
        <w:rPr>
          <w:rFonts w:ascii="Garamond" w:eastAsiaTheme="minorEastAsia" w:hAnsi="Garamond" w:cs="Garamond"/>
          <w:bCs/>
          <w:sz w:val="24"/>
          <w:szCs w:val="24"/>
          <w:lang w:val="sq-AL"/>
        </w:rPr>
        <w:t>PRODUKTET PLEHËRUESE INORGANIKE TË NGURTË TË THJESHTË, ME ELEMENTE USHQYESE KRYESORE, SI DHE BAZUAR NË ELEMENTE USHQYESE DYTËSORE</w:t>
      </w:r>
    </w:p>
    <w:p w14:paraId="2BBD988B" w14:textId="77777777" w:rsidR="00F70E19" w:rsidRPr="001540E0" w:rsidRDefault="00F70E19" w:rsidP="00F70E19">
      <w:pPr>
        <w:autoSpaceDE w:val="0"/>
        <w:autoSpaceDN w:val="0"/>
        <w:adjustRightInd w:val="0"/>
        <w:spacing w:after="0" w:line="240" w:lineRule="auto"/>
        <w:jc w:val="left"/>
        <w:rPr>
          <w:rFonts w:ascii="Garamond" w:eastAsiaTheme="minorEastAsia" w:hAnsi="Garamond" w:cs="Garamond"/>
          <w:sz w:val="24"/>
          <w:szCs w:val="24"/>
          <w:lang w:val="sq-AL"/>
        </w:rPr>
      </w:pPr>
    </w:p>
    <w:p w14:paraId="2391D960" w14:textId="77777777" w:rsidR="00F70E19" w:rsidRPr="001540E0" w:rsidRDefault="00F70E19" w:rsidP="00F70E19">
      <w:pPr>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Një produkt plehërues inorganik i ngurtë duhet të jetë në formë të ngurtë.</w:t>
      </w:r>
    </w:p>
    <w:p w14:paraId="2D4CF94A" w14:textId="77777777" w:rsidR="00F70E19" w:rsidRPr="001540E0" w:rsidRDefault="00F70E19" w:rsidP="00F70E19">
      <w:pPr>
        <w:tabs>
          <w:tab w:val="left" w:pos="80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1. Një produkt plehërues inorganik i ngurtë i thjeshtë duhet të ketë një përmbajtje të deklaruar prej:</w:t>
      </w:r>
    </w:p>
    <w:p w14:paraId="7D04554F" w14:textId="77777777" w:rsidR="00F70E19" w:rsidRPr="001540E0" w:rsidRDefault="00F70E19" w:rsidP="00F70E19">
      <w:pPr>
        <w:tabs>
          <w:tab w:val="left" w:pos="1080"/>
          <w:tab w:val="left" w:pos="530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a) vetëm një element ushqyes: azot (N), fosfor (P), kalium (K), kalcium (Ca), magnez (Mg), natrium (Na), squfur (S); ose</w:t>
      </w:r>
    </w:p>
    <w:p w14:paraId="2A49B834" w14:textId="77777777" w:rsidR="00F70E19" w:rsidRPr="001540E0" w:rsidRDefault="00F70E19" w:rsidP="00F70E19">
      <w:pPr>
        <w:tabs>
          <w:tab w:val="left" w:pos="1080"/>
          <w:tab w:val="left" w:pos="530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 xml:space="preserve">b) vetëm një element ushqyes kryesor: azot (N), fosfor (P), kalium (K), si dhe një ose më shumë elemente ushqyese dytësore: kalcium (Ca), magnez (Mg), natrium (Na), squfur (S). </w:t>
      </w:r>
    </w:p>
    <w:p w14:paraId="692C6A25" w14:textId="77777777" w:rsidR="00F70E19" w:rsidRPr="001540E0" w:rsidRDefault="00F70E19" w:rsidP="00F70E19">
      <w:pPr>
        <w:tabs>
          <w:tab w:val="left" w:pos="78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2. Kur një produkt plehërues inorganik i ngurtë i thjeshtë përmban vetëm një element ushqyes të deklaruar: azot (N), fosfor (P), kalium (K),  kalcium (Ca), magnez (Mg), natrium (Na), squfur (S), ajo përmbajtje duhet të jetë së paku sa vijon:</w:t>
      </w:r>
    </w:p>
    <w:p w14:paraId="67F103AD" w14:textId="77777777" w:rsidR="00F70E19" w:rsidRPr="001540E0" w:rsidRDefault="00F70E19" w:rsidP="00F70E19">
      <w:pPr>
        <w:tabs>
          <w:tab w:val="left" w:pos="108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a) 10% ndaj masës së azotit total (N);</w:t>
      </w:r>
    </w:p>
    <w:p w14:paraId="2426F5D1" w14:textId="77777777" w:rsidR="00F70E19" w:rsidRPr="001540E0" w:rsidRDefault="00F70E19" w:rsidP="00F70E19">
      <w:pPr>
        <w:tabs>
          <w:tab w:val="left" w:pos="108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b) 12% të masës totale të pentaoksidit fosforit (P</w:t>
      </w:r>
      <w:r w:rsidRPr="001540E0">
        <w:rPr>
          <w:rFonts w:ascii="Garamond" w:eastAsiaTheme="minorEastAsia" w:hAnsi="Garamond" w:cs="Garamond"/>
          <w:position w:val="-7"/>
          <w:sz w:val="13"/>
          <w:szCs w:val="13"/>
          <w:lang w:val="sq-AL"/>
        </w:rPr>
        <w:t>2</w:t>
      </w:r>
      <w:r w:rsidRPr="001540E0">
        <w:rPr>
          <w:rFonts w:ascii="Garamond" w:eastAsiaTheme="minorEastAsia" w:hAnsi="Garamond" w:cs="Garamond"/>
          <w:sz w:val="24"/>
          <w:szCs w:val="24"/>
          <w:lang w:val="sq-AL"/>
        </w:rPr>
        <w:t>O</w:t>
      </w:r>
      <w:r w:rsidRPr="001540E0">
        <w:rPr>
          <w:rFonts w:ascii="Garamond" w:eastAsiaTheme="minorEastAsia" w:hAnsi="Garamond" w:cs="Garamond"/>
          <w:position w:val="-7"/>
          <w:sz w:val="13"/>
          <w:szCs w:val="13"/>
          <w:lang w:val="sq-AL"/>
        </w:rPr>
        <w:t>5</w:t>
      </w:r>
      <w:r w:rsidRPr="001540E0">
        <w:rPr>
          <w:rFonts w:ascii="Garamond" w:eastAsiaTheme="minorEastAsia" w:hAnsi="Garamond" w:cs="Garamond"/>
          <w:sz w:val="24"/>
          <w:szCs w:val="24"/>
          <w:lang w:val="sq-AL"/>
        </w:rPr>
        <w:t>);</w:t>
      </w:r>
    </w:p>
    <w:p w14:paraId="05B110F8" w14:textId="77777777" w:rsidR="00F70E19" w:rsidRPr="001540E0" w:rsidRDefault="00F70E19" w:rsidP="00F70E19">
      <w:pPr>
        <w:tabs>
          <w:tab w:val="left" w:pos="108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c) 6% të masës totale të oksidit të kaliumit (K</w:t>
      </w:r>
      <w:r w:rsidRPr="001540E0">
        <w:rPr>
          <w:rFonts w:ascii="Garamond" w:eastAsiaTheme="minorEastAsia" w:hAnsi="Garamond" w:cs="Garamond"/>
          <w:position w:val="-7"/>
          <w:sz w:val="13"/>
          <w:szCs w:val="13"/>
          <w:lang w:val="sq-AL"/>
        </w:rPr>
        <w:t>2</w:t>
      </w:r>
      <w:r w:rsidRPr="001540E0">
        <w:rPr>
          <w:rFonts w:ascii="Garamond" w:eastAsiaTheme="minorEastAsia" w:hAnsi="Garamond" w:cs="Garamond"/>
          <w:sz w:val="24"/>
          <w:szCs w:val="24"/>
          <w:lang w:val="sq-AL"/>
        </w:rPr>
        <w:t>O);</w:t>
      </w:r>
    </w:p>
    <w:p w14:paraId="74E4BCDA" w14:textId="77777777" w:rsidR="00F70E19" w:rsidRPr="001540E0" w:rsidRDefault="00F70E19" w:rsidP="00F70E19">
      <w:pPr>
        <w:tabs>
          <w:tab w:val="left" w:pos="108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d) 5% të masës totale të oksidit të magnezit (MgO);</w:t>
      </w:r>
    </w:p>
    <w:p w14:paraId="062DF155" w14:textId="77777777" w:rsidR="00F70E19" w:rsidRPr="001540E0" w:rsidRDefault="00F70E19" w:rsidP="00F70E19">
      <w:pPr>
        <w:tabs>
          <w:tab w:val="left" w:pos="108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e) 12% të masës total të oksidit të kalciumit (CaO);</w:t>
      </w:r>
    </w:p>
    <w:p w14:paraId="2B90005A" w14:textId="77777777" w:rsidR="00F70E19" w:rsidRPr="001540E0" w:rsidRDefault="00F70E19" w:rsidP="00F70E19">
      <w:pPr>
        <w:tabs>
          <w:tab w:val="left" w:pos="104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f) 10% të masës totale të trioksidit të squfurit (SO</w:t>
      </w:r>
      <w:r w:rsidRPr="001540E0">
        <w:rPr>
          <w:rFonts w:ascii="Garamond" w:eastAsiaTheme="minorEastAsia" w:hAnsi="Garamond" w:cs="Garamond"/>
          <w:position w:val="-7"/>
          <w:sz w:val="13"/>
          <w:szCs w:val="13"/>
          <w:lang w:val="sq-AL"/>
        </w:rPr>
        <w:t>3</w:t>
      </w:r>
      <w:r w:rsidRPr="001540E0">
        <w:rPr>
          <w:rFonts w:ascii="Garamond" w:eastAsiaTheme="minorEastAsia" w:hAnsi="Garamond" w:cs="Garamond"/>
          <w:sz w:val="24"/>
          <w:szCs w:val="24"/>
          <w:lang w:val="sq-AL"/>
        </w:rPr>
        <w:t>); ose</w:t>
      </w:r>
    </w:p>
    <w:p w14:paraId="4E6A588F" w14:textId="77777777" w:rsidR="00F70E19" w:rsidRPr="001540E0" w:rsidRDefault="00F70E19" w:rsidP="00F70E19">
      <w:pPr>
        <w:tabs>
          <w:tab w:val="left" w:pos="108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g) 1% të masës totale të oksidit të natriumit (Na</w:t>
      </w:r>
      <w:r w:rsidRPr="001540E0">
        <w:rPr>
          <w:rFonts w:ascii="Garamond" w:eastAsiaTheme="minorEastAsia" w:hAnsi="Garamond" w:cs="Garamond"/>
          <w:position w:val="-7"/>
          <w:sz w:val="13"/>
          <w:szCs w:val="13"/>
          <w:lang w:val="sq-AL"/>
        </w:rPr>
        <w:t>2</w:t>
      </w:r>
      <w:r w:rsidRPr="001540E0">
        <w:rPr>
          <w:rFonts w:ascii="Garamond" w:eastAsiaTheme="minorEastAsia" w:hAnsi="Garamond" w:cs="Garamond"/>
          <w:sz w:val="24"/>
          <w:szCs w:val="24"/>
          <w:lang w:val="sq-AL"/>
        </w:rPr>
        <w:t>O).</w:t>
      </w:r>
    </w:p>
    <w:p w14:paraId="60D433F3" w14:textId="77777777" w:rsidR="00F70E19" w:rsidRPr="001540E0" w:rsidRDefault="00F70E19" w:rsidP="00F70E19">
      <w:pPr>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Megjithatë, përmbajtja totale e oksidit të natriumit (Na</w:t>
      </w:r>
      <w:r w:rsidRPr="001540E0">
        <w:rPr>
          <w:rFonts w:ascii="Garamond" w:eastAsiaTheme="minorEastAsia" w:hAnsi="Garamond" w:cs="Garamond"/>
          <w:position w:val="-7"/>
          <w:sz w:val="13"/>
          <w:szCs w:val="13"/>
          <w:lang w:val="sq-AL"/>
        </w:rPr>
        <w:t>2</w:t>
      </w:r>
      <w:r w:rsidRPr="001540E0">
        <w:rPr>
          <w:rFonts w:ascii="Garamond" w:eastAsiaTheme="minorEastAsia" w:hAnsi="Garamond" w:cs="Garamond"/>
          <w:sz w:val="24"/>
          <w:szCs w:val="24"/>
          <w:lang w:val="sq-AL"/>
        </w:rPr>
        <w:t>O) nuk duhet të kalojë 40% në masë.</w:t>
      </w:r>
    </w:p>
    <w:p w14:paraId="47D9CE7D" w14:textId="77777777" w:rsidR="00F70E19" w:rsidRPr="001540E0" w:rsidRDefault="00F70E19" w:rsidP="00F70E19">
      <w:pPr>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Kur një produkt plehërues inorganik i ngurtë i thjeshtë përmban vetëm një element ushqyes kryesor të deklaruar: azot (N), fosfor (P), kalium (K), si dhe një ose më shumë elemente ushqyese dytësore të deklaruara: kalcium (Ca), magnez (Mg), natrium (Na), squfur (S):</w:t>
      </w:r>
    </w:p>
    <w:p w14:paraId="09D369C1" w14:textId="77777777" w:rsidR="00F70E19" w:rsidRPr="001540E0" w:rsidRDefault="00F70E19" w:rsidP="00F70E19">
      <w:pPr>
        <w:tabs>
          <w:tab w:val="left" w:pos="106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a) se përmbajtja primare e elementit ushqyes kryesor duhet të jetë të paktën sa vijon:</w:t>
      </w:r>
    </w:p>
    <w:p w14:paraId="0E8CCA83" w14:textId="77777777" w:rsidR="00F70E19" w:rsidRPr="001540E0" w:rsidRDefault="00F70E19" w:rsidP="00F70E19">
      <w:pPr>
        <w:tabs>
          <w:tab w:val="left" w:pos="140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i. 3% të masës totale të azotit (N);</w:t>
      </w:r>
    </w:p>
    <w:p w14:paraId="4A41BC4F" w14:textId="77777777" w:rsidR="00F70E19" w:rsidRPr="001540E0" w:rsidRDefault="00F70E19" w:rsidP="00F70E19">
      <w:pPr>
        <w:tabs>
          <w:tab w:val="left" w:pos="138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ii. 3% të masës totale të pentaoksidit të fosforit (P</w:t>
      </w:r>
      <w:r w:rsidRPr="001540E0">
        <w:rPr>
          <w:rFonts w:ascii="Garamond" w:eastAsiaTheme="minorEastAsia" w:hAnsi="Garamond" w:cs="Garamond"/>
          <w:position w:val="-7"/>
          <w:sz w:val="13"/>
          <w:szCs w:val="13"/>
          <w:lang w:val="sq-AL"/>
        </w:rPr>
        <w:t>2</w:t>
      </w:r>
      <w:r w:rsidRPr="001540E0">
        <w:rPr>
          <w:rFonts w:ascii="Garamond" w:eastAsiaTheme="minorEastAsia" w:hAnsi="Garamond" w:cs="Garamond"/>
          <w:sz w:val="24"/>
          <w:szCs w:val="24"/>
          <w:lang w:val="sq-AL"/>
        </w:rPr>
        <w:t>O</w:t>
      </w:r>
      <w:r w:rsidRPr="001540E0">
        <w:rPr>
          <w:rFonts w:ascii="Garamond" w:eastAsiaTheme="minorEastAsia" w:hAnsi="Garamond" w:cs="Garamond"/>
          <w:position w:val="-7"/>
          <w:sz w:val="13"/>
          <w:szCs w:val="13"/>
          <w:lang w:val="sq-AL"/>
        </w:rPr>
        <w:t>5</w:t>
      </w:r>
      <w:r w:rsidRPr="001540E0">
        <w:rPr>
          <w:rFonts w:ascii="Garamond" w:eastAsiaTheme="minorEastAsia" w:hAnsi="Garamond" w:cs="Garamond"/>
          <w:sz w:val="24"/>
          <w:szCs w:val="24"/>
          <w:lang w:val="sq-AL"/>
        </w:rPr>
        <w:t>); ose</w:t>
      </w:r>
    </w:p>
    <w:p w14:paraId="56E20FCB" w14:textId="77777777" w:rsidR="00F70E19" w:rsidRPr="001540E0" w:rsidRDefault="00F70E19" w:rsidP="00F70E19">
      <w:pPr>
        <w:tabs>
          <w:tab w:val="left" w:pos="138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iii. 3% të masës totale të oksidit të kaliumit (K</w:t>
      </w:r>
      <w:r w:rsidRPr="001540E0">
        <w:rPr>
          <w:rFonts w:ascii="Garamond" w:eastAsiaTheme="minorEastAsia" w:hAnsi="Garamond" w:cs="Garamond"/>
          <w:position w:val="-7"/>
          <w:sz w:val="13"/>
          <w:szCs w:val="13"/>
          <w:lang w:val="sq-AL"/>
        </w:rPr>
        <w:t>2</w:t>
      </w:r>
      <w:r w:rsidRPr="001540E0">
        <w:rPr>
          <w:rFonts w:ascii="Garamond" w:eastAsiaTheme="minorEastAsia" w:hAnsi="Garamond" w:cs="Garamond"/>
          <w:sz w:val="24"/>
          <w:szCs w:val="24"/>
          <w:lang w:val="sq-AL"/>
        </w:rPr>
        <w:t>O);</w:t>
      </w:r>
    </w:p>
    <w:p w14:paraId="3984CA92" w14:textId="77777777" w:rsidR="00F70E19" w:rsidRPr="001540E0" w:rsidRDefault="00F70E19" w:rsidP="00F70E19">
      <w:pPr>
        <w:tabs>
          <w:tab w:val="left" w:pos="106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b) ajo ose ato përmbajtje elementesh ushqyese dytësore duhet të jenë të paktën sa vijon:</w:t>
      </w:r>
    </w:p>
    <w:p w14:paraId="365C0520" w14:textId="77777777" w:rsidR="00F70E19" w:rsidRPr="001540E0" w:rsidRDefault="00F70E19" w:rsidP="00F70E19">
      <w:pPr>
        <w:tabs>
          <w:tab w:val="left" w:pos="140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i. 1,5% të masës totale të oksidit të magnezit (MgO);</w:t>
      </w:r>
    </w:p>
    <w:p w14:paraId="033D7E69" w14:textId="77777777" w:rsidR="00F70E19" w:rsidRPr="001540E0" w:rsidRDefault="00F70E19" w:rsidP="00F70E19">
      <w:pPr>
        <w:tabs>
          <w:tab w:val="left" w:pos="138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ii. 1,5% ndaj masës totale të oksidit të kalciumit (CaO);</w:t>
      </w:r>
    </w:p>
    <w:p w14:paraId="69273731" w14:textId="77777777" w:rsidR="00F70E19" w:rsidRPr="001540E0" w:rsidRDefault="00F70E19" w:rsidP="00F70E19">
      <w:pPr>
        <w:tabs>
          <w:tab w:val="left" w:pos="138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iii. 1,5% të masës totale të trioksidit të squfurit (SO</w:t>
      </w:r>
      <w:r w:rsidRPr="001540E0">
        <w:rPr>
          <w:rFonts w:ascii="Garamond" w:eastAsiaTheme="minorEastAsia" w:hAnsi="Garamond" w:cs="Garamond"/>
          <w:position w:val="-7"/>
          <w:sz w:val="13"/>
          <w:szCs w:val="13"/>
          <w:lang w:val="sq-AL"/>
        </w:rPr>
        <w:t>3</w:t>
      </w:r>
      <w:r w:rsidRPr="001540E0">
        <w:rPr>
          <w:rFonts w:ascii="Garamond" w:eastAsiaTheme="minorEastAsia" w:hAnsi="Garamond" w:cs="Garamond"/>
          <w:sz w:val="24"/>
          <w:szCs w:val="24"/>
          <w:lang w:val="sq-AL"/>
        </w:rPr>
        <w:t>); ose</w:t>
      </w:r>
    </w:p>
    <w:p w14:paraId="207D43B9" w14:textId="77777777" w:rsidR="00F70E19" w:rsidRPr="001540E0" w:rsidRDefault="00F70E19" w:rsidP="00F70E19">
      <w:pPr>
        <w:tabs>
          <w:tab w:val="left" w:pos="138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iv. 1% të masës totale të oksidit të natriumit (Na</w:t>
      </w:r>
      <w:r w:rsidRPr="001540E0">
        <w:rPr>
          <w:rFonts w:ascii="Garamond" w:eastAsiaTheme="minorEastAsia" w:hAnsi="Garamond" w:cs="Garamond"/>
          <w:position w:val="-7"/>
          <w:sz w:val="13"/>
          <w:szCs w:val="13"/>
          <w:lang w:val="sq-AL"/>
        </w:rPr>
        <w:t>2</w:t>
      </w:r>
      <w:r w:rsidRPr="001540E0">
        <w:rPr>
          <w:rFonts w:ascii="Garamond" w:eastAsiaTheme="minorEastAsia" w:hAnsi="Garamond" w:cs="Garamond"/>
          <w:sz w:val="24"/>
          <w:szCs w:val="24"/>
          <w:lang w:val="sq-AL"/>
        </w:rPr>
        <w:t>O).</w:t>
      </w:r>
    </w:p>
    <w:p w14:paraId="009BD06D" w14:textId="77777777" w:rsidR="00F70E19" w:rsidRPr="001540E0" w:rsidRDefault="00F70E19" w:rsidP="00F70E19">
      <w:pPr>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Megjithatë, përmbajtja totale e oksidit të natriumit (Na</w:t>
      </w:r>
      <w:r w:rsidRPr="001540E0">
        <w:rPr>
          <w:rFonts w:ascii="Garamond" w:eastAsiaTheme="minorEastAsia" w:hAnsi="Garamond" w:cs="Garamond"/>
          <w:position w:val="-7"/>
          <w:sz w:val="13"/>
          <w:szCs w:val="13"/>
          <w:lang w:val="sq-AL"/>
        </w:rPr>
        <w:t>2</w:t>
      </w:r>
      <w:r w:rsidRPr="001540E0">
        <w:rPr>
          <w:rFonts w:ascii="Garamond" w:eastAsiaTheme="minorEastAsia" w:hAnsi="Garamond" w:cs="Garamond"/>
          <w:sz w:val="24"/>
          <w:szCs w:val="24"/>
          <w:lang w:val="sq-AL"/>
        </w:rPr>
        <w:t>O) nuk duhet të kalojë 40% në masë.</w:t>
      </w:r>
    </w:p>
    <w:p w14:paraId="74978C42" w14:textId="77777777" w:rsidR="00F70E19" w:rsidRPr="001540E0" w:rsidRDefault="00F70E19" w:rsidP="00F70E19">
      <w:pPr>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Shuma e të gjitha përmbajtjeve të deklaruara të makroelementeve parësore dhe dytësore duhet të jetë së paku 18% në masë.</w:t>
      </w:r>
    </w:p>
    <w:p w14:paraId="74ECB5B0" w14:textId="77777777" w:rsidR="00F70E19" w:rsidRPr="001540E0" w:rsidRDefault="00F70E19" w:rsidP="00F70E19">
      <w:pPr>
        <w:autoSpaceDE w:val="0"/>
        <w:autoSpaceDN w:val="0"/>
        <w:adjustRightInd w:val="0"/>
        <w:spacing w:after="0" w:line="240" w:lineRule="auto"/>
        <w:rPr>
          <w:rFonts w:ascii="Garamond" w:eastAsiaTheme="minorEastAsia" w:hAnsi="Garamond" w:cs="Garamond"/>
          <w:lang w:val="sq-AL"/>
        </w:rPr>
      </w:pPr>
    </w:p>
    <w:p w14:paraId="3803141A" w14:textId="77777777" w:rsidR="00F70E19" w:rsidRPr="001540E0" w:rsidRDefault="00F70E19" w:rsidP="00F70E19">
      <w:pPr>
        <w:autoSpaceDE w:val="0"/>
        <w:autoSpaceDN w:val="0"/>
        <w:adjustRightInd w:val="0"/>
        <w:spacing w:after="0" w:line="240" w:lineRule="auto"/>
        <w:jc w:val="center"/>
        <w:rPr>
          <w:rFonts w:ascii="Garamond" w:eastAsiaTheme="minorEastAsia" w:hAnsi="Garamond" w:cs="Garamond"/>
          <w:bCs/>
          <w:sz w:val="24"/>
          <w:szCs w:val="24"/>
          <w:u w:val="single"/>
          <w:lang w:val="sq-AL"/>
        </w:rPr>
      </w:pPr>
      <w:r w:rsidRPr="001540E0">
        <w:rPr>
          <w:rFonts w:ascii="Garamond" w:eastAsiaTheme="minorEastAsia" w:hAnsi="Garamond" w:cs="Garamond"/>
          <w:bCs/>
          <w:sz w:val="24"/>
          <w:szCs w:val="24"/>
          <w:lang w:val="sq-AL"/>
        </w:rPr>
        <w:lastRenderedPageBreak/>
        <w:t>PRODUKTET PLEHËRUESE INORGANIKE TË NGURTË TË PËRBËRË, ME ELEMENTE USHQYESE KRYESORE, SI DHE BAZUAR NË ELEMENTE USHQYESE DYTËSORE</w:t>
      </w:r>
    </w:p>
    <w:p w14:paraId="69270A53" w14:textId="77777777" w:rsidR="00F70E19" w:rsidRPr="001540E0" w:rsidRDefault="00F70E19" w:rsidP="00F70E19">
      <w:pPr>
        <w:autoSpaceDE w:val="0"/>
        <w:autoSpaceDN w:val="0"/>
        <w:adjustRightInd w:val="0"/>
        <w:spacing w:after="0" w:line="240" w:lineRule="auto"/>
        <w:jc w:val="left"/>
        <w:rPr>
          <w:rFonts w:ascii="Garamond" w:eastAsiaTheme="minorEastAsia" w:hAnsi="Garamond" w:cs="Garamond"/>
          <w:sz w:val="24"/>
          <w:szCs w:val="24"/>
          <w:lang w:val="sq-AL"/>
        </w:rPr>
      </w:pPr>
    </w:p>
    <w:p w14:paraId="19C40D0A" w14:textId="77777777" w:rsidR="00F70E19" w:rsidRPr="001540E0" w:rsidRDefault="00F70E19" w:rsidP="00F70E19">
      <w:pPr>
        <w:tabs>
          <w:tab w:val="left" w:pos="78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1. Një produkt plehërues inorganik i ngurtë i përbërë duhet të ketë një përmbajtje të deklaruar prej:</w:t>
      </w:r>
    </w:p>
    <w:p w14:paraId="1134E7EA" w14:textId="77777777" w:rsidR="00F70E19" w:rsidRPr="001540E0" w:rsidRDefault="00F70E19" w:rsidP="00F70E19">
      <w:pPr>
        <w:tabs>
          <w:tab w:val="left" w:pos="106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a) më shumë se një element ushqyes kryesor: azot (N), fosfor (P), kalium (K), ose</w:t>
      </w:r>
    </w:p>
    <w:p w14:paraId="35B1C716" w14:textId="77777777" w:rsidR="00F70E19" w:rsidRPr="001540E0" w:rsidRDefault="00F70E19" w:rsidP="00F70E19">
      <w:pPr>
        <w:tabs>
          <w:tab w:val="left" w:pos="360"/>
          <w:tab w:val="left" w:pos="106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b) më shumë se një element ushqyes dytësor: kalcium (Ca), magnez (Mg), natrium (Na), squfur (S) dhe asnjë element ushqyes kryesor: azoti (N), fosfor (P), kalium (K).</w:t>
      </w:r>
    </w:p>
    <w:p w14:paraId="002F70FC" w14:textId="77777777" w:rsidR="00F70E19" w:rsidRPr="001540E0" w:rsidRDefault="00F70E19" w:rsidP="00F70E19">
      <w:pPr>
        <w:tabs>
          <w:tab w:val="left" w:pos="78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2. Një produkt plehërues inorganik i ngurte i përbërë duhet të përmbajë më shumë se një nga elementet ushqyese të deklaruara më poshtë në përmbajtje, si vijon:</w:t>
      </w:r>
    </w:p>
    <w:p w14:paraId="370E2CCB" w14:textId="77777777" w:rsidR="00F70E19" w:rsidRPr="001540E0" w:rsidRDefault="00F70E19" w:rsidP="00F70E19">
      <w:pPr>
        <w:tabs>
          <w:tab w:val="left" w:pos="106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a) 3% të masës totale të azotit (N);</w:t>
      </w:r>
    </w:p>
    <w:p w14:paraId="35D938E5" w14:textId="77777777" w:rsidR="00F70E19" w:rsidRPr="001540E0" w:rsidRDefault="00F70E19" w:rsidP="00F70E19">
      <w:pPr>
        <w:tabs>
          <w:tab w:val="left" w:pos="106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b) 3% të masës totale të pentaoksidit të fosforit (P</w:t>
      </w:r>
      <w:r w:rsidRPr="001540E0">
        <w:rPr>
          <w:rFonts w:ascii="Garamond" w:eastAsiaTheme="minorEastAsia" w:hAnsi="Garamond" w:cs="Garamond"/>
          <w:position w:val="-7"/>
          <w:sz w:val="13"/>
          <w:szCs w:val="13"/>
          <w:lang w:val="sq-AL"/>
        </w:rPr>
        <w:t>2</w:t>
      </w:r>
      <w:r w:rsidRPr="001540E0">
        <w:rPr>
          <w:rFonts w:ascii="Garamond" w:eastAsiaTheme="minorEastAsia" w:hAnsi="Garamond" w:cs="Garamond"/>
          <w:sz w:val="24"/>
          <w:szCs w:val="24"/>
          <w:lang w:val="sq-AL"/>
        </w:rPr>
        <w:t>O</w:t>
      </w:r>
      <w:r w:rsidRPr="001540E0">
        <w:rPr>
          <w:rFonts w:ascii="Garamond" w:eastAsiaTheme="minorEastAsia" w:hAnsi="Garamond" w:cs="Garamond"/>
          <w:position w:val="-7"/>
          <w:sz w:val="13"/>
          <w:szCs w:val="13"/>
          <w:lang w:val="sq-AL"/>
        </w:rPr>
        <w:t>5</w:t>
      </w:r>
      <w:r w:rsidRPr="001540E0">
        <w:rPr>
          <w:rFonts w:ascii="Garamond" w:eastAsiaTheme="minorEastAsia" w:hAnsi="Garamond" w:cs="Garamond"/>
          <w:sz w:val="24"/>
          <w:szCs w:val="24"/>
          <w:lang w:val="sq-AL"/>
        </w:rPr>
        <w:t>);</w:t>
      </w:r>
    </w:p>
    <w:p w14:paraId="6968868D" w14:textId="77777777" w:rsidR="00F70E19" w:rsidRPr="001540E0" w:rsidRDefault="00F70E19" w:rsidP="00F70E19">
      <w:pPr>
        <w:tabs>
          <w:tab w:val="left" w:pos="106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c) 3% të masës totale të oksidit të kaliumit (K</w:t>
      </w:r>
      <w:r w:rsidRPr="001540E0">
        <w:rPr>
          <w:rFonts w:ascii="Garamond" w:eastAsiaTheme="minorEastAsia" w:hAnsi="Garamond" w:cs="Garamond"/>
          <w:position w:val="-7"/>
          <w:sz w:val="13"/>
          <w:szCs w:val="13"/>
          <w:lang w:val="sq-AL"/>
        </w:rPr>
        <w:t>2</w:t>
      </w:r>
      <w:r w:rsidRPr="001540E0">
        <w:rPr>
          <w:rFonts w:ascii="Garamond" w:eastAsiaTheme="minorEastAsia" w:hAnsi="Garamond" w:cs="Garamond"/>
          <w:sz w:val="24"/>
          <w:szCs w:val="24"/>
          <w:lang w:val="sq-AL"/>
        </w:rPr>
        <w:t>O);</w:t>
      </w:r>
    </w:p>
    <w:p w14:paraId="69FEB57F" w14:textId="77777777" w:rsidR="00F70E19" w:rsidRPr="001540E0" w:rsidRDefault="00F70E19" w:rsidP="00F70E19">
      <w:pPr>
        <w:tabs>
          <w:tab w:val="left" w:pos="106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d) 1,5% të masës total të oksidit të magnezit (MgO);</w:t>
      </w:r>
    </w:p>
    <w:p w14:paraId="6B85C704" w14:textId="77777777" w:rsidR="00F70E19" w:rsidRPr="001540E0" w:rsidRDefault="00F70E19" w:rsidP="00F70E19">
      <w:pPr>
        <w:tabs>
          <w:tab w:val="left" w:pos="106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e) 1,5% të masës totale të oksidit të kalciumit (CaO);</w:t>
      </w:r>
    </w:p>
    <w:p w14:paraId="0630C44A" w14:textId="77777777" w:rsidR="00F70E19" w:rsidRPr="001540E0" w:rsidRDefault="00F70E19" w:rsidP="00F70E19">
      <w:pPr>
        <w:tabs>
          <w:tab w:val="left" w:pos="104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f) 1,5% të masës totale të trioksidit të squfurit (SO</w:t>
      </w:r>
      <w:r w:rsidRPr="001540E0">
        <w:rPr>
          <w:rFonts w:ascii="Garamond" w:eastAsiaTheme="minorEastAsia" w:hAnsi="Garamond" w:cs="Garamond"/>
          <w:position w:val="-7"/>
          <w:sz w:val="13"/>
          <w:szCs w:val="13"/>
          <w:lang w:val="sq-AL"/>
        </w:rPr>
        <w:t>3</w:t>
      </w:r>
      <w:r w:rsidRPr="001540E0">
        <w:rPr>
          <w:rFonts w:ascii="Garamond" w:eastAsiaTheme="minorEastAsia" w:hAnsi="Garamond" w:cs="Garamond"/>
          <w:sz w:val="24"/>
          <w:szCs w:val="24"/>
          <w:lang w:val="sq-AL"/>
        </w:rPr>
        <w:t>); ose</w:t>
      </w:r>
    </w:p>
    <w:p w14:paraId="17E70AA6" w14:textId="77777777" w:rsidR="00F70E19" w:rsidRPr="001540E0" w:rsidRDefault="00F70E19" w:rsidP="00F70E19">
      <w:pPr>
        <w:tabs>
          <w:tab w:val="left" w:pos="106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g) 1% të masës totale të oksidit të natriumit (Na</w:t>
      </w:r>
      <w:r w:rsidRPr="001540E0">
        <w:rPr>
          <w:rFonts w:ascii="Garamond" w:eastAsiaTheme="minorEastAsia" w:hAnsi="Garamond" w:cs="Garamond"/>
          <w:position w:val="-7"/>
          <w:sz w:val="13"/>
          <w:szCs w:val="13"/>
          <w:lang w:val="sq-AL"/>
        </w:rPr>
        <w:t>2</w:t>
      </w:r>
      <w:r w:rsidRPr="001540E0">
        <w:rPr>
          <w:rFonts w:ascii="Garamond" w:eastAsiaTheme="minorEastAsia" w:hAnsi="Garamond" w:cs="Garamond"/>
          <w:sz w:val="24"/>
          <w:szCs w:val="24"/>
          <w:lang w:val="sq-AL"/>
        </w:rPr>
        <w:t>O).</w:t>
      </w:r>
    </w:p>
    <w:p w14:paraId="15904BE3" w14:textId="77777777" w:rsidR="00F70E19" w:rsidRPr="001540E0" w:rsidRDefault="00F70E19" w:rsidP="00F70E19">
      <w:pPr>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Megjithatë, përmbajtja totale e oksidit të natriumit (Na</w:t>
      </w:r>
      <w:r w:rsidRPr="001540E0">
        <w:rPr>
          <w:rFonts w:ascii="Garamond" w:eastAsiaTheme="minorEastAsia" w:hAnsi="Garamond" w:cs="Garamond"/>
          <w:position w:val="-7"/>
          <w:sz w:val="13"/>
          <w:szCs w:val="13"/>
          <w:lang w:val="sq-AL"/>
        </w:rPr>
        <w:t>2</w:t>
      </w:r>
      <w:r w:rsidRPr="001540E0">
        <w:rPr>
          <w:rFonts w:ascii="Garamond" w:eastAsiaTheme="minorEastAsia" w:hAnsi="Garamond" w:cs="Garamond"/>
          <w:sz w:val="24"/>
          <w:szCs w:val="24"/>
          <w:lang w:val="sq-AL"/>
        </w:rPr>
        <w:t>O) nuk duhet të kalojë 40% në masë.</w:t>
      </w:r>
    </w:p>
    <w:p w14:paraId="5BBC052D" w14:textId="77777777" w:rsidR="00F70E19" w:rsidRPr="001540E0" w:rsidRDefault="00F70E19" w:rsidP="00F70E19">
      <w:pPr>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Shuma e të gjitha përmbajtjeve të deklaruara të elementeve ushqyese duhet të jetë së paku 18% në masë.</w:t>
      </w:r>
    </w:p>
    <w:p w14:paraId="571F74A6" w14:textId="77777777" w:rsidR="00F70E19" w:rsidRPr="001540E0" w:rsidRDefault="00F70E19" w:rsidP="00F70E19">
      <w:pPr>
        <w:autoSpaceDE w:val="0"/>
        <w:autoSpaceDN w:val="0"/>
        <w:adjustRightInd w:val="0"/>
        <w:spacing w:after="0" w:line="240" w:lineRule="auto"/>
        <w:rPr>
          <w:rFonts w:ascii="Garamond" w:eastAsiaTheme="minorEastAsia" w:hAnsi="Garamond" w:cs="Garamond"/>
          <w:lang w:val="sq-AL"/>
        </w:rPr>
      </w:pPr>
    </w:p>
    <w:p w14:paraId="6CCAF452" w14:textId="77777777" w:rsidR="00F70E19" w:rsidRPr="001540E0" w:rsidRDefault="00F70E19" w:rsidP="00F70E19">
      <w:pPr>
        <w:autoSpaceDE w:val="0"/>
        <w:autoSpaceDN w:val="0"/>
        <w:adjustRightInd w:val="0"/>
        <w:spacing w:after="0" w:line="240" w:lineRule="auto"/>
        <w:jc w:val="center"/>
        <w:rPr>
          <w:rFonts w:ascii="Garamond" w:eastAsiaTheme="minorEastAsia" w:hAnsi="Garamond" w:cs="Garamond"/>
          <w:bCs/>
          <w:sz w:val="24"/>
          <w:szCs w:val="24"/>
          <w:lang w:val="sq-AL"/>
        </w:rPr>
      </w:pPr>
      <w:r w:rsidRPr="001540E0">
        <w:rPr>
          <w:rFonts w:ascii="Garamond" w:eastAsiaTheme="minorEastAsia" w:hAnsi="Garamond" w:cs="Garamond"/>
          <w:bCs/>
          <w:sz w:val="24"/>
          <w:szCs w:val="24"/>
          <w:lang w:val="sq-AL"/>
        </w:rPr>
        <w:t>PRODUKTE PLEHËRUESE INORGANIKË TË THJESHTË APO TË PËRBËRË ME ELEMENT USHQYES NITRAT AMONI ME PËRMBAJTJE TË LARTË TË AZOTIT</w:t>
      </w:r>
    </w:p>
    <w:p w14:paraId="410BDCD5" w14:textId="77777777" w:rsidR="00F70E19" w:rsidRPr="001540E0" w:rsidRDefault="00F70E19" w:rsidP="00F70E19">
      <w:pPr>
        <w:autoSpaceDE w:val="0"/>
        <w:autoSpaceDN w:val="0"/>
        <w:adjustRightInd w:val="0"/>
        <w:spacing w:after="0" w:line="240" w:lineRule="auto"/>
        <w:rPr>
          <w:rFonts w:ascii="Garamond" w:eastAsiaTheme="minorEastAsia" w:hAnsi="Garamond" w:cs="Garamond"/>
          <w:lang w:val="sq-AL"/>
        </w:rPr>
      </w:pPr>
    </w:p>
    <w:p w14:paraId="7F23B8B5" w14:textId="77777777" w:rsidR="00F70E19" w:rsidRPr="001540E0" w:rsidRDefault="00F70E19" w:rsidP="00F70E19">
      <w:pPr>
        <w:tabs>
          <w:tab w:val="left" w:pos="78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1. Një produkt plehërues inorganik i thjeshtë ose i përbërë me element ushqyes nitrat amoni me përmbajtje të lartë azoti duhet të jetë me bazë nitrat amoni (NH</w:t>
      </w:r>
      <w:r w:rsidRPr="001540E0">
        <w:rPr>
          <w:rFonts w:ascii="Garamond" w:eastAsiaTheme="minorEastAsia" w:hAnsi="Garamond" w:cs="Garamond"/>
          <w:sz w:val="24"/>
          <w:szCs w:val="24"/>
          <w:vertAlign w:val="subscript"/>
          <w:lang w:val="sq-AL"/>
        </w:rPr>
        <w:t>4</w:t>
      </w:r>
      <w:r w:rsidRPr="001540E0">
        <w:rPr>
          <w:rFonts w:ascii="Garamond" w:eastAsiaTheme="minorEastAsia" w:hAnsi="Garamond" w:cs="Garamond"/>
          <w:sz w:val="24"/>
          <w:szCs w:val="24"/>
          <w:lang w:val="sq-AL"/>
        </w:rPr>
        <w:t>NO</w:t>
      </w:r>
      <w:r w:rsidRPr="001540E0">
        <w:rPr>
          <w:rFonts w:ascii="Garamond" w:eastAsiaTheme="minorEastAsia" w:hAnsi="Garamond" w:cs="Garamond"/>
          <w:sz w:val="24"/>
          <w:szCs w:val="24"/>
          <w:vertAlign w:val="subscript"/>
          <w:lang w:val="sq-AL"/>
        </w:rPr>
        <w:t>3</w:t>
      </w:r>
      <w:r w:rsidRPr="001540E0">
        <w:rPr>
          <w:rFonts w:ascii="Garamond" w:eastAsiaTheme="minorEastAsia" w:hAnsi="Garamond" w:cs="Garamond"/>
          <w:sz w:val="24"/>
          <w:szCs w:val="24"/>
          <w:lang w:val="sq-AL"/>
        </w:rPr>
        <w:t>) dhe të përmbajë 28% ose më shumë të masës së azotit (N) si rezultat i nitratit të amonit (NH</w:t>
      </w:r>
      <w:r w:rsidRPr="001540E0">
        <w:rPr>
          <w:rFonts w:ascii="Garamond" w:eastAsiaTheme="minorEastAsia" w:hAnsi="Garamond" w:cs="Garamond"/>
          <w:sz w:val="24"/>
          <w:szCs w:val="24"/>
          <w:vertAlign w:val="subscript"/>
          <w:lang w:val="sq-AL"/>
        </w:rPr>
        <w:t>4</w:t>
      </w:r>
      <w:r w:rsidRPr="001540E0">
        <w:rPr>
          <w:rFonts w:ascii="Garamond" w:eastAsiaTheme="minorEastAsia" w:hAnsi="Garamond" w:cs="Garamond"/>
          <w:sz w:val="24"/>
          <w:szCs w:val="24"/>
          <w:lang w:val="sq-AL"/>
        </w:rPr>
        <w:t>NO</w:t>
      </w:r>
      <w:r w:rsidRPr="001540E0">
        <w:rPr>
          <w:rFonts w:ascii="Garamond" w:eastAsiaTheme="minorEastAsia" w:hAnsi="Garamond" w:cs="Garamond"/>
          <w:sz w:val="24"/>
          <w:szCs w:val="24"/>
          <w:vertAlign w:val="subscript"/>
          <w:lang w:val="sq-AL"/>
        </w:rPr>
        <w:t>3</w:t>
      </w:r>
      <w:r w:rsidRPr="001540E0">
        <w:rPr>
          <w:rFonts w:ascii="Garamond" w:eastAsiaTheme="minorEastAsia" w:hAnsi="Garamond" w:cs="Garamond"/>
          <w:sz w:val="24"/>
          <w:szCs w:val="24"/>
          <w:lang w:val="sq-AL"/>
        </w:rPr>
        <w:t>).</w:t>
      </w:r>
    </w:p>
    <w:p w14:paraId="1871F616" w14:textId="77777777" w:rsidR="00F70E19" w:rsidRPr="001540E0" w:rsidRDefault="00F70E19" w:rsidP="00F70E19">
      <w:pPr>
        <w:tabs>
          <w:tab w:val="left" w:pos="78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2. Çdo lëndë tjetër përveç nitratit të amonit (NH</w:t>
      </w:r>
      <w:r w:rsidRPr="001540E0">
        <w:rPr>
          <w:rFonts w:ascii="Garamond" w:eastAsiaTheme="minorEastAsia" w:hAnsi="Garamond" w:cs="Garamond"/>
          <w:sz w:val="24"/>
          <w:szCs w:val="24"/>
          <w:vertAlign w:val="subscript"/>
          <w:lang w:val="sq-AL"/>
        </w:rPr>
        <w:t>4</w:t>
      </w:r>
      <w:r w:rsidRPr="001540E0">
        <w:rPr>
          <w:rFonts w:ascii="Garamond" w:eastAsiaTheme="minorEastAsia" w:hAnsi="Garamond" w:cs="Garamond"/>
          <w:sz w:val="24"/>
          <w:szCs w:val="24"/>
          <w:lang w:val="sq-AL"/>
        </w:rPr>
        <w:t>NO</w:t>
      </w:r>
      <w:r w:rsidRPr="001540E0">
        <w:rPr>
          <w:rFonts w:ascii="Garamond" w:eastAsiaTheme="minorEastAsia" w:hAnsi="Garamond" w:cs="Garamond"/>
          <w:sz w:val="24"/>
          <w:szCs w:val="24"/>
          <w:vertAlign w:val="subscript"/>
          <w:lang w:val="sq-AL"/>
        </w:rPr>
        <w:t>3</w:t>
      </w:r>
      <w:r w:rsidRPr="001540E0">
        <w:rPr>
          <w:rFonts w:ascii="Garamond" w:eastAsiaTheme="minorEastAsia" w:hAnsi="Garamond" w:cs="Garamond"/>
          <w:sz w:val="24"/>
          <w:szCs w:val="24"/>
          <w:lang w:val="sq-AL"/>
        </w:rPr>
        <w:t>) duhet të jetë inerte ndaj nitratit të amonit (NH</w:t>
      </w:r>
      <w:r w:rsidRPr="001540E0">
        <w:rPr>
          <w:rFonts w:ascii="Garamond" w:eastAsiaTheme="minorEastAsia" w:hAnsi="Garamond" w:cs="Garamond"/>
          <w:sz w:val="24"/>
          <w:szCs w:val="24"/>
          <w:vertAlign w:val="subscript"/>
          <w:lang w:val="sq-AL"/>
        </w:rPr>
        <w:t>4</w:t>
      </w:r>
      <w:r w:rsidRPr="001540E0">
        <w:rPr>
          <w:rFonts w:ascii="Garamond" w:eastAsiaTheme="minorEastAsia" w:hAnsi="Garamond" w:cs="Garamond"/>
          <w:sz w:val="24"/>
          <w:szCs w:val="24"/>
          <w:lang w:val="sq-AL"/>
        </w:rPr>
        <w:t>NO</w:t>
      </w:r>
      <w:r w:rsidRPr="001540E0">
        <w:rPr>
          <w:rFonts w:ascii="Garamond" w:eastAsiaTheme="minorEastAsia" w:hAnsi="Garamond" w:cs="Garamond"/>
          <w:sz w:val="24"/>
          <w:szCs w:val="24"/>
          <w:vertAlign w:val="subscript"/>
          <w:lang w:val="sq-AL"/>
        </w:rPr>
        <w:t>3</w:t>
      </w:r>
      <w:r w:rsidRPr="001540E0">
        <w:rPr>
          <w:rFonts w:ascii="Garamond" w:eastAsiaTheme="minorEastAsia" w:hAnsi="Garamond" w:cs="Garamond"/>
          <w:sz w:val="24"/>
          <w:szCs w:val="24"/>
          <w:lang w:val="sq-AL"/>
        </w:rPr>
        <w:t>).</w:t>
      </w:r>
    </w:p>
    <w:p w14:paraId="66FA670F" w14:textId="77777777" w:rsidR="00F70E19" w:rsidRPr="001540E0" w:rsidRDefault="00F70E19" w:rsidP="00F70E19">
      <w:pPr>
        <w:tabs>
          <w:tab w:val="left" w:pos="64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3. Ambalazhi parësor, që është në kontakt direkt me produktin plehërues, duhet të jetë i mbyllur në mënyrë të tillë që, në rast se hapet, të jetë e pamundur të rimbyllet. Mund të përdoren thasë me valvule.</w:t>
      </w:r>
    </w:p>
    <w:p w14:paraId="2F5085B7" w14:textId="77777777" w:rsidR="00F70E19" w:rsidRPr="001540E0" w:rsidRDefault="00F70E19" w:rsidP="00F70E19">
      <w:pPr>
        <w:tabs>
          <w:tab w:val="left" w:pos="78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4. Mbajtja e vajit të një produkti plehërues inorganik të ngurtë të thjeshtë ose të përbërë me element ushqyes nitrat amoni me përmbajtje të lartë azoti, pas dy cikleve termike, nuk duhet të kalojë 4% në masë.</w:t>
      </w:r>
    </w:p>
    <w:p w14:paraId="3F267A19" w14:textId="77777777" w:rsidR="00F70E19" w:rsidRPr="001540E0" w:rsidRDefault="00F70E19" w:rsidP="00F70E19">
      <w:pPr>
        <w:tabs>
          <w:tab w:val="left" w:pos="78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5. Rezistenca ndaj shpërthimit e produktit plehërues inorganik të ngurtë të thjeshtë ose të përbërë me element ushqyes nitrat amoni me përmbajtje të lartë azoti duhet të jetë e tillë që, pas pesë cikleve termike, si dhe në dy prova të rezistencës ndaj shpërthimit, një ose më shumë nga cilindrat mbështetës të plumbit është grimcuar me më pak se 5%.</w:t>
      </w:r>
    </w:p>
    <w:p w14:paraId="4226E8E6" w14:textId="77777777" w:rsidR="00F70E19" w:rsidRPr="001540E0" w:rsidRDefault="00F70E19" w:rsidP="00F70E19">
      <w:pPr>
        <w:tabs>
          <w:tab w:val="left" w:pos="78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6. Përqindja e masës së materialit të djegshëm e matur si karbon (C) nuk duhet të kalojë:</w:t>
      </w:r>
    </w:p>
    <w:p w14:paraId="69C194E5" w14:textId="77777777" w:rsidR="00F70E19" w:rsidRPr="001540E0" w:rsidRDefault="00F70E19" w:rsidP="00F70E19">
      <w:pPr>
        <w:tabs>
          <w:tab w:val="left" w:pos="94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Symbol"/>
          <w:sz w:val="24"/>
          <w:szCs w:val="24"/>
          <w:lang w:val="sq-AL"/>
        </w:rPr>
        <w:t xml:space="preserve">- </w:t>
      </w:r>
      <w:r w:rsidRPr="001540E0">
        <w:rPr>
          <w:rFonts w:ascii="Garamond" w:eastAsiaTheme="minorEastAsia" w:hAnsi="Garamond" w:cs="Garamond"/>
          <w:sz w:val="24"/>
          <w:szCs w:val="24"/>
          <w:lang w:val="sq-AL"/>
        </w:rPr>
        <w:t>0,2% për një produkt plehërues inorganik të ngurtë të thjeshtë ose të përbërë me element ushqyes nitrat amoni me përmbajtje të lartë azoti që ka një përmbajtje azoti (N) prej të paktën 31,5%  të masës;</w:t>
      </w:r>
    </w:p>
    <w:p w14:paraId="427A111F" w14:textId="77777777" w:rsidR="00F70E19" w:rsidRPr="001540E0" w:rsidRDefault="00F70E19" w:rsidP="00F70E19">
      <w:pPr>
        <w:tabs>
          <w:tab w:val="left" w:pos="94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Symbol"/>
          <w:sz w:val="24"/>
          <w:szCs w:val="24"/>
          <w:lang w:val="sq-AL"/>
        </w:rPr>
        <w:t xml:space="preserve">- </w:t>
      </w:r>
      <w:r w:rsidRPr="001540E0">
        <w:rPr>
          <w:rFonts w:ascii="Garamond" w:eastAsiaTheme="minorEastAsia" w:hAnsi="Garamond" w:cs="Garamond"/>
          <w:sz w:val="24"/>
          <w:szCs w:val="24"/>
          <w:lang w:val="sq-AL"/>
        </w:rPr>
        <w:t>0,4% për një produkt plehërues inorganik të ngurtë të thjeshtë ose të përbërë me element ushqyes nitrat amoni me përmbajtje të lartë azoti që ka një përmbajtje azoti (N) prej të paktën 28%, por më pak se 31,5% të masës.</w:t>
      </w:r>
    </w:p>
    <w:p w14:paraId="5FEFBCBC" w14:textId="77777777" w:rsidR="00F70E19" w:rsidRPr="001540E0" w:rsidRDefault="00F70E19" w:rsidP="00F70E19">
      <w:pPr>
        <w:tabs>
          <w:tab w:val="left" w:pos="78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7. Një tretësirë prej 10 g të një produkti plehërues inorganik të ngurtë të thjeshtë ose të përbërë me element ushqyes nitrat amoni me përmbajtje të lartë azoti në 100 ml ujë duhet të ketë një pH të paktën 4,5.</w:t>
      </w:r>
    </w:p>
    <w:p w14:paraId="0B285669" w14:textId="77777777" w:rsidR="00F70E19" w:rsidRPr="001540E0" w:rsidRDefault="00F70E19" w:rsidP="00F70E19">
      <w:pPr>
        <w:tabs>
          <w:tab w:val="left" w:pos="78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lastRenderedPageBreak/>
        <w:t>8. Jo më shumë se 5% të masës duhet të kalojë përmes një sitë rrjetë 1 mm dhe jo më shumë se 3% të masës duhet të kalojë përmes një sitë rrjetë 0,5 mm.</w:t>
      </w:r>
    </w:p>
    <w:p w14:paraId="2587B304" w14:textId="77777777" w:rsidR="00F70E19" w:rsidRPr="001540E0" w:rsidRDefault="00F70E19" w:rsidP="00F70E19">
      <w:pPr>
        <w:tabs>
          <w:tab w:val="left" w:pos="78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9. Përmbajtja e bakrit (Cu) nuk duhet të jetë më e lartë se 10 mg/kg dhe përmbajtja e klorit (Cl) nuk duhet të jetë më e lartë se 200 mg/kg.</w:t>
      </w:r>
    </w:p>
    <w:p w14:paraId="61EB751F" w14:textId="77777777" w:rsidR="00F70E19" w:rsidRPr="001540E0" w:rsidRDefault="00F70E19" w:rsidP="00F70E19">
      <w:pPr>
        <w:autoSpaceDE w:val="0"/>
        <w:autoSpaceDN w:val="0"/>
        <w:adjustRightInd w:val="0"/>
        <w:spacing w:after="0" w:line="240" w:lineRule="auto"/>
        <w:rPr>
          <w:rFonts w:ascii="Garamond" w:eastAsiaTheme="minorEastAsia" w:hAnsi="Garamond" w:cs="Garamond"/>
          <w:lang w:val="sq-AL"/>
        </w:rPr>
      </w:pPr>
    </w:p>
    <w:p w14:paraId="20F909D8" w14:textId="77777777" w:rsidR="00F70E19" w:rsidRPr="001540E0" w:rsidRDefault="00F70E19" w:rsidP="00F70E19">
      <w:pPr>
        <w:autoSpaceDE w:val="0"/>
        <w:autoSpaceDN w:val="0"/>
        <w:adjustRightInd w:val="0"/>
        <w:spacing w:after="0" w:line="240" w:lineRule="auto"/>
        <w:jc w:val="center"/>
        <w:rPr>
          <w:rFonts w:ascii="Garamond" w:eastAsiaTheme="minorEastAsia" w:hAnsi="Garamond" w:cs="Garamond"/>
          <w:sz w:val="24"/>
          <w:szCs w:val="24"/>
          <w:lang w:val="sq-AL"/>
        </w:rPr>
      </w:pPr>
      <w:r w:rsidRPr="001540E0">
        <w:rPr>
          <w:rFonts w:ascii="Arial MT" w:eastAsiaTheme="minorEastAsia" w:hAnsi="Arial MT" w:cs="Arial MT"/>
          <w:sz w:val="15"/>
          <w:szCs w:val="15"/>
          <w:lang w:val="sq-AL"/>
        </w:rPr>
        <w:t xml:space="preserve">- </w:t>
      </w:r>
      <w:r w:rsidRPr="001540E0">
        <w:rPr>
          <w:rFonts w:ascii="Garamond" w:eastAsiaTheme="minorEastAsia" w:hAnsi="Garamond" w:cs="Garamond"/>
          <w:bCs/>
          <w:sz w:val="24"/>
          <w:szCs w:val="24"/>
          <w:lang w:val="sq-AL"/>
        </w:rPr>
        <w:t>PRODUKTET PLEHËRUESE INORGANIKE TË LËNGSHËM TË THJESHTË, ME ELEMENTE USHQYESE KRYESORE, SI DHE BAZUAR NË ELEMENTE USHQYESE DYTËSORE</w:t>
      </w:r>
    </w:p>
    <w:p w14:paraId="0CFB664F" w14:textId="77777777" w:rsidR="00F70E19" w:rsidRPr="001540E0" w:rsidRDefault="00F70E19" w:rsidP="00F70E19">
      <w:pPr>
        <w:autoSpaceDE w:val="0"/>
        <w:autoSpaceDN w:val="0"/>
        <w:adjustRightInd w:val="0"/>
        <w:spacing w:after="0" w:line="240" w:lineRule="auto"/>
        <w:rPr>
          <w:rFonts w:ascii="Garamond" w:eastAsiaTheme="minorEastAsia" w:hAnsi="Garamond" w:cs="Garamond"/>
          <w:sz w:val="24"/>
          <w:szCs w:val="24"/>
          <w:lang w:val="sq-AL"/>
        </w:rPr>
      </w:pPr>
    </w:p>
    <w:p w14:paraId="23909913" w14:textId="77777777" w:rsidR="00F70E19" w:rsidRPr="001540E0" w:rsidRDefault="00F70E19" w:rsidP="00F70E19">
      <w:pPr>
        <w:autoSpaceDE w:val="0"/>
        <w:autoSpaceDN w:val="0"/>
        <w:adjustRightInd w:val="0"/>
        <w:spacing w:after="0" w:line="240" w:lineRule="auto"/>
        <w:rPr>
          <w:rFonts w:ascii="Garamond" w:eastAsiaTheme="minorEastAsia" w:hAnsi="Garamond" w:cs="Garamond"/>
          <w:b/>
          <w:bCs/>
          <w:sz w:val="24"/>
          <w:szCs w:val="24"/>
          <w:lang w:val="sq-AL"/>
        </w:rPr>
      </w:pPr>
      <w:r w:rsidRPr="001540E0">
        <w:rPr>
          <w:rFonts w:ascii="Garamond" w:eastAsiaTheme="minorEastAsia" w:hAnsi="Garamond" w:cs="Garamond"/>
          <w:sz w:val="24"/>
          <w:szCs w:val="24"/>
          <w:lang w:val="sq-AL"/>
        </w:rPr>
        <w:t>Një produkt plehërues inorganik duhet të jetë në formë të lëngshme.</w:t>
      </w:r>
    </w:p>
    <w:p w14:paraId="7D4D4677" w14:textId="77777777" w:rsidR="00F70E19" w:rsidRPr="001540E0" w:rsidRDefault="00F70E19" w:rsidP="00F70E19">
      <w:pPr>
        <w:tabs>
          <w:tab w:val="left" w:pos="78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1. Një produkt plehërues inorganik i lëngshëm i thjeshtë duhet të ketë një përmbajtje të deklaruar prej:</w:t>
      </w:r>
    </w:p>
    <w:p w14:paraId="189537E6" w14:textId="77777777" w:rsidR="00F70E19" w:rsidRPr="001540E0" w:rsidRDefault="00F70E19" w:rsidP="00F70E19">
      <w:pPr>
        <w:tabs>
          <w:tab w:val="left" w:pos="108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a) vetëm një element ushqyes: azot (N), fosfor (P), kalium (K), kalcium (Ca), magnez (Mg), natrium (Na), squfur (S); ose</w:t>
      </w:r>
    </w:p>
    <w:p w14:paraId="2F8E1EFD" w14:textId="77777777" w:rsidR="00F70E19" w:rsidRPr="001540E0" w:rsidRDefault="00F70E19" w:rsidP="00F70E19">
      <w:pPr>
        <w:tabs>
          <w:tab w:val="left" w:pos="108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b) vetëm një element ushqyes kryesor: azoti (N), fosfor (P), kalium (K), si dhe një ose më shumë elemente ushqyese dytësore: kalcium (Ca), magnez (Mg), natrium (Na), squfur (S).</w:t>
      </w:r>
    </w:p>
    <w:p w14:paraId="7A479EBB" w14:textId="77777777" w:rsidR="00F70E19" w:rsidRPr="001540E0" w:rsidRDefault="00F70E19" w:rsidP="00F70E19">
      <w:pPr>
        <w:tabs>
          <w:tab w:val="left" w:pos="78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2. Kur një produkt plehërues inorganik i lëngshëm i thjeshtë përmban vetëm një element ushqyes të deklaruar: azot (N), fosfor (P), kalium (K), kalcium (Ca), magnez (Mg), natrium (Na), squfur (S), ajo përmbajtje duhet të jetë së paku sa vijon:</w:t>
      </w:r>
    </w:p>
    <w:p w14:paraId="28A16F6F" w14:textId="77777777" w:rsidR="00F70E19" w:rsidRPr="001540E0" w:rsidRDefault="00F70E19" w:rsidP="00F70E19">
      <w:pPr>
        <w:tabs>
          <w:tab w:val="left" w:pos="108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a) 5% të masës të azotit total (N),</w:t>
      </w:r>
    </w:p>
    <w:p w14:paraId="543CC6C5" w14:textId="77777777" w:rsidR="00F70E19" w:rsidRPr="001540E0" w:rsidRDefault="00F70E19" w:rsidP="00F70E19">
      <w:pPr>
        <w:tabs>
          <w:tab w:val="left" w:pos="108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b) 5% të masës totale të pentaoksidit të fosforit (P</w:t>
      </w:r>
      <w:r w:rsidRPr="001540E0">
        <w:rPr>
          <w:rFonts w:ascii="Garamond" w:eastAsiaTheme="minorEastAsia" w:hAnsi="Garamond" w:cs="Garamond"/>
          <w:sz w:val="24"/>
          <w:szCs w:val="24"/>
          <w:vertAlign w:val="subscript"/>
          <w:lang w:val="sq-AL"/>
        </w:rPr>
        <w:t>2</w:t>
      </w:r>
      <w:r w:rsidRPr="001540E0">
        <w:rPr>
          <w:rFonts w:ascii="Garamond" w:eastAsiaTheme="minorEastAsia" w:hAnsi="Garamond" w:cs="Garamond"/>
          <w:sz w:val="24"/>
          <w:szCs w:val="24"/>
          <w:lang w:val="sq-AL"/>
        </w:rPr>
        <w:t>O</w:t>
      </w:r>
      <w:r w:rsidRPr="001540E0">
        <w:rPr>
          <w:rFonts w:ascii="Garamond" w:eastAsiaTheme="minorEastAsia" w:hAnsi="Garamond" w:cs="Garamond"/>
          <w:sz w:val="24"/>
          <w:szCs w:val="24"/>
          <w:vertAlign w:val="subscript"/>
          <w:lang w:val="sq-AL"/>
        </w:rPr>
        <w:t>5</w:t>
      </w:r>
      <w:r w:rsidRPr="001540E0">
        <w:rPr>
          <w:rFonts w:ascii="Garamond" w:eastAsiaTheme="minorEastAsia" w:hAnsi="Garamond" w:cs="Garamond"/>
          <w:sz w:val="24"/>
          <w:szCs w:val="24"/>
          <w:lang w:val="sq-AL"/>
        </w:rPr>
        <w:t>),</w:t>
      </w:r>
    </w:p>
    <w:p w14:paraId="3AA25E6A" w14:textId="77777777" w:rsidR="00F70E19" w:rsidRPr="001540E0" w:rsidRDefault="00F70E19" w:rsidP="00F70E19">
      <w:pPr>
        <w:tabs>
          <w:tab w:val="left" w:pos="108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c) 3% të masës totale të oksidit të kaliumit (K</w:t>
      </w:r>
      <w:r w:rsidRPr="001540E0">
        <w:rPr>
          <w:rFonts w:ascii="Garamond" w:eastAsiaTheme="minorEastAsia" w:hAnsi="Garamond" w:cs="Garamond"/>
          <w:sz w:val="24"/>
          <w:szCs w:val="24"/>
          <w:vertAlign w:val="subscript"/>
          <w:lang w:val="sq-AL"/>
        </w:rPr>
        <w:t>2</w:t>
      </w:r>
      <w:r w:rsidRPr="001540E0">
        <w:rPr>
          <w:rFonts w:ascii="Garamond" w:eastAsiaTheme="minorEastAsia" w:hAnsi="Garamond" w:cs="Garamond"/>
          <w:sz w:val="24"/>
          <w:szCs w:val="24"/>
          <w:lang w:val="sq-AL"/>
        </w:rPr>
        <w:t>O),</w:t>
      </w:r>
    </w:p>
    <w:p w14:paraId="020CE31A" w14:textId="77777777" w:rsidR="00F70E19" w:rsidRPr="001540E0" w:rsidRDefault="00F70E19" w:rsidP="00F70E19">
      <w:pPr>
        <w:tabs>
          <w:tab w:val="left" w:pos="108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d) 2% të masës totale të oksidit të magnezit (MgO),</w:t>
      </w:r>
    </w:p>
    <w:p w14:paraId="437100B6" w14:textId="77777777" w:rsidR="00F70E19" w:rsidRPr="001540E0" w:rsidRDefault="00F70E19" w:rsidP="00F70E19">
      <w:pPr>
        <w:tabs>
          <w:tab w:val="left" w:pos="108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e) 6% të masës totale të oksidit të kalciumit (CaO),</w:t>
      </w:r>
    </w:p>
    <w:p w14:paraId="61351CA9" w14:textId="77777777" w:rsidR="00F70E19" w:rsidRPr="001540E0" w:rsidRDefault="00F70E19" w:rsidP="00F70E19">
      <w:pPr>
        <w:tabs>
          <w:tab w:val="left" w:pos="104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f) 5% të masës totale të trioksidit të squfurit (SO</w:t>
      </w:r>
      <w:r w:rsidRPr="001540E0">
        <w:rPr>
          <w:rFonts w:ascii="Garamond" w:eastAsiaTheme="minorEastAsia" w:hAnsi="Garamond" w:cs="Garamond"/>
          <w:sz w:val="24"/>
          <w:szCs w:val="24"/>
          <w:vertAlign w:val="subscript"/>
          <w:lang w:val="sq-AL"/>
        </w:rPr>
        <w:t>3</w:t>
      </w:r>
      <w:r w:rsidRPr="001540E0">
        <w:rPr>
          <w:rFonts w:ascii="Garamond" w:eastAsiaTheme="minorEastAsia" w:hAnsi="Garamond" w:cs="Garamond"/>
          <w:sz w:val="24"/>
          <w:szCs w:val="24"/>
          <w:lang w:val="sq-AL"/>
        </w:rPr>
        <w:t>), ose</w:t>
      </w:r>
    </w:p>
    <w:p w14:paraId="4D99685E" w14:textId="77777777" w:rsidR="00F70E19" w:rsidRPr="001540E0" w:rsidRDefault="00F70E19" w:rsidP="00F70E19">
      <w:pPr>
        <w:tabs>
          <w:tab w:val="left" w:pos="108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g) 1% të masës totale të oksidit të natriumit (Na</w:t>
      </w:r>
      <w:r w:rsidRPr="001540E0">
        <w:rPr>
          <w:rFonts w:ascii="Garamond" w:eastAsiaTheme="minorEastAsia" w:hAnsi="Garamond" w:cs="Garamond"/>
          <w:sz w:val="24"/>
          <w:szCs w:val="24"/>
          <w:vertAlign w:val="subscript"/>
          <w:lang w:val="sq-AL"/>
        </w:rPr>
        <w:t>2</w:t>
      </w:r>
      <w:r w:rsidRPr="001540E0">
        <w:rPr>
          <w:rFonts w:ascii="Garamond" w:eastAsiaTheme="minorEastAsia" w:hAnsi="Garamond" w:cs="Garamond"/>
          <w:sz w:val="24"/>
          <w:szCs w:val="24"/>
          <w:lang w:val="sq-AL"/>
        </w:rPr>
        <w:t>O).</w:t>
      </w:r>
    </w:p>
    <w:p w14:paraId="1145CA59" w14:textId="77777777" w:rsidR="00F70E19" w:rsidRPr="001540E0" w:rsidRDefault="00F70E19" w:rsidP="00F70E19">
      <w:pPr>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Megjithatë, përmbajtja totale e oksidit të natriumit (Na</w:t>
      </w:r>
      <w:r w:rsidRPr="001540E0">
        <w:rPr>
          <w:rFonts w:ascii="Garamond" w:eastAsiaTheme="minorEastAsia" w:hAnsi="Garamond" w:cs="Garamond"/>
          <w:sz w:val="24"/>
          <w:szCs w:val="24"/>
          <w:vertAlign w:val="subscript"/>
          <w:lang w:val="sq-AL"/>
        </w:rPr>
        <w:t>2</w:t>
      </w:r>
      <w:r w:rsidRPr="001540E0">
        <w:rPr>
          <w:rFonts w:ascii="Garamond" w:eastAsiaTheme="minorEastAsia" w:hAnsi="Garamond" w:cs="Garamond"/>
          <w:sz w:val="24"/>
          <w:szCs w:val="24"/>
          <w:lang w:val="sq-AL"/>
        </w:rPr>
        <w:t>O) nuk duhet të kalojë 40% në masë.</w:t>
      </w:r>
    </w:p>
    <w:p w14:paraId="3D7076E6" w14:textId="77777777" w:rsidR="00F70E19" w:rsidRPr="001540E0" w:rsidRDefault="00F70E19" w:rsidP="00F70E19">
      <w:pPr>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Kur një produkt plehërues inorganik i lëngshëm i thjeshtë përmban vetëm një element ushqyes kryesor të deklaruar: azot (N), fosfor (P), kalium (K), si dhe një ose më shumë elemente ushqyese dytësore të deklaruara: kalcium (Ca), magnez (Mg), natriumi (Na), squfuri (S):</w:t>
      </w:r>
    </w:p>
    <w:p w14:paraId="1E8E22BC" w14:textId="77777777" w:rsidR="00F70E19" w:rsidRPr="001540E0" w:rsidRDefault="00F70E19" w:rsidP="00F70E19">
      <w:pPr>
        <w:tabs>
          <w:tab w:val="left" w:pos="108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a) përmbajtja e elementit ushqyes kryesor duhet të jetë të paktën sa vijon:</w:t>
      </w:r>
    </w:p>
    <w:p w14:paraId="4DD73D38" w14:textId="77777777" w:rsidR="00F70E19" w:rsidRPr="001540E0" w:rsidRDefault="00F70E19" w:rsidP="00F70E19">
      <w:pPr>
        <w:tabs>
          <w:tab w:val="left" w:pos="142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i. 1,5% ndaj masës së azotit total (N);</w:t>
      </w:r>
    </w:p>
    <w:p w14:paraId="55546CA7" w14:textId="77777777" w:rsidR="00F70E19" w:rsidRPr="001540E0" w:rsidRDefault="00F70E19" w:rsidP="00F70E19">
      <w:pPr>
        <w:tabs>
          <w:tab w:val="left" w:pos="140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ii. 1,5% të masës totale të pentaoksidit të fosforit (P</w:t>
      </w:r>
      <w:r w:rsidRPr="001540E0">
        <w:rPr>
          <w:rFonts w:ascii="Garamond" w:eastAsiaTheme="minorEastAsia" w:hAnsi="Garamond" w:cs="Garamond"/>
          <w:sz w:val="24"/>
          <w:szCs w:val="24"/>
          <w:vertAlign w:val="subscript"/>
          <w:lang w:val="sq-AL"/>
        </w:rPr>
        <w:t>2</w:t>
      </w:r>
      <w:r w:rsidRPr="001540E0">
        <w:rPr>
          <w:rFonts w:ascii="Garamond" w:eastAsiaTheme="minorEastAsia" w:hAnsi="Garamond" w:cs="Garamond"/>
          <w:sz w:val="24"/>
          <w:szCs w:val="24"/>
          <w:lang w:val="sq-AL"/>
        </w:rPr>
        <w:t>O</w:t>
      </w:r>
      <w:r w:rsidRPr="001540E0">
        <w:rPr>
          <w:rFonts w:ascii="Garamond" w:eastAsiaTheme="minorEastAsia" w:hAnsi="Garamond" w:cs="Garamond"/>
          <w:sz w:val="24"/>
          <w:szCs w:val="24"/>
          <w:vertAlign w:val="subscript"/>
          <w:lang w:val="sq-AL"/>
        </w:rPr>
        <w:t>5</w:t>
      </w:r>
      <w:r w:rsidRPr="001540E0">
        <w:rPr>
          <w:rFonts w:ascii="Garamond" w:eastAsiaTheme="minorEastAsia" w:hAnsi="Garamond" w:cs="Garamond"/>
          <w:sz w:val="24"/>
          <w:szCs w:val="24"/>
          <w:lang w:val="sq-AL"/>
        </w:rPr>
        <w:t>); ose</w:t>
      </w:r>
    </w:p>
    <w:p w14:paraId="22D91E4F" w14:textId="77777777" w:rsidR="00F70E19" w:rsidRPr="001540E0" w:rsidRDefault="00F70E19" w:rsidP="00F70E19">
      <w:pPr>
        <w:tabs>
          <w:tab w:val="left" w:pos="138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iii. 1,5% ndaj masës totale të oksidit të kaliumit (K</w:t>
      </w:r>
      <w:r w:rsidRPr="001540E0">
        <w:rPr>
          <w:rFonts w:ascii="Garamond" w:eastAsiaTheme="minorEastAsia" w:hAnsi="Garamond" w:cs="Garamond"/>
          <w:sz w:val="24"/>
          <w:szCs w:val="24"/>
          <w:vertAlign w:val="subscript"/>
          <w:lang w:val="sq-AL"/>
        </w:rPr>
        <w:t>2</w:t>
      </w:r>
      <w:r w:rsidRPr="001540E0">
        <w:rPr>
          <w:rFonts w:ascii="Garamond" w:eastAsiaTheme="minorEastAsia" w:hAnsi="Garamond" w:cs="Garamond"/>
          <w:sz w:val="24"/>
          <w:szCs w:val="24"/>
          <w:lang w:val="sq-AL"/>
        </w:rPr>
        <w:t>O); dhe</w:t>
      </w:r>
    </w:p>
    <w:p w14:paraId="7E6C75CB" w14:textId="77777777" w:rsidR="00F70E19" w:rsidRPr="001540E0" w:rsidRDefault="00F70E19" w:rsidP="00F70E19">
      <w:pPr>
        <w:tabs>
          <w:tab w:val="left" w:pos="108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b) ajo ose ato përmbajtje elementesh ushqyese dytësore duhet të jenë të paktën sa vijon:</w:t>
      </w:r>
    </w:p>
    <w:p w14:paraId="21EFD652" w14:textId="77777777" w:rsidR="00F70E19" w:rsidRPr="001540E0" w:rsidRDefault="00F70E19" w:rsidP="00F70E19">
      <w:pPr>
        <w:tabs>
          <w:tab w:val="left" w:pos="140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i. 0,75% ndaj masës totale të oksidit të magnezit (MgO);</w:t>
      </w:r>
    </w:p>
    <w:p w14:paraId="08FDDF16" w14:textId="77777777" w:rsidR="00F70E19" w:rsidRPr="001540E0" w:rsidRDefault="00F70E19" w:rsidP="00F70E19">
      <w:pPr>
        <w:tabs>
          <w:tab w:val="left" w:pos="140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ii. 0,75% të masës totale të oksidit të kalciumit (CaO);</w:t>
      </w:r>
    </w:p>
    <w:p w14:paraId="0E63F390" w14:textId="77777777" w:rsidR="00F70E19" w:rsidRPr="001540E0" w:rsidRDefault="00F70E19" w:rsidP="00F70E19">
      <w:pPr>
        <w:tabs>
          <w:tab w:val="left" w:pos="138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iii. 0,75% të masës totale të trioksidit të squfurit (SO</w:t>
      </w:r>
      <w:r w:rsidRPr="001540E0">
        <w:rPr>
          <w:rFonts w:ascii="Garamond" w:eastAsiaTheme="minorEastAsia" w:hAnsi="Garamond" w:cs="Garamond"/>
          <w:sz w:val="24"/>
          <w:szCs w:val="24"/>
          <w:vertAlign w:val="subscript"/>
          <w:lang w:val="sq-AL"/>
        </w:rPr>
        <w:t>3</w:t>
      </w:r>
      <w:r w:rsidRPr="001540E0">
        <w:rPr>
          <w:rFonts w:ascii="Garamond" w:eastAsiaTheme="minorEastAsia" w:hAnsi="Garamond" w:cs="Garamond"/>
          <w:sz w:val="24"/>
          <w:szCs w:val="24"/>
          <w:lang w:val="sq-AL"/>
        </w:rPr>
        <w:t>); ose</w:t>
      </w:r>
    </w:p>
    <w:p w14:paraId="2B838101" w14:textId="77777777" w:rsidR="00F70E19" w:rsidRPr="001540E0" w:rsidRDefault="00F70E19" w:rsidP="00F70E19">
      <w:pPr>
        <w:tabs>
          <w:tab w:val="left" w:pos="140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iv. 0,5% të masës totale të oksidit të natriumit (Na</w:t>
      </w:r>
      <w:r w:rsidRPr="001540E0">
        <w:rPr>
          <w:rFonts w:ascii="Garamond" w:eastAsiaTheme="minorEastAsia" w:hAnsi="Garamond" w:cs="Garamond"/>
          <w:sz w:val="24"/>
          <w:szCs w:val="24"/>
          <w:vertAlign w:val="subscript"/>
          <w:lang w:val="sq-AL"/>
        </w:rPr>
        <w:t>2</w:t>
      </w:r>
      <w:r w:rsidRPr="001540E0">
        <w:rPr>
          <w:rFonts w:ascii="Garamond" w:eastAsiaTheme="minorEastAsia" w:hAnsi="Garamond" w:cs="Garamond"/>
          <w:sz w:val="24"/>
          <w:szCs w:val="24"/>
          <w:lang w:val="sq-AL"/>
        </w:rPr>
        <w:t>O).</w:t>
      </w:r>
    </w:p>
    <w:p w14:paraId="6EF8C4D9" w14:textId="77777777" w:rsidR="00F70E19" w:rsidRPr="001540E0" w:rsidRDefault="00F70E19" w:rsidP="00F70E19">
      <w:pPr>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Megjithatë, përmbajtja totale e oksidit të natriumit (Na</w:t>
      </w:r>
      <w:r w:rsidRPr="001540E0">
        <w:rPr>
          <w:rFonts w:ascii="Garamond" w:eastAsiaTheme="minorEastAsia" w:hAnsi="Garamond" w:cs="Garamond"/>
          <w:sz w:val="24"/>
          <w:szCs w:val="24"/>
          <w:vertAlign w:val="subscript"/>
          <w:lang w:val="sq-AL"/>
        </w:rPr>
        <w:t>2</w:t>
      </w:r>
      <w:r w:rsidRPr="001540E0">
        <w:rPr>
          <w:rFonts w:ascii="Garamond" w:eastAsiaTheme="minorEastAsia" w:hAnsi="Garamond" w:cs="Garamond"/>
          <w:sz w:val="24"/>
          <w:szCs w:val="24"/>
          <w:lang w:val="sq-AL"/>
        </w:rPr>
        <w:t>O) nuk duhet të kalojë 20% të masës.</w:t>
      </w:r>
    </w:p>
    <w:p w14:paraId="58A4AF98" w14:textId="77777777" w:rsidR="00F70E19" w:rsidRPr="001540E0" w:rsidRDefault="00F70E19" w:rsidP="00F70E19">
      <w:pPr>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Shuma e të gjitha përmbajtjeve të deklaruara të elementeve ushqyese kryesore dhe dytësore duhet të jetë së paku 7% të masës.</w:t>
      </w:r>
    </w:p>
    <w:p w14:paraId="40F13050" w14:textId="77777777" w:rsidR="00F70E19" w:rsidRPr="001540E0" w:rsidRDefault="00F70E19" w:rsidP="00F70E19">
      <w:pPr>
        <w:autoSpaceDE w:val="0"/>
        <w:autoSpaceDN w:val="0"/>
        <w:adjustRightInd w:val="0"/>
        <w:spacing w:after="0" w:line="240" w:lineRule="auto"/>
        <w:rPr>
          <w:rFonts w:ascii="Garamond" w:eastAsiaTheme="minorEastAsia" w:hAnsi="Garamond" w:cs="Garamond"/>
          <w:lang w:val="sq-AL"/>
        </w:rPr>
      </w:pPr>
    </w:p>
    <w:p w14:paraId="7FD73B95" w14:textId="77777777" w:rsidR="00F70E19" w:rsidRPr="001540E0" w:rsidRDefault="00F70E19" w:rsidP="00F70E19">
      <w:pPr>
        <w:autoSpaceDE w:val="0"/>
        <w:autoSpaceDN w:val="0"/>
        <w:adjustRightInd w:val="0"/>
        <w:spacing w:after="0" w:line="240" w:lineRule="auto"/>
        <w:jc w:val="center"/>
        <w:rPr>
          <w:rFonts w:ascii="Garamond" w:eastAsiaTheme="minorEastAsia" w:hAnsi="Garamond" w:cs="Garamond"/>
          <w:sz w:val="24"/>
          <w:szCs w:val="24"/>
          <w:lang w:val="sq-AL"/>
        </w:rPr>
      </w:pPr>
      <w:r w:rsidRPr="001540E0">
        <w:rPr>
          <w:rFonts w:ascii="Arial MT" w:eastAsiaTheme="minorEastAsia" w:hAnsi="Arial MT" w:cs="Arial MT"/>
          <w:sz w:val="15"/>
          <w:szCs w:val="15"/>
          <w:lang w:val="sq-AL"/>
        </w:rPr>
        <w:t xml:space="preserve">- </w:t>
      </w:r>
      <w:r w:rsidRPr="001540E0">
        <w:rPr>
          <w:rFonts w:ascii="Garamond" w:eastAsiaTheme="minorEastAsia" w:hAnsi="Garamond" w:cs="Garamond"/>
          <w:bCs/>
          <w:sz w:val="24"/>
          <w:szCs w:val="24"/>
          <w:lang w:val="sq-AL"/>
        </w:rPr>
        <w:t>PRODUKTET PLEHËRUESE INORGANIKE TË LËNGSHËM TË PËRBËRË, ME ELEMENTE USHQYESE KRYESORE, SI DHE BAZUAR NË ELEMENTE USHQYESE DYTËSORE</w:t>
      </w:r>
    </w:p>
    <w:p w14:paraId="7F15D11D" w14:textId="77777777" w:rsidR="00F70E19" w:rsidRPr="001540E0" w:rsidRDefault="00F70E19" w:rsidP="00F70E19">
      <w:pPr>
        <w:tabs>
          <w:tab w:val="left" w:pos="800"/>
        </w:tabs>
        <w:autoSpaceDE w:val="0"/>
        <w:autoSpaceDN w:val="0"/>
        <w:adjustRightInd w:val="0"/>
        <w:spacing w:after="0" w:line="240" w:lineRule="auto"/>
        <w:jc w:val="center"/>
        <w:rPr>
          <w:rFonts w:ascii="Garamond" w:eastAsiaTheme="minorEastAsia" w:hAnsi="Garamond" w:cs="Garamond"/>
          <w:sz w:val="24"/>
          <w:szCs w:val="24"/>
          <w:lang w:val="sq-AL"/>
        </w:rPr>
      </w:pPr>
    </w:p>
    <w:p w14:paraId="03044DD5" w14:textId="77777777" w:rsidR="00F70E19" w:rsidRPr="001540E0" w:rsidRDefault="00F70E19" w:rsidP="00F70E19">
      <w:pPr>
        <w:tabs>
          <w:tab w:val="left" w:pos="80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1. Një produkt plehërues inorganik i lëngshëm i përbërë me elemente ushqyese kryesore dhe dytësore duhet të ketë një përmbajtje të deklaruar prej:</w:t>
      </w:r>
    </w:p>
    <w:p w14:paraId="572AA770" w14:textId="77777777" w:rsidR="00F70E19" w:rsidRPr="001540E0" w:rsidRDefault="00F70E19" w:rsidP="00F70E19">
      <w:pPr>
        <w:tabs>
          <w:tab w:val="left" w:pos="108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a) më shumë se një element ushqyes kryesor: azot (N), fosfor (P), kalium (K); ose</w:t>
      </w:r>
    </w:p>
    <w:p w14:paraId="1A666356" w14:textId="77777777" w:rsidR="00F70E19" w:rsidRPr="001540E0" w:rsidRDefault="00F70E19" w:rsidP="00F70E19">
      <w:pPr>
        <w:tabs>
          <w:tab w:val="left" w:pos="108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b) më shumë se një element ushqyes dytësor: kalcium (Ca), magnez (Mg), natrium (Na), squfur (S), si dhe asnjë element ushqyes kryesor: azot (N), fosfor (P), kalium (K).</w:t>
      </w:r>
    </w:p>
    <w:p w14:paraId="64FD9715" w14:textId="77777777" w:rsidR="00F70E19" w:rsidRPr="001540E0" w:rsidRDefault="00F70E19" w:rsidP="00F70E19">
      <w:pPr>
        <w:tabs>
          <w:tab w:val="left" w:pos="780"/>
          <w:tab w:val="left" w:pos="756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lastRenderedPageBreak/>
        <w:t>2. Një produkt plehërues inorganik i lëngshëm i përbërë duhet të përmbajë më shumë se një nga elementet ushqyese të deklaruara në përmbajtje si vijon:</w:t>
      </w:r>
    </w:p>
    <w:p w14:paraId="6F99ED59" w14:textId="77777777" w:rsidR="00F70E19" w:rsidRPr="001540E0" w:rsidRDefault="00F70E19" w:rsidP="00F70E19">
      <w:pPr>
        <w:tabs>
          <w:tab w:val="left" w:pos="108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a) 1,5% ndaj masës së azotit total (N);</w:t>
      </w:r>
    </w:p>
    <w:p w14:paraId="7F335EAC" w14:textId="77777777" w:rsidR="00F70E19" w:rsidRPr="001540E0" w:rsidRDefault="00F70E19" w:rsidP="00F70E19">
      <w:pPr>
        <w:tabs>
          <w:tab w:val="left" w:pos="108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b) 1,5% të masës totale të pentaoksidit të fosforit (P</w:t>
      </w:r>
      <w:r w:rsidRPr="001540E0">
        <w:rPr>
          <w:rFonts w:ascii="Garamond" w:eastAsiaTheme="minorEastAsia" w:hAnsi="Garamond" w:cs="Garamond"/>
          <w:sz w:val="24"/>
          <w:szCs w:val="24"/>
          <w:vertAlign w:val="subscript"/>
          <w:lang w:val="sq-AL"/>
        </w:rPr>
        <w:t>2</w:t>
      </w:r>
      <w:r w:rsidRPr="001540E0">
        <w:rPr>
          <w:rFonts w:ascii="Garamond" w:eastAsiaTheme="minorEastAsia" w:hAnsi="Garamond" w:cs="Garamond"/>
          <w:sz w:val="24"/>
          <w:szCs w:val="24"/>
          <w:lang w:val="sq-AL"/>
        </w:rPr>
        <w:t>O</w:t>
      </w:r>
      <w:r w:rsidRPr="001540E0">
        <w:rPr>
          <w:rFonts w:ascii="Garamond" w:eastAsiaTheme="minorEastAsia" w:hAnsi="Garamond" w:cs="Garamond"/>
          <w:sz w:val="24"/>
          <w:szCs w:val="24"/>
          <w:vertAlign w:val="subscript"/>
          <w:lang w:val="sq-AL"/>
        </w:rPr>
        <w:t>5</w:t>
      </w:r>
      <w:r w:rsidRPr="001540E0">
        <w:rPr>
          <w:rFonts w:ascii="Garamond" w:eastAsiaTheme="minorEastAsia" w:hAnsi="Garamond" w:cs="Garamond"/>
          <w:sz w:val="24"/>
          <w:szCs w:val="24"/>
          <w:lang w:val="sq-AL"/>
        </w:rPr>
        <w:t>);</w:t>
      </w:r>
    </w:p>
    <w:p w14:paraId="70C3E9B0" w14:textId="77777777" w:rsidR="00F70E19" w:rsidRPr="001540E0" w:rsidRDefault="00F70E19" w:rsidP="00F70E19">
      <w:pPr>
        <w:tabs>
          <w:tab w:val="left" w:pos="108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c) 1,5% të masës totale të oksidit të kaliumit (K</w:t>
      </w:r>
      <w:r w:rsidRPr="001540E0">
        <w:rPr>
          <w:rFonts w:ascii="Garamond" w:eastAsiaTheme="minorEastAsia" w:hAnsi="Garamond" w:cs="Garamond"/>
          <w:sz w:val="24"/>
          <w:szCs w:val="24"/>
          <w:vertAlign w:val="subscript"/>
          <w:lang w:val="sq-AL"/>
        </w:rPr>
        <w:t>2</w:t>
      </w:r>
      <w:r w:rsidRPr="001540E0">
        <w:rPr>
          <w:rFonts w:ascii="Garamond" w:eastAsiaTheme="minorEastAsia" w:hAnsi="Garamond" w:cs="Garamond"/>
          <w:sz w:val="24"/>
          <w:szCs w:val="24"/>
          <w:lang w:val="sq-AL"/>
        </w:rPr>
        <w:t>O);</w:t>
      </w:r>
    </w:p>
    <w:p w14:paraId="26E8F2DC" w14:textId="77777777" w:rsidR="00F70E19" w:rsidRPr="001540E0" w:rsidRDefault="00F70E19" w:rsidP="00F70E19">
      <w:pPr>
        <w:tabs>
          <w:tab w:val="left" w:pos="108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d) 0,75% ndaj masës totale të oksidit të magnezit (MgO);</w:t>
      </w:r>
    </w:p>
    <w:p w14:paraId="51B9A761" w14:textId="77777777" w:rsidR="00F70E19" w:rsidRPr="001540E0" w:rsidRDefault="00F70E19" w:rsidP="00F70E19">
      <w:pPr>
        <w:tabs>
          <w:tab w:val="left" w:pos="108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e) 0,75% të masës totale të oksidit të kalciumit (CaO);</w:t>
      </w:r>
    </w:p>
    <w:p w14:paraId="5A571CB0" w14:textId="77777777" w:rsidR="00F70E19" w:rsidRPr="001540E0" w:rsidRDefault="00F70E19" w:rsidP="00F70E19">
      <w:pPr>
        <w:tabs>
          <w:tab w:val="left" w:pos="104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f) 0,75% të masës totale të trioksidit të squfurit (SO</w:t>
      </w:r>
      <w:r w:rsidRPr="001540E0">
        <w:rPr>
          <w:rFonts w:ascii="Garamond" w:eastAsiaTheme="minorEastAsia" w:hAnsi="Garamond" w:cs="Garamond"/>
          <w:sz w:val="24"/>
          <w:szCs w:val="24"/>
          <w:vertAlign w:val="subscript"/>
          <w:lang w:val="sq-AL"/>
        </w:rPr>
        <w:t>3</w:t>
      </w:r>
      <w:r w:rsidRPr="001540E0">
        <w:rPr>
          <w:rFonts w:ascii="Garamond" w:eastAsiaTheme="minorEastAsia" w:hAnsi="Garamond" w:cs="Garamond"/>
          <w:sz w:val="24"/>
          <w:szCs w:val="24"/>
          <w:lang w:val="sq-AL"/>
        </w:rPr>
        <w:t>); ose</w:t>
      </w:r>
    </w:p>
    <w:p w14:paraId="5AF46DB8" w14:textId="77777777" w:rsidR="00F70E19" w:rsidRPr="001540E0" w:rsidRDefault="00F70E19" w:rsidP="00F70E19">
      <w:pPr>
        <w:tabs>
          <w:tab w:val="left" w:pos="1080"/>
        </w:tabs>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g) 0,5% të masës totale të oksidit të natriumit (Na</w:t>
      </w:r>
      <w:r w:rsidRPr="001540E0">
        <w:rPr>
          <w:rFonts w:ascii="Garamond" w:eastAsiaTheme="minorEastAsia" w:hAnsi="Garamond" w:cs="Garamond"/>
          <w:sz w:val="24"/>
          <w:szCs w:val="24"/>
          <w:vertAlign w:val="subscript"/>
          <w:lang w:val="sq-AL"/>
        </w:rPr>
        <w:t>2</w:t>
      </w:r>
      <w:r w:rsidRPr="001540E0">
        <w:rPr>
          <w:rFonts w:ascii="Garamond" w:eastAsiaTheme="minorEastAsia" w:hAnsi="Garamond" w:cs="Garamond"/>
          <w:sz w:val="24"/>
          <w:szCs w:val="24"/>
          <w:lang w:val="sq-AL"/>
        </w:rPr>
        <w:t>O).</w:t>
      </w:r>
    </w:p>
    <w:p w14:paraId="6E220741" w14:textId="77777777" w:rsidR="00F70E19" w:rsidRPr="001540E0" w:rsidRDefault="00F70E19" w:rsidP="00F70E19">
      <w:pPr>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Megjithatë, përmbajtja totale e oksidit të natriumit (Na</w:t>
      </w:r>
      <w:r w:rsidRPr="001540E0">
        <w:rPr>
          <w:rFonts w:ascii="Garamond" w:eastAsiaTheme="minorEastAsia" w:hAnsi="Garamond" w:cs="Garamond"/>
          <w:sz w:val="24"/>
          <w:szCs w:val="24"/>
          <w:vertAlign w:val="subscript"/>
          <w:lang w:val="sq-AL"/>
        </w:rPr>
        <w:t>2</w:t>
      </w:r>
      <w:r w:rsidRPr="001540E0">
        <w:rPr>
          <w:rFonts w:ascii="Garamond" w:eastAsiaTheme="minorEastAsia" w:hAnsi="Garamond" w:cs="Garamond"/>
          <w:sz w:val="24"/>
          <w:szCs w:val="24"/>
          <w:lang w:val="sq-AL"/>
        </w:rPr>
        <w:t>O) nuk duhet të kalojë 20% në masë.</w:t>
      </w:r>
    </w:p>
    <w:p w14:paraId="2A7D3988" w14:textId="77777777" w:rsidR="00F70E19" w:rsidRPr="001540E0" w:rsidRDefault="00F70E19" w:rsidP="00F70E19">
      <w:pPr>
        <w:autoSpaceDE w:val="0"/>
        <w:autoSpaceDN w:val="0"/>
        <w:adjustRightInd w:val="0"/>
        <w:spacing w:after="0" w:line="240" w:lineRule="auto"/>
        <w:rPr>
          <w:rFonts w:ascii="Garamond" w:eastAsiaTheme="minorEastAsia" w:hAnsi="Garamond" w:cs="Garamond"/>
          <w:sz w:val="24"/>
          <w:szCs w:val="24"/>
          <w:lang w:val="sq-AL"/>
        </w:rPr>
      </w:pPr>
      <w:r w:rsidRPr="001540E0">
        <w:rPr>
          <w:rFonts w:ascii="Garamond" w:eastAsiaTheme="minorEastAsia" w:hAnsi="Garamond" w:cs="Garamond"/>
          <w:sz w:val="24"/>
          <w:szCs w:val="24"/>
          <w:lang w:val="sq-AL"/>
        </w:rPr>
        <w:t>Shuma e të gjitha përmbajtjeve të deklaruara të lëndëve ushqyese duhet të jetë së paku 7% në masë.</w:t>
      </w:r>
    </w:p>
    <w:p w14:paraId="03F2E169" w14:textId="3A05D2F7" w:rsidR="00F70E19" w:rsidRPr="001540E0" w:rsidRDefault="00F70E19" w:rsidP="003C1E41">
      <w:pPr>
        <w:spacing w:after="0" w:line="240" w:lineRule="auto"/>
        <w:ind w:firstLine="0"/>
        <w:rPr>
          <w:rFonts w:ascii="Garamond" w:hAnsi="Garamond"/>
          <w:sz w:val="24"/>
          <w:szCs w:val="24"/>
        </w:rPr>
      </w:pPr>
    </w:p>
    <w:p w14:paraId="763B5C00" w14:textId="77777777" w:rsidR="00F70E19" w:rsidRPr="001540E0" w:rsidRDefault="00F70E19" w:rsidP="006F7ED7">
      <w:pPr>
        <w:spacing w:after="0" w:line="240" w:lineRule="auto"/>
        <w:rPr>
          <w:rFonts w:ascii="Garamond" w:hAnsi="Garamond"/>
          <w:sz w:val="24"/>
          <w:szCs w:val="24"/>
        </w:rPr>
      </w:pPr>
    </w:p>
    <w:p w14:paraId="769FED22" w14:textId="77777777" w:rsidR="006F7ED7" w:rsidRPr="001540E0" w:rsidRDefault="006F7ED7" w:rsidP="006F7ED7">
      <w:pPr>
        <w:spacing w:after="0" w:line="240" w:lineRule="auto"/>
        <w:rPr>
          <w:rFonts w:ascii="Garamond" w:hAnsi="Garamond"/>
          <w:b/>
          <w:sz w:val="24"/>
          <w:szCs w:val="24"/>
        </w:rPr>
      </w:pPr>
      <w:r w:rsidRPr="001540E0">
        <w:rPr>
          <w:rFonts w:ascii="Garamond" w:hAnsi="Garamond"/>
          <w:b/>
          <w:sz w:val="24"/>
          <w:szCs w:val="24"/>
        </w:rPr>
        <w:t>GRUPI B: PRODUKTET PLEHËRUESE ORGANIKE</w:t>
      </w:r>
    </w:p>
    <w:p w14:paraId="769FED23" w14:textId="77777777" w:rsidR="006F7ED7" w:rsidRPr="001540E0" w:rsidRDefault="006F7ED7" w:rsidP="006F7ED7">
      <w:pPr>
        <w:spacing w:after="0" w:line="240" w:lineRule="auto"/>
        <w:rPr>
          <w:rFonts w:ascii="Garamond" w:hAnsi="Garamond"/>
          <w:sz w:val="24"/>
          <w:szCs w:val="24"/>
        </w:rPr>
      </w:pPr>
    </w:p>
    <w:p w14:paraId="769FED24"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1. Një produkt plehërues organik përmban:</w:t>
      </w:r>
    </w:p>
    <w:p w14:paraId="769FED25" w14:textId="77777777" w:rsidR="006F7ED7" w:rsidRPr="001540E0" w:rsidRDefault="001C0CE8" w:rsidP="006F7ED7">
      <w:pPr>
        <w:spacing w:after="0" w:line="240" w:lineRule="auto"/>
        <w:rPr>
          <w:rFonts w:ascii="Garamond" w:hAnsi="Garamond"/>
          <w:sz w:val="24"/>
          <w:szCs w:val="24"/>
        </w:rPr>
      </w:pPr>
      <w:r w:rsidRPr="001540E0">
        <w:rPr>
          <w:rFonts w:ascii="Garamond" w:hAnsi="Garamond"/>
          <w:sz w:val="24"/>
          <w:szCs w:val="24"/>
        </w:rPr>
        <w:t xml:space="preserve">- </w:t>
      </w:r>
      <w:r w:rsidR="006F7ED7" w:rsidRPr="001540E0">
        <w:rPr>
          <w:rFonts w:ascii="Garamond" w:hAnsi="Garamond"/>
          <w:sz w:val="24"/>
          <w:szCs w:val="24"/>
        </w:rPr>
        <w:t>karboni organik (Corg), dhe</w:t>
      </w:r>
    </w:p>
    <w:p w14:paraId="769FED26" w14:textId="77777777" w:rsidR="006F7ED7" w:rsidRPr="001540E0" w:rsidRDefault="001C0CE8" w:rsidP="006F7ED7">
      <w:pPr>
        <w:spacing w:after="0" w:line="240" w:lineRule="auto"/>
        <w:rPr>
          <w:rFonts w:ascii="Garamond" w:hAnsi="Garamond"/>
          <w:sz w:val="24"/>
          <w:szCs w:val="24"/>
        </w:rPr>
      </w:pPr>
      <w:r w:rsidRPr="001540E0">
        <w:rPr>
          <w:rFonts w:ascii="Garamond" w:hAnsi="Garamond"/>
          <w:sz w:val="24"/>
          <w:szCs w:val="24"/>
        </w:rPr>
        <w:t xml:space="preserve">- </w:t>
      </w:r>
      <w:r w:rsidR="006F7ED7" w:rsidRPr="001540E0">
        <w:rPr>
          <w:rFonts w:ascii="Garamond" w:hAnsi="Garamond"/>
          <w:sz w:val="24"/>
          <w:szCs w:val="24"/>
        </w:rPr>
        <w:t xml:space="preserve">ushqyes,  </w:t>
      </w:r>
    </w:p>
    <w:p w14:paraId="769FED27"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me origjinë vetëm biologjike.</w:t>
      </w:r>
    </w:p>
    <w:p w14:paraId="769FED28" w14:textId="77777777" w:rsidR="006F7ED7" w:rsidRPr="001540E0" w:rsidRDefault="006F7ED7" w:rsidP="006F7ED7">
      <w:pPr>
        <w:spacing w:after="0" w:line="240" w:lineRule="auto"/>
        <w:rPr>
          <w:rFonts w:ascii="Garamond" w:hAnsi="Garamond"/>
          <w:sz w:val="24"/>
          <w:szCs w:val="24"/>
        </w:rPr>
      </w:pPr>
    </w:p>
    <w:p w14:paraId="769FED29"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Një produkt plehërues organik mund të përmbajë torfë, leonardit dhe linjit, por asnjë material tjetër që është i fosilizuar ose i ngulitur në formacione gjeologjike.</w:t>
      </w:r>
    </w:p>
    <w:p w14:paraId="769FED2A" w14:textId="77777777" w:rsidR="006F7ED7" w:rsidRPr="001540E0" w:rsidRDefault="006F7ED7" w:rsidP="006F7ED7">
      <w:pPr>
        <w:spacing w:after="0" w:line="240" w:lineRule="auto"/>
        <w:rPr>
          <w:rFonts w:ascii="Garamond" w:hAnsi="Garamond"/>
          <w:sz w:val="24"/>
          <w:szCs w:val="24"/>
        </w:rPr>
      </w:pPr>
    </w:p>
    <w:p w14:paraId="769FED2B"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2. Ndotësit në një produkt plehërues organik nuk duhet të kalojnë vlerat limit të mëposhtme:</w:t>
      </w:r>
    </w:p>
    <w:p w14:paraId="769FED2C" w14:textId="77C3B5D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a) cadmium (Cd): </w:t>
      </w:r>
      <w:r w:rsidRPr="001540E0">
        <w:rPr>
          <w:rFonts w:ascii="Garamond" w:hAnsi="Garamond"/>
          <w:sz w:val="24"/>
          <w:szCs w:val="24"/>
        </w:rPr>
        <w:tab/>
      </w:r>
      <w:r w:rsidRPr="001540E0">
        <w:rPr>
          <w:rFonts w:ascii="Garamond" w:hAnsi="Garamond"/>
          <w:sz w:val="24"/>
          <w:szCs w:val="24"/>
        </w:rPr>
        <w:tab/>
      </w:r>
      <w:r w:rsidR="002A36F3" w:rsidRPr="001540E0">
        <w:rPr>
          <w:rFonts w:ascii="Garamond" w:hAnsi="Garamond"/>
          <w:sz w:val="24"/>
          <w:szCs w:val="24"/>
        </w:rPr>
        <w:tab/>
      </w:r>
      <w:r w:rsidR="002A36F3" w:rsidRPr="001540E0">
        <w:rPr>
          <w:rFonts w:ascii="Garamond" w:hAnsi="Garamond"/>
          <w:sz w:val="24"/>
          <w:szCs w:val="24"/>
        </w:rPr>
        <w:tab/>
      </w:r>
      <w:r w:rsidR="002A36F3" w:rsidRPr="001540E0">
        <w:rPr>
          <w:rFonts w:ascii="Garamond" w:hAnsi="Garamond"/>
          <w:sz w:val="24"/>
          <w:szCs w:val="24"/>
        </w:rPr>
        <w:tab/>
      </w:r>
      <w:r w:rsidRPr="001540E0">
        <w:rPr>
          <w:rFonts w:ascii="Garamond" w:hAnsi="Garamond"/>
          <w:sz w:val="24"/>
          <w:szCs w:val="24"/>
        </w:rPr>
        <w:t xml:space="preserve">1.5 mg/kg lëndë të thatë, </w:t>
      </w:r>
    </w:p>
    <w:p w14:paraId="769FED2D"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b) krom hexavalent (Cr VI): </w:t>
      </w:r>
      <w:r w:rsidRPr="001540E0">
        <w:rPr>
          <w:rFonts w:ascii="Garamond" w:hAnsi="Garamond"/>
          <w:sz w:val="24"/>
          <w:szCs w:val="24"/>
        </w:rPr>
        <w:tab/>
        <w:t xml:space="preserve">2 mg/kg lëndë të thatë, </w:t>
      </w:r>
    </w:p>
    <w:p w14:paraId="769FED2E" w14:textId="62FAA8B4"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c) merkur (Hg): </w:t>
      </w:r>
      <w:r w:rsidRPr="001540E0">
        <w:rPr>
          <w:rFonts w:ascii="Garamond" w:hAnsi="Garamond"/>
          <w:sz w:val="24"/>
          <w:szCs w:val="24"/>
        </w:rPr>
        <w:tab/>
      </w:r>
      <w:r w:rsidRPr="001540E0">
        <w:rPr>
          <w:rFonts w:ascii="Garamond" w:hAnsi="Garamond"/>
          <w:sz w:val="24"/>
          <w:szCs w:val="24"/>
        </w:rPr>
        <w:tab/>
      </w:r>
      <w:r w:rsidR="002A36F3" w:rsidRPr="001540E0">
        <w:rPr>
          <w:rFonts w:ascii="Garamond" w:hAnsi="Garamond"/>
          <w:sz w:val="24"/>
          <w:szCs w:val="24"/>
        </w:rPr>
        <w:tab/>
      </w:r>
      <w:r w:rsidR="002A36F3" w:rsidRPr="001540E0">
        <w:rPr>
          <w:rFonts w:ascii="Garamond" w:hAnsi="Garamond"/>
          <w:sz w:val="24"/>
          <w:szCs w:val="24"/>
        </w:rPr>
        <w:tab/>
      </w:r>
      <w:r w:rsidR="002A36F3" w:rsidRPr="001540E0">
        <w:rPr>
          <w:rFonts w:ascii="Garamond" w:hAnsi="Garamond"/>
          <w:sz w:val="24"/>
          <w:szCs w:val="24"/>
        </w:rPr>
        <w:tab/>
      </w:r>
      <w:r w:rsidRPr="001540E0">
        <w:rPr>
          <w:rFonts w:ascii="Garamond" w:hAnsi="Garamond"/>
          <w:sz w:val="24"/>
          <w:szCs w:val="24"/>
        </w:rPr>
        <w:t xml:space="preserve">1 mg/kg lëndë të thatë, </w:t>
      </w:r>
    </w:p>
    <w:p w14:paraId="769FED2F" w14:textId="738FC1DA"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d) nikel (Ni): </w:t>
      </w:r>
      <w:r w:rsidRPr="001540E0">
        <w:rPr>
          <w:rFonts w:ascii="Garamond" w:hAnsi="Garamond"/>
          <w:sz w:val="24"/>
          <w:szCs w:val="24"/>
        </w:rPr>
        <w:tab/>
      </w:r>
      <w:r w:rsidRPr="001540E0">
        <w:rPr>
          <w:rFonts w:ascii="Garamond" w:hAnsi="Garamond"/>
          <w:sz w:val="24"/>
          <w:szCs w:val="24"/>
        </w:rPr>
        <w:tab/>
      </w:r>
      <w:r w:rsidRPr="001540E0">
        <w:rPr>
          <w:rFonts w:ascii="Garamond" w:hAnsi="Garamond"/>
          <w:sz w:val="24"/>
          <w:szCs w:val="24"/>
        </w:rPr>
        <w:tab/>
      </w:r>
      <w:r w:rsidR="002A36F3" w:rsidRPr="001540E0">
        <w:rPr>
          <w:rFonts w:ascii="Garamond" w:hAnsi="Garamond"/>
          <w:sz w:val="24"/>
          <w:szCs w:val="24"/>
        </w:rPr>
        <w:tab/>
      </w:r>
      <w:r w:rsidR="002A36F3" w:rsidRPr="001540E0">
        <w:rPr>
          <w:rFonts w:ascii="Garamond" w:hAnsi="Garamond"/>
          <w:sz w:val="24"/>
          <w:szCs w:val="24"/>
        </w:rPr>
        <w:tab/>
      </w:r>
      <w:r w:rsidR="002A36F3" w:rsidRPr="001540E0">
        <w:rPr>
          <w:rFonts w:ascii="Garamond" w:hAnsi="Garamond"/>
          <w:sz w:val="24"/>
          <w:szCs w:val="24"/>
        </w:rPr>
        <w:tab/>
      </w:r>
      <w:r w:rsidRPr="001540E0">
        <w:rPr>
          <w:rFonts w:ascii="Garamond" w:hAnsi="Garamond"/>
          <w:sz w:val="24"/>
          <w:szCs w:val="24"/>
        </w:rPr>
        <w:t xml:space="preserve">50 mg/kg lëndë të thatë, </w:t>
      </w:r>
    </w:p>
    <w:p w14:paraId="769FED30" w14:textId="777E7A0B"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e) plumb (Pb): </w:t>
      </w:r>
      <w:r w:rsidRPr="001540E0">
        <w:rPr>
          <w:rFonts w:ascii="Garamond" w:hAnsi="Garamond"/>
          <w:sz w:val="24"/>
          <w:szCs w:val="24"/>
        </w:rPr>
        <w:tab/>
      </w:r>
      <w:r w:rsidRPr="001540E0">
        <w:rPr>
          <w:rFonts w:ascii="Garamond" w:hAnsi="Garamond"/>
          <w:sz w:val="24"/>
          <w:szCs w:val="24"/>
        </w:rPr>
        <w:tab/>
      </w:r>
      <w:r w:rsidR="002A36F3" w:rsidRPr="001540E0">
        <w:rPr>
          <w:rFonts w:ascii="Garamond" w:hAnsi="Garamond"/>
          <w:sz w:val="24"/>
          <w:szCs w:val="24"/>
        </w:rPr>
        <w:tab/>
      </w:r>
      <w:r w:rsidR="002A36F3" w:rsidRPr="001540E0">
        <w:rPr>
          <w:rFonts w:ascii="Garamond" w:hAnsi="Garamond"/>
          <w:sz w:val="24"/>
          <w:szCs w:val="24"/>
        </w:rPr>
        <w:tab/>
      </w:r>
      <w:r w:rsidR="002A36F3" w:rsidRPr="001540E0">
        <w:rPr>
          <w:rFonts w:ascii="Garamond" w:hAnsi="Garamond"/>
          <w:sz w:val="24"/>
          <w:szCs w:val="24"/>
        </w:rPr>
        <w:tab/>
      </w:r>
      <w:r w:rsidR="002A36F3" w:rsidRPr="001540E0">
        <w:rPr>
          <w:rFonts w:ascii="Garamond" w:hAnsi="Garamond"/>
          <w:sz w:val="24"/>
          <w:szCs w:val="24"/>
        </w:rPr>
        <w:tab/>
      </w:r>
      <w:r w:rsidRPr="001540E0">
        <w:rPr>
          <w:rFonts w:ascii="Garamond" w:hAnsi="Garamond"/>
          <w:sz w:val="24"/>
          <w:szCs w:val="24"/>
        </w:rPr>
        <w:t xml:space="preserve">120 mg/kg lëndë të thatë, </w:t>
      </w:r>
    </w:p>
    <w:p w14:paraId="769FED31" w14:textId="4A1CE22B"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f) arsenik inorganik (As): </w:t>
      </w:r>
      <w:r w:rsidRPr="001540E0">
        <w:rPr>
          <w:rFonts w:ascii="Garamond" w:hAnsi="Garamond"/>
          <w:sz w:val="24"/>
          <w:szCs w:val="24"/>
        </w:rPr>
        <w:tab/>
      </w:r>
      <w:r w:rsidR="002A36F3" w:rsidRPr="001540E0">
        <w:rPr>
          <w:rFonts w:ascii="Garamond" w:hAnsi="Garamond"/>
          <w:sz w:val="24"/>
          <w:szCs w:val="24"/>
        </w:rPr>
        <w:tab/>
      </w:r>
      <w:r w:rsidRPr="001540E0">
        <w:rPr>
          <w:rFonts w:ascii="Garamond" w:hAnsi="Garamond"/>
          <w:sz w:val="24"/>
          <w:szCs w:val="24"/>
        </w:rPr>
        <w:t>40 mg/kg lëndë të thatë.</w:t>
      </w:r>
    </w:p>
    <w:p w14:paraId="769FED32" w14:textId="77777777" w:rsidR="006F7ED7" w:rsidRPr="001540E0" w:rsidRDefault="006F7ED7" w:rsidP="006F7ED7">
      <w:pPr>
        <w:spacing w:after="0" w:line="240" w:lineRule="auto"/>
        <w:rPr>
          <w:rFonts w:ascii="Garamond" w:hAnsi="Garamond"/>
          <w:sz w:val="24"/>
          <w:szCs w:val="24"/>
        </w:rPr>
      </w:pPr>
    </w:p>
    <w:p w14:paraId="769FED33"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Biuret (C2H5N3O2) nuk duhet të jenë të pranishëm në një produkt plehërues organik.</w:t>
      </w:r>
    </w:p>
    <w:p w14:paraId="769FED34" w14:textId="77777777" w:rsidR="006F7ED7" w:rsidRPr="001540E0" w:rsidRDefault="006F7ED7" w:rsidP="006F7ED7">
      <w:pPr>
        <w:spacing w:after="0" w:line="240" w:lineRule="auto"/>
        <w:rPr>
          <w:rFonts w:ascii="Garamond" w:hAnsi="Garamond"/>
          <w:sz w:val="24"/>
          <w:szCs w:val="24"/>
        </w:rPr>
      </w:pPr>
    </w:p>
    <w:p w14:paraId="769FED35"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3. Përmbajtja e bakrit (Cu) në një produkt plehërues organik nuk duhet të kalojë 300 mg/kg lëndë të thatë, dhe përmbajtja e zinkut (Zn) në një produkt plehërues organik nuk duhet të kalojë 800 mg/kg lëndë të thatë.</w:t>
      </w:r>
    </w:p>
    <w:p w14:paraId="769FED36" w14:textId="77777777" w:rsidR="006F7ED7" w:rsidRPr="001540E0" w:rsidRDefault="006F7ED7" w:rsidP="006F7ED7">
      <w:pPr>
        <w:spacing w:after="0" w:line="240" w:lineRule="auto"/>
        <w:rPr>
          <w:rFonts w:ascii="Garamond" w:hAnsi="Garamond"/>
          <w:sz w:val="24"/>
          <w:szCs w:val="24"/>
        </w:rPr>
      </w:pPr>
    </w:p>
    <w:p w14:paraId="769FED37"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4. Patogjenët në një produkt plehërues organik nuk duhet të kalojnë kufijtë e përcaktuar në tabelën vijuese.</w:t>
      </w:r>
    </w:p>
    <w:tbl>
      <w:tblPr>
        <w:tblW w:w="0" w:type="auto"/>
        <w:tblInd w:w="-8" w:type="dxa"/>
        <w:tblCellMar>
          <w:left w:w="0" w:type="dxa"/>
          <w:right w:w="0" w:type="dxa"/>
        </w:tblCellMar>
        <w:tblLook w:val="04A0" w:firstRow="1" w:lastRow="0" w:firstColumn="1" w:lastColumn="0" w:noHBand="0" w:noVBand="1"/>
      </w:tblPr>
      <w:tblGrid>
        <w:gridCol w:w="3355"/>
        <w:gridCol w:w="707"/>
        <w:gridCol w:w="556"/>
        <w:gridCol w:w="694"/>
        <w:gridCol w:w="2972"/>
      </w:tblGrid>
      <w:tr w:rsidR="001540E0" w:rsidRPr="001540E0" w14:paraId="769FED3C" w14:textId="77777777" w:rsidTr="006F7ED7">
        <w:trPr>
          <w:trHeight w:val="396"/>
        </w:trPr>
        <w:tc>
          <w:tcPr>
            <w:tcW w:w="3355" w:type="dxa"/>
            <w:vMerge w:val="restart"/>
            <w:tcBorders>
              <w:top w:val="single" w:sz="6" w:space="0" w:color="000000"/>
              <w:left w:val="single" w:sz="6" w:space="0" w:color="000000"/>
              <w:bottom w:val="single" w:sz="6" w:space="0" w:color="000000"/>
              <w:right w:val="single" w:sz="6" w:space="0" w:color="000000"/>
            </w:tcBorders>
            <w:hideMark/>
          </w:tcPr>
          <w:p w14:paraId="769FED38" w14:textId="77777777" w:rsidR="006F7ED7" w:rsidRPr="001540E0" w:rsidRDefault="006F7ED7" w:rsidP="001C0CE8">
            <w:pPr>
              <w:spacing w:after="0" w:line="240" w:lineRule="auto"/>
              <w:ind w:firstLine="0"/>
              <w:rPr>
                <w:rFonts w:ascii="Garamond" w:hAnsi="Garamond"/>
                <w:sz w:val="18"/>
                <w:szCs w:val="18"/>
              </w:rPr>
            </w:pPr>
          </w:p>
          <w:p w14:paraId="769FED39" w14:textId="77777777" w:rsidR="006F7ED7" w:rsidRPr="001540E0" w:rsidRDefault="006F7ED7" w:rsidP="001C0CE8">
            <w:pPr>
              <w:spacing w:after="0" w:line="240" w:lineRule="auto"/>
              <w:ind w:firstLine="0"/>
              <w:rPr>
                <w:rFonts w:ascii="Garamond" w:hAnsi="Garamond"/>
                <w:sz w:val="18"/>
                <w:szCs w:val="18"/>
              </w:rPr>
            </w:pPr>
            <w:r w:rsidRPr="001540E0">
              <w:rPr>
                <w:rFonts w:ascii="Garamond" w:hAnsi="Garamond"/>
                <w:sz w:val="18"/>
                <w:szCs w:val="18"/>
              </w:rPr>
              <w:t>Mikroorganizmat që duhen testuar</w:t>
            </w:r>
          </w:p>
        </w:tc>
        <w:tc>
          <w:tcPr>
            <w:tcW w:w="1957" w:type="dxa"/>
            <w:gridSpan w:val="3"/>
            <w:tcBorders>
              <w:top w:val="single" w:sz="6" w:space="0" w:color="000000"/>
              <w:left w:val="single" w:sz="6" w:space="0" w:color="000000"/>
              <w:bottom w:val="single" w:sz="6" w:space="0" w:color="000000"/>
              <w:right w:val="single" w:sz="6" w:space="0" w:color="000000"/>
            </w:tcBorders>
            <w:hideMark/>
          </w:tcPr>
          <w:p w14:paraId="769FED3A" w14:textId="77777777" w:rsidR="006F7ED7" w:rsidRPr="001540E0" w:rsidRDefault="006F7ED7" w:rsidP="001C0CE8">
            <w:pPr>
              <w:spacing w:after="0" w:line="240" w:lineRule="auto"/>
              <w:ind w:firstLine="0"/>
              <w:rPr>
                <w:rFonts w:ascii="Garamond" w:hAnsi="Garamond"/>
                <w:sz w:val="18"/>
                <w:szCs w:val="18"/>
              </w:rPr>
            </w:pPr>
            <w:r w:rsidRPr="001540E0">
              <w:rPr>
                <w:rFonts w:ascii="Garamond" w:hAnsi="Garamond"/>
                <w:sz w:val="18"/>
                <w:szCs w:val="18"/>
              </w:rPr>
              <w:t>Planet e marrjes së mostrave</w:t>
            </w:r>
          </w:p>
        </w:tc>
        <w:tc>
          <w:tcPr>
            <w:tcW w:w="2972" w:type="dxa"/>
            <w:tcBorders>
              <w:top w:val="single" w:sz="6" w:space="0" w:color="000000"/>
              <w:left w:val="single" w:sz="6" w:space="0" w:color="000000"/>
              <w:bottom w:val="single" w:sz="6" w:space="0" w:color="000000"/>
              <w:right w:val="single" w:sz="6" w:space="0" w:color="000000"/>
            </w:tcBorders>
            <w:hideMark/>
          </w:tcPr>
          <w:p w14:paraId="769FED3B" w14:textId="77777777" w:rsidR="006F7ED7" w:rsidRPr="001540E0" w:rsidRDefault="006F7ED7" w:rsidP="001C0CE8">
            <w:pPr>
              <w:spacing w:after="0" w:line="240" w:lineRule="auto"/>
              <w:ind w:firstLine="0"/>
              <w:rPr>
                <w:rFonts w:ascii="Garamond" w:hAnsi="Garamond"/>
                <w:sz w:val="18"/>
                <w:szCs w:val="18"/>
              </w:rPr>
            </w:pPr>
            <w:r w:rsidRPr="001540E0">
              <w:rPr>
                <w:rFonts w:ascii="Garamond" w:hAnsi="Garamond"/>
                <w:sz w:val="18"/>
                <w:szCs w:val="18"/>
              </w:rPr>
              <w:t>limitet</w:t>
            </w:r>
          </w:p>
        </w:tc>
      </w:tr>
      <w:tr w:rsidR="001540E0" w:rsidRPr="001540E0" w14:paraId="769FED42" w14:textId="77777777" w:rsidTr="001C0CE8">
        <w:trPr>
          <w:trHeight w:val="11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69FED3D" w14:textId="77777777" w:rsidR="006F7ED7" w:rsidRPr="001540E0" w:rsidRDefault="006F7ED7" w:rsidP="001C0CE8">
            <w:pPr>
              <w:spacing w:after="0" w:line="240" w:lineRule="auto"/>
              <w:ind w:firstLine="0"/>
              <w:rPr>
                <w:rFonts w:ascii="Garamond" w:hAnsi="Garamond"/>
                <w:sz w:val="18"/>
                <w:szCs w:val="18"/>
              </w:rPr>
            </w:pPr>
          </w:p>
        </w:tc>
        <w:tc>
          <w:tcPr>
            <w:tcW w:w="707" w:type="dxa"/>
            <w:tcBorders>
              <w:top w:val="single" w:sz="6" w:space="0" w:color="000000"/>
              <w:left w:val="single" w:sz="6" w:space="0" w:color="000000"/>
              <w:bottom w:val="single" w:sz="6" w:space="0" w:color="000000"/>
              <w:right w:val="single" w:sz="6" w:space="0" w:color="000000"/>
            </w:tcBorders>
            <w:hideMark/>
          </w:tcPr>
          <w:p w14:paraId="769FED3E" w14:textId="77777777" w:rsidR="006F7ED7" w:rsidRPr="001540E0" w:rsidRDefault="006F7ED7" w:rsidP="001C0CE8">
            <w:pPr>
              <w:spacing w:after="0" w:line="240" w:lineRule="auto"/>
              <w:ind w:firstLine="0"/>
              <w:rPr>
                <w:rFonts w:ascii="Garamond" w:hAnsi="Garamond"/>
                <w:sz w:val="18"/>
                <w:szCs w:val="18"/>
              </w:rPr>
            </w:pPr>
            <w:r w:rsidRPr="001540E0">
              <w:rPr>
                <w:rFonts w:ascii="Garamond" w:hAnsi="Garamond"/>
                <w:sz w:val="18"/>
                <w:szCs w:val="18"/>
              </w:rPr>
              <w:t>n</w:t>
            </w:r>
          </w:p>
        </w:tc>
        <w:tc>
          <w:tcPr>
            <w:tcW w:w="556" w:type="dxa"/>
            <w:tcBorders>
              <w:top w:val="single" w:sz="6" w:space="0" w:color="000000"/>
              <w:left w:val="single" w:sz="6" w:space="0" w:color="000000"/>
              <w:bottom w:val="single" w:sz="6" w:space="0" w:color="000000"/>
              <w:right w:val="single" w:sz="6" w:space="0" w:color="000000"/>
            </w:tcBorders>
            <w:hideMark/>
          </w:tcPr>
          <w:p w14:paraId="769FED3F" w14:textId="77777777" w:rsidR="006F7ED7" w:rsidRPr="001540E0" w:rsidRDefault="006F7ED7" w:rsidP="001C0CE8">
            <w:pPr>
              <w:spacing w:after="0" w:line="240" w:lineRule="auto"/>
              <w:ind w:firstLine="0"/>
              <w:rPr>
                <w:rFonts w:ascii="Garamond" w:hAnsi="Garamond"/>
                <w:sz w:val="18"/>
                <w:szCs w:val="18"/>
              </w:rPr>
            </w:pPr>
            <w:r w:rsidRPr="001540E0">
              <w:rPr>
                <w:rFonts w:ascii="Garamond" w:hAnsi="Garamond"/>
                <w:sz w:val="18"/>
                <w:szCs w:val="18"/>
              </w:rPr>
              <w:t>c</w:t>
            </w:r>
          </w:p>
        </w:tc>
        <w:tc>
          <w:tcPr>
            <w:tcW w:w="694" w:type="dxa"/>
            <w:tcBorders>
              <w:top w:val="single" w:sz="6" w:space="0" w:color="000000"/>
              <w:left w:val="single" w:sz="6" w:space="0" w:color="000000"/>
              <w:bottom w:val="single" w:sz="6" w:space="0" w:color="000000"/>
              <w:right w:val="single" w:sz="6" w:space="0" w:color="000000"/>
            </w:tcBorders>
            <w:hideMark/>
          </w:tcPr>
          <w:p w14:paraId="769FED40" w14:textId="77777777" w:rsidR="006F7ED7" w:rsidRPr="001540E0" w:rsidRDefault="006F7ED7" w:rsidP="001C0CE8">
            <w:pPr>
              <w:spacing w:after="0" w:line="240" w:lineRule="auto"/>
              <w:ind w:firstLine="0"/>
              <w:rPr>
                <w:rFonts w:ascii="Garamond" w:hAnsi="Garamond"/>
                <w:sz w:val="18"/>
                <w:szCs w:val="18"/>
              </w:rPr>
            </w:pPr>
            <w:r w:rsidRPr="001540E0">
              <w:rPr>
                <w:rFonts w:ascii="Garamond" w:hAnsi="Garamond"/>
                <w:sz w:val="18"/>
                <w:szCs w:val="18"/>
              </w:rPr>
              <w:t>m</w:t>
            </w:r>
          </w:p>
        </w:tc>
        <w:tc>
          <w:tcPr>
            <w:tcW w:w="2972" w:type="dxa"/>
            <w:tcBorders>
              <w:top w:val="single" w:sz="6" w:space="0" w:color="000000"/>
              <w:left w:val="single" w:sz="6" w:space="0" w:color="000000"/>
              <w:bottom w:val="single" w:sz="6" w:space="0" w:color="000000"/>
              <w:right w:val="single" w:sz="6" w:space="0" w:color="000000"/>
            </w:tcBorders>
            <w:hideMark/>
          </w:tcPr>
          <w:p w14:paraId="769FED41" w14:textId="77777777" w:rsidR="006F7ED7" w:rsidRPr="001540E0" w:rsidRDefault="006F7ED7" w:rsidP="001C0CE8">
            <w:pPr>
              <w:spacing w:after="0" w:line="240" w:lineRule="auto"/>
              <w:ind w:firstLine="0"/>
              <w:rPr>
                <w:rFonts w:ascii="Garamond" w:hAnsi="Garamond"/>
                <w:sz w:val="18"/>
                <w:szCs w:val="18"/>
              </w:rPr>
            </w:pPr>
            <w:r w:rsidRPr="001540E0">
              <w:rPr>
                <w:rFonts w:ascii="Garamond" w:hAnsi="Garamond"/>
                <w:sz w:val="18"/>
                <w:szCs w:val="18"/>
              </w:rPr>
              <w:t>M</w:t>
            </w:r>
          </w:p>
        </w:tc>
      </w:tr>
      <w:tr w:rsidR="001540E0" w:rsidRPr="001540E0" w14:paraId="769FED48" w14:textId="77777777" w:rsidTr="006F7ED7">
        <w:trPr>
          <w:trHeight w:val="397"/>
        </w:trPr>
        <w:tc>
          <w:tcPr>
            <w:tcW w:w="3355" w:type="dxa"/>
            <w:tcBorders>
              <w:top w:val="single" w:sz="6" w:space="0" w:color="000000"/>
              <w:left w:val="single" w:sz="6" w:space="0" w:color="000000"/>
              <w:bottom w:val="single" w:sz="6" w:space="0" w:color="000000"/>
              <w:right w:val="single" w:sz="6" w:space="0" w:color="000000"/>
            </w:tcBorders>
            <w:hideMark/>
          </w:tcPr>
          <w:p w14:paraId="769FED43" w14:textId="77777777" w:rsidR="006F7ED7" w:rsidRPr="001540E0" w:rsidRDefault="006F7ED7" w:rsidP="001C0CE8">
            <w:pPr>
              <w:spacing w:after="0" w:line="240" w:lineRule="auto"/>
              <w:ind w:firstLine="0"/>
              <w:rPr>
                <w:rFonts w:ascii="Garamond" w:hAnsi="Garamond"/>
                <w:sz w:val="18"/>
                <w:szCs w:val="18"/>
              </w:rPr>
            </w:pPr>
            <w:r w:rsidRPr="001540E0">
              <w:rPr>
                <w:rFonts w:ascii="Garamond" w:hAnsi="Garamond"/>
                <w:sz w:val="18"/>
                <w:szCs w:val="18"/>
              </w:rPr>
              <w:t>Salmonella spp.</w:t>
            </w:r>
          </w:p>
        </w:tc>
        <w:tc>
          <w:tcPr>
            <w:tcW w:w="707" w:type="dxa"/>
            <w:tcBorders>
              <w:top w:val="single" w:sz="6" w:space="0" w:color="000000"/>
              <w:left w:val="single" w:sz="6" w:space="0" w:color="000000"/>
              <w:bottom w:val="single" w:sz="6" w:space="0" w:color="000000"/>
              <w:right w:val="single" w:sz="6" w:space="0" w:color="000000"/>
            </w:tcBorders>
            <w:hideMark/>
          </w:tcPr>
          <w:p w14:paraId="769FED44" w14:textId="77777777" w:rsidR="006F7ED7" w:rsidRPr="001540E0" w:rsidRDefault="006F7ED7" w:rsidP="001C0CE8">
            <w:pPr>
              <w:spacing w:after="0" w:line="240" w:lineRule="auto"/>
              <w:ind w:firstLine="0"/>
              <w:rPr>
                <w:rFonts w:ascii="Garamond" w:hAnsi="Garamond"/>
                <w:sz w:val="18"/>
                <w:szCs w:val="18"/>
              </w:rPr>
            </w:pPr>
            <w:r w:rsidRPr="001540E0">
              <w:rPr>
                <w:rFonts w:ascii="Garamond" w:hAnsi="Garamond"/>
                <w:sz w:val="18"/>
                <w:szCs w:val="18"/>
              </w:rPr>
              <w:t>5</w:t>
            </w:r>
          </w:p>
        </w:tc>
        <w:tc>
          <w:tcPr>
            <w:tcW w:w="556" w:type="dxa"/>
            <w:tcBorders>
              <w:top w:val="single" w:sz="6" w:space="0" w:color="000000"/>
              <w:left w:val="single" w:sz="6" w:space="0" w:color="000000"/>
              <w:bottom w:val="single" w:sz="6" w:space="0" w:color="000000"/>
              <w:right w:val="single" w:sz="6" w:space="0" w:color="000000"/>
            </w:tcBorders>
            <w:hideMark/>
          </w:tcPr>
          <w:p w14:paraId="769FED45" w14:textId="77777777" w:rsidR="006F7ED7" w:rsidRPr="001540E0" w:rsidRDefault="006F7ED7" w:rsidP="001C0CE8">
            <w:pPr>
              <w:spacing w:after="0" w:line="240" w:lineRule="auto"/>
              <w:ind w:firstLine="0"/>
              <w:rPr>
                <w:rFonts w:ascii="Garamond" w:hAnsi="Garamond"/>
                <w:sz w:val="18"/>
                <w:szCs w:val="18"/>
              </w:rPr>
            </w:pPr>
            <w:r w:rsidRPr="001540E0">
              <w:rPr>
                <w:rFonts w:ascii="Garamond" w:hAnsi="Garamond"/>
                <w:sz w:val="18"/>
                <w:szCs w:val="18"/>
              </w:rPr>
              <w:t>0</w:t>
            </w:r>
          </w:p>
        </w:tc>
        <w:tc>
          <w:tcPr>
            <w:tcW w:w="694" w:type="dxa"/>
            <w:tcBorders>
              <w:top w:val="single" w:sz="6" w:space="0" w:color="000000"/>
              <w:left w:val="single" w:sz="6" w:space="0" w:color="000000"/>
              <w:bottom w:val="single" w:sz="6" w:space="0" w:color="000000"/>
              <w:right w:val="single" w:sz="6" w:space="0" w:color="000000"/>
            </w:tcBorders>
            <w:hideMark/>
          </w:tcPr>
          <w:p w14:paraId="769FED46" w14:textId="77777777" w:rsidR="006F7ED7" w:rsidRPr="001540E0" w:rsidRDefault="006F7ED7" w:rsidP="001C0CE8">
            <w:pPr>
              <w:spacing w:after="0" w:line="240" w:lineRule="auto"/>
              <w:ind w:firstLine="0"/>
              <w:rPr>
                <w:rFonts w:ascii="Garamond" w:hAnsi="Garamond"/>
                <w:sz w:val="18"/>
                <w:szCs w:val="18"/>
              </w:rPr>
            </w:pPr>
            <w:r w:rsidRPr="001540E0">
              <w:rPr>
                <w:rFonts w:ascii="Garamond" w:hAnsi="Garamond"/>
                <w:sz w:val="18"/>
                <w:szCs w:val="18"/>
              </w:rPr>
              <w:t>0</w:t>
            </w:r>
          </w:p>
        </w:tc>
        <w:tc>
          <w:tcPr>
            <w:tcW w:w="2972" w:type="dxa"/>
            <w:tcBorders>
              <w:top w:val="single" w:sz="6" w:space="0" w:color="000000"/>
              <w:left w:val="single" w:sz="6" w:space="0" w:color="000000"/>
              <w:bottom w:val="single" w:sz="6" w:space="0" w:color="000000"/>
              <w:right w:val="single" w:sz="6" w:space="0" w:color="000000"/>
            </w:tcBorders>
            <w:hideMark/>
          </w:tcPr>
          <w:p w14:paraId="769FED47" w14:textId="77777777" w:rsidR="006F7ED7" w:rsidRPr="001540E0" w:rsidRDefault="006F7ED7" w:rsidP="001C0CE8">
            <w:pPr>
              <w:spacing w:after="0" w:line="240" w:lineRule="auto"/>
              <w:ind w:firstLine="0"/>
              <w:rPr>
                <w:rFonts w:ascii="Garamond" w:hAnsi="Garamond"/>
                <w:sz w:val="18"/>
                <w:szCs w:val="18"/>
              </w:rPr>
            </w:pPr>
            <w:r w:rsidRPr="001540E0">
              <w:rPr>
                <w:rFonts w:ascii="Garamond" w:hAnsi="Garamond"/>
                <w:sz w:val="18"/>
                <w:szCs w:val="18"/>
              </w:rPr>
              <w:t>Mungesa në 25 gr ose 25 ml</w:t>
            </w:r>
          </w:p>
        </w:tc>
      </w:tr>
      <w:tr w:rsidR="001540E0" w:rsidRPr="001540E0" w14:paraId="769FED4F" w14:textId="77777777" w:rsidTr="001C0CE8">
        <w:trPr>
          <w:trHeight w:val="424"/>
        </w:trPr>
        <w:tc>
          <w:tcPr>
            <w:tcW w:w="3355" w:type="dxa"/>
            <w:tcBorders>
              <w:top w:val="single" w:sz="6" w:space="0" w:color="000000"/>
              <w:left w:val="single" w:sz="6" w:space="0" w:color="000000"/>
              <w:bottom w:val="single" w:sz="6" w:space="0" w:color="000000"/>
              <w:right w:val="single" w:sz="6" w:space="0" w:color="000000"/>
            </w:tcBorders>
            <w:hideMark/>
          </w:tcPr>
          <w:p w14:paraId="769FED49" w14:textId="77777777" w:rsidR="006F7ED7" w:rsidRPr="001540E0" w:rsidRDefault="006F7ED7" w:rsidP="001C0CE8">
            <w:pPr>
              <w:spacing w:after="0" w:line="240" w:lineRule="auto"/>
              <w:ind w:firstLine="0"/>
              <w:rPr>
                <w:rFonts w:ascii="Garamond" w:hAnsi="Garamond"/>
                <w:sz w:val="18"/>
                <w:szCs w:val="18"/>
              </w:rPr>
            </w:pPr>
            <w:r w:rsidRPr="001540E0">
              <w:rPr>
                <w:rFonts w:ascii="Garamond" w:hAnsi="Garamond"/>
                <w:sz w:val="18"/>
                <w:szCs w:val="18"/>
              </w:rPr>
              <w:t>Escherichia coli ose</w:t>
            </w:r>
          </w:p>
          <w:p w14:paraId="769FED4A" w14:textId="77777777" w:rsidR="006F7ED7" w:rsidRPr="001540E0" w:rsidRDefault="006F7ED7" w:rsidP="001C0CE8">
            <w:pPr>
              <w:spacing w:after="0" w:line="240" w:lineRule="auto"/>
              <w:ind w:firstLine="0"/>
              <w:rPr>
                <w:rFonts w:ascii="Garamond" w:hAnsi="Garamond"/>
                <w:sz w:val="18"/>
                <w:szCs w:val="18"/>
              </w:rPr>
            </w:pPr>
            <w:r w:rsidRPr="001540E0">
              <w:rPr>
                <w:rFonts w:ascii="Garamond" w:hAnsi="Garamond"/>
                <w:sz w:val="18"/>
                <w:szCs w:val="18"/>
              </w:rPr>
              <w:t>Enterococcaceae</w:t>
            </w:r>
          </w:p>
        </w:tc>
        <w:tc>
          <w:tcPr>
            <w:tcW w:w="707" w:type="dxa"/>
            <w:tcBorders>
              <w:top w:val="single" w:sz="6" w:space="0" w:color="000000"/>
              <w:left w:val="single" w:sz="6" w:space="0" w:color="000000"/>
              <w:bottom w:val="single" w:sz="6" w:space="0" w:color="000000"/>
              <w:right w:val="single" w:sz="6" w:space="0" w:color="000000"/>
            </w:tcBorders>
            <w:hideMark/>
          </w:tcPr>
          <w:p w14:paraId="769FED4B" w14:textId="77777777" w:rsidR="006F7ED7" w:rsidRPr="001540E0" w:rsidRDefault="006F7ED7" w:rsidP="001C0CE8">
            <w:pPr>
              <w:spacing w:after="0" w:line="240" w:lineRule="auto"/>
              <w:ind w:firstLine="0"/>
              <w:rPr>
                <w:rFonts w:ascii="Garamond" w:hAnsi="Garamond"/>
                <w:sz w:val="18"/>
                <w:szCs w:val="18"/>
              </w:rPr>
            </w:pPr>
            <w:r w:rsidRPr="001540E0">
              <w:rPr>
                <w:rFonts w:ascii="Garamond" w:hAnsi="Garamond"/>
                <w:sz w:val="18"/>
                <w:szCs w:val="18"/>
              </w:rPr>
              <w:t>5</w:t>
            </w:r>
          </w:p>
        </w:tc>
        <w:tc>
          <w:tcPr>
            <w:tcW w:w="556" w:type="dxa"/>
            <w:tcBorders>
              <w:top w:val="single" w:sz="6" w:space="0" w:color="000000"/>
              <w:left w:val="single" w:sz="6" w:space="0" w:color="000000"/>
              <w:bottom w:val="single" w:sz="6" w:space="0" w:color="000000"/>
              <w:right w:val="single" w:sz="6" w:space="0" w:color="000000"/>
            </w:tcBorders>
            <w:hideMark/>
          </w:tcPr>
          <w:p w14:paraId="769FED4C" w14:textId="77777777" w:rsidR="006F7ED7" w:rsidRPr="001540E0" w:rsidRDefault="006F7ED7" w:rsidP="001C0CE8">
            <w:pPr>
              <w:spacing w:after="0" w:line="240" w:lineRule="auto"/>
              <w:ind w:firstLine="0"/>
              <w:rPr>
                <w:rFonts w:ascii="Garamond" w:hAnsi="Garamond"/>
                <w:sz w:val="18"/>
                <w:szCs w:val="18"/>
              </w:rPr>
            </w:pPr>
            <w:r w:rsidRPr="001540E0">
              <w:rPr>
                <w:rFonts w:ascii="Garamond" w:hAnsi="Garamond"/>
                <w:sz w:val="18"/>
                <w:szCs w:val="18"/>
              </w:rPr>
              <w:t>5</w:t>
            </w:r>
          </w:p>
        </w:tc>
        <w:tc>
          <w:tcPr>
            <w:tcW w:w="694" w:type="dxa"/>
            <w:tcBorders>
              <w:top w:val="single" w:sz="6" w:space="0" w:color="000000"/>
              <w:left w:val="single" w:sz="6" w:space="0" w:color="000000"/>
              <w:bottom w:val="single" w:sz="6" w:space="0" w:color="000000"/>
              <w:right w:val="single" w:sz="6" w:space="0" w:color="000000"/>
            </w:tcBorders>
            <w:hideMark/>
          </w:tcPr>
          <w:p w14:paraId="769FED4D" w14:textId="77777777" w:rsidR="006F7ED7" w:rsidRPr="001540E0" w:rsidRDefault="006F7ED7" w:rsidP="001C0CE8">
            <w:pPr>
              <w:spacing w:after="0" w:line="240" w:lineRule="auto"/>
              <w:ind w:firstLine="0"/>
              <w:rPr>
                <w:rFonts w:ascii="Garamond" w:hAnsi="Garamond"/>
                <w:sz w:val="18"/>
                <w:szCs w:val="18"/>
              </w:rPr>
            </w:pPr>
            <w:r w:rsidRPr="001540E0">
              <w:rPr>
                <w:rFonts w:ascii="Garamond" w:hAnsi="Garamond"/>
                <w:sz w:val="18"/>
                <w:szCs w:val="18"/>
              </w:rPr>
              <w:t>0</w:t>
            </w:r>
          </w:p>
        </w:tc>
        <w:tc>
          <w:tcPr>
            <w:tcW w:w="2972" w:type="dxa"/>
            <w:tcBorders>
              <w:top w:val="single" w:sz="6" w:space="0" w:color="000000"/>
              <w:left w:val="single" w:sz="6" w:space="0" w:color="000000"/>
              <w:bottom w:val="single" w:sz="6" w:space="0" w:color="000000"/>
              <w:right w:val="single" w:sz="6" w:space="0" w:color="000000"/>
            </w:tcBorders>
            <w:hideMark/>
          </w:tcPr>
          <w:p w14:paraId="769FED4E" w14:textId="77777777" w:rsidR="006F7ED7" w:rsidRPr="001540E0" w:rsidRDefault="006F7ED7" w:rsidP="001C0CE8">
            <w:pPr>
              <w:spacing w:after="0" w:line="240" w:lineRule="auto"/>
              <w:ind w:firstLine="0"/>
              <w:rPr>
                <w:rFonts w:ascii="Garamond" w:hAnsi="Garamond"/>
                <w:sz w:val="18"/>
                <w:szCs w:val="18"/>
              </w:rPr>
            </w:pPr>
            <w:r w:rsidRPr="001540E0">
              <w:rPr>
                <w:rFonts w:ascii="Garamond" w:hAnsi="Garamond"/>
                <w:sz w:val="18"/>
                <w:szCs w:val="18"/>
              </w:rPr>
              <w:t>1 000 në 1 gr ose 1 ml</w:t>
            </w:r>
          </w:p>
        </w:tc>
      </w:tr>
    </w:tbl>
    <w:p w14:paraId="769FED50"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ku:</w:t>
      </w:r>
    </w:p>
    <w:p w14:paraId="769FED51"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n = numri i mostrave që do të testohen,</w:t>
      </w:r>
    </w:p>
    <w:p w14:paraId="769FED52"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c = numri i mostrave ku numri i baktereve të shprehura në CFU është midis m dhe M,</w:t>
      </w:r>
    </w:p>
    <w:p w14:paraId="769FED53"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m = vlera e pragut për numrin e baktereve të shprehura në CFU që konsiderohet e kënaqshme,</w:t>
      </w:r>
    </w:p>
    <w:p w14:paraId="769FED54"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M = vlera maksimale e numrit të baktereve të shprehura në CFU. </w:t>
      </w:r>
    </w:p>
    <w:p w14:paraId="769FED55" w14:textId="77777777" w:rsidR="006F7ED7" w:rsidRPr="001540E0" w:rsidRDefault="006F7ED7" w:rsidP="006F7ED7">
      <w:pPr>
        <w:spacing w:after="0" w:line="240" w:lineRule="auto"/>
        <w:rPr>
          <w:rFonts w:ascii="Garamond" w:hAnsi="Garamond"/>
          <w:sz w:val="24"/>
          <w:szCs w:val="24"/>
        </w:rPr>
      </w:pPr>
    </w:p>
    <w:p w14:paraId="769FED56" w14:textId="77777777" w:rsidR="006F7ED7" w:rsidRPr="001540E0" w:rsidRDefault="006F7ED7" w:rsidP="006F7ED7">
      <w:pPr>
        <w:spacing w:after="0" w:line="240" w:lineRule="auto"/>
        <w:rPr>
          <w:rFonts w:ascii="Garamond" w:hAnsi="Garamond"/>
          <w:b/>
          <w:sz w:val="24"/>
          <w:szCs w:val="24"/>
        </w:rPr>
      </w:pPr>
      <w:r w:rsidRPr="001540E0">
        <w:rPr>
          <w:rFonts w:ascii="Garamond" w:hAnsi="Garamond"/>
          <w:b/>
          <w:sz w:val="24"/>
          <w:szCs w:val="24"/>
        </w:rPr>
        <w:t>NËNGRUPI B.1. PRODUKTE PLEHËRUESE ORGANIKE TË NGURTË</w:t>
      </w:r>
    </w:p>
    <w:p w14:paraId="769FED57" w14:textId="77777777" w:rsidR="006F7ED7" w:rsidRPr="001540E0" w:rsidRDefault="006F7ED7" w:rsidP="006F7ED7">
      <w:pPr>
        <w:spacing w:after="0" w:line="240" w:lineRule="auto"/>
        <w:rPr>
          <w:rFonts w:ascii="Garamond" w:hAnsi="Garamond"/>
          <w:sz w:val="24"/>
          <w:szCs w:val="24"/>
        </w:rPr>
      </w:pPr>
    </w:p>
    <w:p w14:paraId="769FED58"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1. Një produkt plehërues organik i ngurtë duhet të jetë në formë të ngurtë.</w:t>
      </w:r>
    </w:p>
    <w:p w14:paraId="769FED59"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2. Një produkt plehërues organik i ngurtë përmban të paktën një nga lëndët ushqyese parësore të deklaruara në vijim: azot (N), pentoksid fosfori (P2O5) ose oksid kaliumi (K2O).</w:t>
      </w:r>
    </w:p>
    <w:p w14:paraId="769FED5A"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Kur një produkt plehërues organik i ngurtë përmban vetëm një lëndë ushqyese parësore të deklaruar, ajo përmbajtje ushqyese duhet të jetë të paktën si më poshtë:</w:t>
      </w:r>
    </w:p>
    <w:p w14:paraId="769FED5B" w14:textId="5AFCE184"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a) 2,5</w:t>
      </w:r>
      <w:r w:rsidR="00CB3611" w:rsidRPr="001540E0">
        <w:rPr>
          <w:rFonts w:ascii="Garamond" w:hAnsi="Garamond"/>
          <w:sz w:val="24"/>
          <w:szCs w:val="24"/>
        </w:rPr>
        <w:t xml:space="preserve"> </w:t>
      </w:r>
      <w:r w:rsidRPr="001540E0">
        <w:rPr>
          <w:rFonts w:ascii="Garamond" w:hAnsi="Garamond"/>
          <w:sz w:val="24"/>
          <w:szCs w:val="24"/>
        </w:rPr>
        <w:t>% në masë të azotit të përgjithshëm (N),</w:t>
      </w:r>
    </w:p>
    <w:p w14:paraId="769FED5C"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b) 2% në masë të pentoksidit të përgjithshëm të fosforit (P2O5), ose</w:t>
      </w:r>
    </w:p>
    <w:p w14:paraId="769FED5D"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c) 2% në masë të oksidit të përgjithshëm të kaliumit (K2O).</w:t>
      </w:r>
    </w:p>
    <w:p w14:paraId="769FED5E" w14:textId="77777777" w:rsidR="006F7ED7" w:rsidRPr="001540E0" w:rsidRDefault="006F7ED7" w:rsidP="006F7ED7">
      <w:pPr>
        <w:spacing w:after="0" w:line="240" w:lineRule="auto"/>
        <w:rPr>
          <w:rFonts w:ascii="Garamond" w:hAnsi="Garamond"/>
          <w:sz w:val="24"/>
          <w:szCs w:val="24"/>
        </w:rPr>
      </w:pPr>
    </w:p>
    <w:p w14:paraId="769FED5F"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Kur një produkt plehërues organik i ngurtë përmban më shumë se një lëndë ushqyese parësore të deklaruar, ato përmbajtje ushqyese duhet të jenë të paktën si më poshtë:</w:t>
      </w:r>
    </w:p>
    <w:p w14:paraId="769FED60"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a) 1% sipas masës së azotit të përgjithshëm (N),</w:t>
      </w:r>
    </w:p>
    <w:p w14:paraId="769FED61"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b) 1% në masë të pentoksidit të përgjithshëm të fosforit (P2O5), ose</w:t>
      </w:r>
    </w:p>
    <w:p w14:paraId="769FED62" w14:textId="77777777" w:rsidR="006F7ED7" w:rsidRPr="001540E0" w:rsidRDefault="006F7ED7" w:rsidP="004A7FD4">
      <w:pPr>
        <w:spacing w:after="0" w:line="240" w:lineRule="auto"/>
        <w:rPr>
          <w:rFonts w:ascii="Garamond" w:hAnsi="Garamond"/>
          <w:sz w:val="24"/>
          <w:szCs w:val="24"/>
        </w:rPr>
      </w:pPr>
      <w:r w:rsidRPr="001540E0">
        <w:rPr>
          <w:rFonts w:ascii="Garamond" w:hAnsi="Garamond"/>
          <w:sz w:val="24"/>
          <w:szCs w:val="24"/>
        </w:rPr>
        <w:t>c) 1% sipas masës së oksidit të</w:t>
      </w:r>
      <w:r w:rsidR="004A7FD4" w:rsidRPr="001540E0">
        <w:rPr>
          <w:rFonts w:ascii="Garamond" w:hAnsi="Garamond"/>
          <w:sz w:val="24"/>
          <w:szCs w:val="24"/>
        </w:rPr>
        <w:t xml:space="preserve"> përgjithshëm të kaliumit (K2O)</w:t>
      </w:r>
    </w:p>
    <w:p w14:paraId="769FED63" w14:textId="77777777" w:rsidR="006F7ED7" w:rsidRPr="001540E0" w:rsidRDefault="006F7ED7" w:rsidP="004A7FD4">
      <w:pPr>
        <w:spacing w:after="0" w:line="240" w:lineRule="auto"/>
        <w:rPr>
          <w:rFonts w:ascii="Garamond" w:hAnsi="Garamond"/>
          <w:sz w:val="24"/>
          <w:szCs w:val="24"/>
        </w:rPr>
      </w:pPr>
      <w:r w:rsidRPr="001540E0">
        <w:rPr>
          <w:rFonts w:ascii="Garamond" w:hAnsi="Garamond"/>
          <w:sz w:val="24"/>
          <w:szCs w:val="24"/>
        </w:rPr>
        <w:t>Shuma e këtyre përmbajtjeve ushqyese du</w:t>
      </w:r>
      <w:r w:rsidR="004A7FD4" w:rsidRPr="001540E0">
        <w:rPr>
          <w:rFonts w:ascii="Garamond" w:hAnsi="Garamond"/>
          <w:sz w:val="24"/>
          <w:szCs w:val="24"/>
        </w:rPr>
        <w:t>het të jetë së paku 4% në masë.</w:t>
      </w:r>
    </w:p>
    <w:p w14:paraId="769FED64" w14:textId="77777777" w:rsidR="006F7ED7" w:rsidRPr="001540E0" w:rsidRDefault="006F7ED7" w:rsidP="004A7FD4">
      <w:pPr>
        <w:spacing w:after="0" w:line="240" w:lineRule="auto"/>
        <w:rPr>
          <w:rFonts w:ascii="Garamond" w:hAnsi="Garamond"/>
          <w:sz w:val="24"/>
          <w:szCs w:val="24"/>
        </w:rPr>
      </w:pPr>
      <w:r w:rsidRPr="001540E0">
        <w:rPr>
          <w:rFonts w:ascii="Garamond" w:hAnsi="Garamond"/>
          <w:sz w:val="24"/>
          <w:szCs w:val="24"/>
        </w:rPr>
        <w:t>4. Përmbajtja e karbonit organik (Corg) në një produkt plehërues organik të ngurtë duh</w:t>
      </w:r>
      <w:r w:rsidR="004A7FD4" w:rsidRPr="001540E0">
        <w:rPr>
          <w:rFonts w:ascii="Garamond" w:hAnsi="Garamond"/>
          <w:sz w:val="24"/>
          <w:szCs w:val="24"/>
        </w:rPr>
        <w:t>et të jetë së paku 15% në masë.</w:t>
      </w:r>
    </w:p>
    <w:p w14:paraId="769FED65" w14:textId="51A08BE1"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Përfshihen në këtë grup edhe torfat acide, neutrale dhe të </w:t>
      </w:r>
      <w:r w:rsidR="00CB3611" w:rsidRPr="001540E0">
        <w:rPr>
          <w:rFonts w:ascii="Garamond" w:hAnsi="Garamond"/>
          <w:sz w:val="24"/>
          <w:szCs w:val="24"/>
        </w:rPr>
        <w:t>humifikuara si dhe plehu organik</w:t>
      </w:r>
      <w:r w:rsidRPr="001540E0">
        <w:rPr>
          <w:rFonts w:ascii="Garamond" w:hAnsi="Garamond"/>
          <w:sz w:val="24"/>
          <w:szCs w:val="24"/>
        </w:rPr>
        <w:t>.</w:t>
      </w:r>
    </w:p>
    <w:p w14:paraId="769FED66" w14:textId="77777777" w:rsidR="006F7ED7" w:rsidRPr="001540E0" w:rsidRDefault="006F7ED7" w:rsidP="006F7ED7">
      <w:pPr>
        <w:spacing w:after="0" w:line="240" w:lineRule="auto"/>
        <w:rPr>
          <w:rFonts w:ascii="Garamond" w:hAnsi="Garamond"/>
          <w:sz w:val="24"/>
          <w:szCs w:val="24"/>
        </w:rPr>
      </w:pPr>
    </w:p>
    <w:p w14:paraId="769FED67" w14:textId="77777777" w:rsidR="006F7ED7" w:rsidRPr="001540E0" w:rsidRDefault="006F7ED7" w:rsidP="004A7FD4">
      <w:pPr>
        <w:spacing w:after="0" w:line="240" w:lineRule="auto"/>
        <w:rPr>
          <w:rFonts w:ascii="Garamond" w:hAnsi="Garamond"/>
          <w:b/>
          <w:sz w:val="24"/>
          <w:szCs w:val="24"/>
        </w:rPr>
      </w:pPr>
      <w:r w:rsidRPr="001540E0">
        <w:rPr>
          <w:rFonts w:ascii="Garamond" w:hAnsi="Garamond"/>
          <w:b/>
          <w:sz w:val="24"/>
          <w:szCs w:val="24"/>
        </w:rPr>
        <w:t>NËNGRUPI B.2. PRODUKTE PLEHËRUESE ORGANIKE TË LË</w:t>
      </w:r>
      <w:r w:rsidR="004A7FD4" w:rsidRPr="001540E0">
        <w:rPr>
          <w:rFonts w:ascii="Garamond" w:hAnsi="Garamond"/>
          <w:b/>
          <w:sz w:val="24"/>
          <w:szCs w:val="24"/>
        </w:rPr>
        <w:t>NGSHËM</w:t>
      </w:r>
    </w:p>
    <w:p w14:paraId="769FED68" w14:textId="77777777" w:rsidR="006F7ED7" w:rsidRPr="001540E0" w:rsidRDefault="006F7ED7" w:rsidP="004A7FD4">
      <w:pPr>
        <w:spacing w:after="0" w:line="240" w:lineRule="auto"/>
        <w:rPr>
          <w:rFonts w:ascii="Garamond" w:hAnsi="Garamond"/>
          <w:sz w:val="24"/>
          <w:szCs w:val="24"/>
        </w:rPr>
      </w:pPr>
      <w:r w:rsidRPr="001540E0">
        <w:rPr>
          <w:rFonts w:ascii="Garamond" w:hAnsi="Garamond"/>
          <w:sz w:val="24"/>
          <w:szCs w:val="24"/>
        </w:rPr>
        <w:t>1. Një produkt plehërues organik i lëngshëm duhe</w:t>
      </w:r>
      <w:r w:rsidR="004A7FD4" w:rsidRPr="001540E0">
        <w:rPr>
          <w:rFonts w:ascii="Garamond" w:hAnsi="Garamond"/>
          <w:sz w:val="24"/>
          <w:szCs w:val="24"/>
        </w:rPr>
        <w:t>t të jetë në formë të lëngshme.</w:t>
      </w:r>
    </w:p>
    <w:p w14:paraId="769FED69" w14:textId="77777777" w:rsidR="006F7ED7" w:rsidRPr="001540E0" w:rsidRDefault="006F7ED7" w:rsidP="004A7FD4">
      <w:pPr>
        <w:spacing w:after="0" w:line="240" w:lineRule="auto"/>
        <w:rPr>
          <w:rFonts w:ascii="Garamond" w:hAnsi="Garamond"/>
          <w:sz w:val="24"/>
          <w:szCs w:val="24"/>
        </w:rPr>
      </w:pPr>
      <w:r w:rsidRPr="001540E0">
        <w:rPr>
          <w:rFonts w:ascii="Garamond" w:hAnsi="Garamond"/>
          <w:sz w:val="24"/>
          <w:szCs w:val="24"/>
        </w:rPr>
        <w:t>2. Një produkt plehërues organik i lëngshëm përmban të paktën një nga lëndët ushqyese parësore të deklaruara në vijim: azot (N), pentoksid fosfori (P2O5) ose oksid kal</w:t>
      </w:r>
      <w:r w:rsidR="004A7FD4" w:rsidRPr="001540E0">
        <w:rPr>
          <w:rFonts w:ascii="Garamond" w:hAnsi="Garamond"/>
          <w:sz w:val="24"/>
          <w:szCs w:val="24"/>
        </w:rPr>
        <w:t>iumi (K2O).</w:t>
      </w:r>
    </w:p>
    <w:p w14:paraId="769FED6A"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Kur një produkt plehërues organik i lëngshëm përmban vetëm një lëndë ushqyese parësore të deklaruar, ajo përmbajtje ushqyese duhet të jetë të paktën si më poshtë:</w:t>
      </w:r>
    </w:p>
    <w:p w14:paraId="769FED6B"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a) 2% në masë të azotit të përgjithshëm (N),</w:t>
      </w:r>
    </w:p>
    <w:p w14:paraId="769FED6C"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b) 1% në masë të pentoksidit të përgjithshëm të fosforit (P2O5), ose</w:t>
      </w:r>
    </w:p>
    <w:p w14:paraId="769FED6D" w14:textId="77777777" w:rsidR="006F7ED7" w:rsidRPr="001540E0" w:rsidRDefault="006F7ED7" w:rsidP="004A7FD4">
      <w:pPr>
        <w:spacing w:after="0" w:line="240" w:lineRule="auto"/>
        <w:rPr>
          <w:rFonts w:ascii="Garamond" w:hAnsi="Garamond"/>
          <w:sz w:val="24"/>
          <w:szCs w:val="24"/>
        </w:rPr>
      </w:pPr>
      <w:r w:rsidRPr="001540E0">
        <w:rPr>
          <w:rFonts w:ascii="Garamond" w:hAnsi="Garamond"/>
          <w:sz w:val="24"/>
          <w:szCs w:val="24"/>
        </w:rPr>
        <w:t xml:space="preserve">c) 2% në masë të oksidit të </w:t>
      </w:r>
      <w:r w:rsidR="004A7FD4" w:rsidRPr="001540E0">
        <w:rPr>
          <w:rFonts w:ascii="Garamond" w:hAnsi="Garamond"/>
          <w:sz w:val="24"/>
          <w:szCs w:val="24"/>
        </w:rPr>
        <w:t>përgjithshëm të kaliumit (K2O).</w:t>
      </w:r>
    </w:p>
    <w:p w14:paraId="769FED6E"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Kur një produkt plehërues organik i lëngshëm përmban më shumë se një lëndë ushqyese parësore të deklaruar, ato përmbajtje ushqyese duhet të jenë të paktën si më poshtë:</w:t>
      </w:r>
    </w:p>
    <w:p w14:paraId="769FED6F"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a) 1% sipas masës së azotit të përgjithshëm (N),</w:t>
      </w:r>
    </w:p>
    <w:p w14:paraId="769FED70"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b) 1% në masë të pentoksidit të përgjithshëm të fosforit (P2O5), ose</w:t>
      </w:r>
    </w:p>
    <w:p w14:paraId="769FED71" w14:textId="77777777" w:rsidR="006F7ED7" w:rsidRPr="001540E0" w:rsidRDefault="006F7ED7" w:rsidP="004A7FD4">
      <w:pPr>
        <w:spacing w:after="0" w:line="240" w:lineRule="auto"/>
        <w:rPr>
          <w:rFonts w:ascii="Garamond" w:hAnsi="Garamond"/>
          <w:sz w:val="24"/>
          <w:szCs w:val="24"/>
        </w:rPr>
      </w:pPr>
      <w:r w:rsidRPr="001540E0">
        <w:rPr>
          <w:rFonts w:ascii="Garamond" w:hAnsi="Garamond"/>
          <w:sz w:val="24"/>
          <w:szCs w:val="24"/>
        </w:rPr>
        <w:t xml:space="preserve">c) 1% sipas masës së oksidit të </w:t>
      </w:r>
      <w:r w:rsidR="004A7FD4" w:rsidRPr="001540E0">
        <w:rPr>
          <w:rFonts w:ascii="Garamond" w:hAnsi="Garamond"/>
          <w:sz w:val="24"/>
          <w:szCs w:val="24"/>
        </w:rPr>
        <w:t>përgjithshëm të kaliumit (K2O).</w:t>
      </w:r>
    </w:p>
    <w:p w14:paraId="769FED72" w14:textId="77777777" w:rsidR="006F7ED7" w:rsidRPr="001540E0" w:rsidRDefault="006F7ED7" w:rsidP="004A7FD4">
      <w:pPr>
        <w:spacing w:after="0" w:line="240" w:lineRule="auto"/>
        <w:rPr>
          <w:rFonts w:ascii="Garamond" w:hAnsi="Garamond"/>
          <w:sz w:val="24"/>
          <w:szCs w:val="24"/>
        </w:rPr>
      </w:pPr>
      <w:r w:rsidRPr="001540E0">
        <w:rPr>
          <w:rFonts w:ascii="Garamond" w:hAnsi="Garamond"/>
          <w:sz w:val="24"/>
          <w:szCs w:val="24"/>
        </w:rPr>
        <w:t xml:space="preserve">Shuma e këtyre përmbajtjeve ushqyese duhet të jetë së paku 3% në </w:t>
      </w:r>
      <w:r w:rsidR="004A7FD4" w:rsidRPr="001540E0">
        <w:rPr>
          <w:rFonts w:ascii="Garamond" w:hAnsi="Garamond"/>
          <w:sz w:val="24"/>
          <w:szCs w:val="24"/>
        </w:rPr>
        <w:t>masë.</w:t>
      </w:r>
    </w:p>
    <w:p w14:paraId="769FED73"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3. Përmbajtja e karbonit organik (Corg) në një produkt plehërues organik të lëngshëm duhet të jetë së paku 5% në masë.</w:t>
      </w:r>
    </w:p>
    <w:p w14:paraId="769FED74" w14:textId="77777777" w:rsidR="006F7ED7" w:rsidRPr="001540E0" w:rsidRDefault="006F7ED7" w:rsidP="006F7ED7">
      <w:pPr>
        <w:spacing w:after="0" w:line="240" w:lineRule="auto"/>
        <w:rPr>
          <w:rFonts w:ascii="Garamond" w:hAnsi="Garamond"/>
          <w:sz w:val="24"/>
          <w:szCs w:val="24"/>
        </w:rPr>
      </w:pPr>
    </w:p>
    <w:p w14:paraId="769FED76" w14:textId="2C655431" w:rsidR="006F7ED7" w:rsidRPr="001540E0" w:rsidRDefault="006F7ED7" w:rsidP="00371477">
      <w:pPr>
        <w:spacing w:after="0" w:line="240" w:lineRule="auto"/>
        <w:rPr>
          <w:rFonts w:ascii="Garamond" w:hAnsi="Garamond"/>
          <w:b/>
          <w:sz w:val="24"/>
          <w:szCs w:val="24"/>
        </w:rPr>
      </w:pPr>
      <w:r w:rsidRPr="001540E0">
        <w:rPr>
          <w:rFonts w:ascii="Garamond" w:hAnsi="Garamond"/>
          <w:b/>
          <w:sz w:val="24"/>
          <w:szCs w:val="24"/>
        </w:rPr>
        <w:t>GRUPI C: PRODUKTET PLEHËRUESE ORGANO-MINERARE</w:t>
      </w:r>
      <w:r w:rsidR="00371477" w:rsidRPr="001540E0">
        <w:rPr>
          <w:rFonts w:ascii="Garamond" w:hAnsi="Garamond"/>
          <w:b/>
          <w:sz w:val="24"/>
          <w:szCs w:val="24"/>
        </w:rPr>
        <w:t xml:space="preserve"> </w:t>
      </w:r>
    </w:p>
    <w:p w14:paraId="769FED77"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1. Një produkt plehërues organo-minerar do të jetë një bashkë-formulim i:</w:t>
      </w:r>
    </w:p>
    <w:p w14:paraId="769FED78"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a) një ose më shumë produkteve plehëruese inorganike, siç përcaktohet në Grupin A, dhe</w:t>
      </w:r>
    </w:p>
    <w:p w14:paraId="769FED79"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b) një ose më shumë materiale që përmbajnë:</w:t>
      </w:r>
    </w:p>
    <w:p w14:paraId="769FED7A"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karboni organik (Corg), dhe</w:t>
      </w:r>
    </w:p>
    <w:p w14:paraId="769FED7B"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lëndë ushqyese</w:t>
      </w:r>
    </w:p>
    <w:p w14:paraId="769FED7C" w14:textId="77777777" w:rsidR="006F7ED7" w:rsidRPr="001540E0" w:rsidRDefault="004A7FD4" w:rsidP="004A7FD4">
      <w:pPr>
        <w:spacing w:after="0" w:line="240" w:lineRule="auto"/>
        <w:rPr>
          <w:rFonts w:ascii="Garamond" w:hAnsi="Garamond"/>
          <w:sz w:val="24"/>
          <w:szCs w:val="24"/>
        </w:rPr>
      </w:pPr>
      <w:r w:rsidRPr="001540E0">
        <w:rPr>
          <w:rFonts w:ascii="Garamond" w:hAnsi="Garamond"/>
          <w:sz w:val="24"/>
          <w:szCs w:val="24"/>
        </w:rPr>
        <w:t>me origjinë vetëm biologjike.</w:t>
      </w:r>
    </w:p>
    <w:p w14:paraId="769FED7D" w14:textId="77777777" w:rsidR="006F7ED7" w:rsidRPr="001540E0" w:rsidRDefault="006F7ED7" w:rsidP="004A7FD4">
      <w:pPr>
        <w:spacing w:after="0" w:line="240" w:lineRule="auto"/>
        <w:rPr>
          <w:rFonts w:ascii="Garamond" w:hAnsi="Garamond"/>
          <w:sz w:val="24"/>
          <w:szCs w:val="24"/>
        </w:rPr>
      </w:pPr>
      <w:r w:rsidRPr="001540E0">
        <w:rPr>
          <w:rFonts w:ascii="Garamond" w:hAnsi="Garamond"/>
          <w:sz w:val="24"/>
          <w:szCs w:val="24"/>
        </w:rPr>
        <w:t>Një produkt plehërues organo-minerar mund të përmbajë torfë, leonardit dhe linjit, por asnjë material tjetër që është i fosilizuar ose i ngul</w:t>
      </w:r>
      <w:r w:rsidR="004A7FD4" w:rsidRPr="001540E0">
        <w:rPr>
          <w:rFonts w:ascii="Garamond" w:hAnsi="Garamond"/>
          <w:sz w:val="24"/>
          <w:szCs w:val="24"/>
        </w:rPr>
        <w:t>itur në formacione gjeologjike.</w:t>
      </w:r>
    </w:p>
    <w:p w14:paraId="769FED7E" w14:textId="77777777" w:rsidR="006F7ED7" w:rsidRPr="001540E0" w:rsidRDefault="006F7ED7" w:rsidP="004A7FD4">
      <w:pPr>
        <w:spacing w:after="0" w:line="240" w:lineRule="auto"/>
        <w:rPr>
          <w:rFonts w:ascii="Garamond" w:hAnsi="Garamond"/>
          <w:sz w:val="24"/>
          <w:szCs w:val="24"/>
        </w:rPr>
      </w:pPr>
      <w:r w:rsidRPr="001540E0">
        <w:rPr>
          <w:rFonts w:ascii="Garamond" w:hAnsi="Garamond"/>
          <w:sz w:val="24"/>
          <w:szCs w:val="24"/>
        </w:rPr>
        <w:t xml:space="preserve">2. Kur një ose më shumë nga produktet plehërues inorganikë në bashkë-formulim është një produkt plehërues i ngurtë nitronium amoniumi makroushqyes i ngurtë me përmbajtje të lartë të </w:t>
      </w:r>
      <w:r w:rsidRPr="001540E0">
        <w:rPr>
          <w:rFonts w:ascii="Garamond" w:hAnsi="Garamond"/>
          <w:sz w:val="24"/>
          <w:szCs w:val="24"/>
        </w:rPr>
        <w:lastRenderedPageBreak/>
        <w:t>azotit, siç specifikohet në Grupin A, një produkt plehërues organo-minerar nuk duhet të përmbajë 16% ose më shumë në masë të azotit (N) si rezultat</w:t>
      </w:r>
      <w:r w:rsidR="004A7FD4" w:rsidRPr="001540E0">
        <w:rPr>
          <w:rFonts w:ascii="Garamond" w:hAnsi="Garamond"/>
          <w:sz w:val="24"/>
          <w:szCs w:val="24"/>
        </w:rPr>
        <w:t xml:space="preserve"> i nitratit të amonit (NH4NO3).</w:t>
      </w:r>
    </w:p>
    <w:p w14:paraId="769FED7F"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3. Ndotësit në një produkt plehërues organo-minerar nuk duhet të kalojnë vlerat limit të mëposhtme:</w:t>
      </w:r>
    </w:p>
    <w:p w14:paraId="769FED80"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a) kadmium (Cd):</w:t>
      </w:r>
    </w:p>
    <w:p w14:paraId="769FED81"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i) kur një produkt plehërues organo-minerar ka një përmbajtje totale fosfori (P) me më pak se 5% pentoksid fosfori (P2O5)-ekuivalent me masë: 3 mg/kg lëndë e thatë, ose</w:t>
      </w:r>
    </w:p>
    <w:p w14:paraId="769FED82"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ii) kur një pleh organo-mineral ka një përmbajtje totale fosfori (P) me 5% pentoksid fosfori (P2O5)-ekuivalent ose më shumë në masë ("produkt plehërues fosfatik"): 60 mg/kg pentoksid fosfori (P2O5);</w:t>
      </w:r>
    </w:p>
    <w:p w14:paraId="769FED83"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b) krom heksavalent (Cr VI): </w:t>
      </w:r>
      <w:r w:rsidRPr="001540E0">
        <w:rPr>
          <w:rFonts w:ascii="Garamond" w:hAnsi="Garamond"/>
          <w:sz w:val="24"/>
          <w:szCs w:val="24"/>
        </w:rPr>
        <w:tab/>
        <w:t>2 mg/kg lëndë e thatë;</w:t>
      </w:r>
    </w:p>
    <w:p w14:paraId="769FED84" w14:textId="35F8E15A"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c) merkur (Hg): </w:t>
      </w:r>
      <w:r w:rsidRPr="001540E0">
        <w:rPr>
          <w:rFonts w:ascii="Garamond" w:hAnsi="Garamond"/>
          <w:sz w:val="24"/>
          <w:szCs w:val="24"/>
        </w:rPr>
        <w:tab/>
      </w:r>
      <w:r w:rsidRPr="001540E0">
        <w:rPr>
          <w:rFonts w:ascii="Garamond" w:hAnsi="Garamond"/>
          <w:sz w:val="24"/>
          <w:szCs w:val="24"/>
        </w:rPr>
        <w:tab/>
      </w:r>
      <w:r w:rsidR="000E1F4D" w:rsidRPr="001540E0">
        <w:rPr>
          <w:rFonts w:ascii="Garamond" w:hAnsi="Garamond"/>
          <w:sz w:val="24"/>
          <w:szCs w:val="24"/>
        </w:rPr>
        <w:tab/>
      </w:r>
      <w:r w:rsidR="000E1F4D" w:rsidRPr="001540E0">
        <w:rPr>
          <w:rFonts w:ascii="Garamond" w:hAnsi="Garamond"/>
          <w:sz w:val="24"/>
          <w:szCs w:val="24"/>
        </w:rPr>
        <w:tab/>
      </w:r>
      <w:r w:rsidRPr="001540E0">
        <w:rPr>
          <w:rFonts w:ascii="Garamond" w:hAnsi="Garamond"/>
          <w:sz w:val="24"/>
          <w:szCs w:val="24"/>
        </w:rPr>
        <w:t>1 mg/kg lëndë e thatë;</w:t>
      </w:r>
    </w:p>
    <w:p w14:paraId="769FED85" w14:textId="27EA13E9"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d) nikel (Ni): </w:t>
      </w:r>
      <w:r w:rsidRPr="001540E0">
        <w:rPr>
          <w:rFonts w:ascii="Garamond" w:hAnsi="Garamond"/>
          <w:sz w:val="24"/>
          <w:szCs w:val="24"/>
        </w:rPr>
        <w:tab/>
      </w:r>
      <w:r w:rsidRPr="001540E0">
        <w:rPr>
          <w:rFonts w:ascii="Garamond" w:hAnsi="Garamond"/>
          <w:sz w:val="24"/>
          <w:szCs w:val="24"/>
        </w:rPr>
        <w:tab/>
      </w:r>
      <w:r w:rsidRPr="001540E0">
        <w:rPr>
          <w:rFonts w:ascii="Garamond" w:hAnsi="Garamond"/>
          <w:sz w:val="24"/>
          <w:szCs w:val="24"/>
        </w:rPr>
        <w:tab/>
      </w:r>
      <w:r w:rsidR="000E1F4D" w:rsidRPr="001540E0">
        <w:rPr>
          <w:rFonts w:ascii="Garamond" w:hAnsi="Garamond"/>
          <w:sz w:val="24"/>
          <w:szCs w:val="24"/>
        </w:rPr>
        <w:tab/>
      </w:r>
      <w:r w:rsidR="000E1F4D" w:rsidRPr="001540E0">
        <w:rPr>
          <w:rFonts w:ascii="Garamond" w:hAnsi="Garamond"/>
          <w:sz w:val="24"/>
          <w:szCs w:val="24"/>
        </w:rPr>
        <w:tab/>
      </w:r>
      <w:r w:rsidRPr="001540E0">
        <w:rPr>
          <w:rFonts w:ascii="Garamond" w:hAnsi="Garamond"/>
          <w:sz w:val="24"/>
          <w:szCs w:val="24"/>
        </w:rPr>
        <w:t>50 mg/kg lëndë e thatë;</w:t>
      </w:r>
    </w:p>
    <w:p w14:paraId="769FED86" w14:textId="130E9565"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e) plumb (Pb): </w:t>
      </w:r>
      <w:r w:rsidRPr="001540E0">
        <w:rPr>
          <w:rFonts w:ascii="Garamond" w:hAnsi="Garamond"/>
          <w:sz w:val="24"/>
          <w:szCs w:val="24"/>
        </w:rPr>
        <w:tab/>
      </w:r>
      <w:r w:rsidRPr="001540E0">
        <w:rPr>
          <w:rFonts w:ascii="Garamond" w:hAnsi="Garamond"/>
          <w:sz w:val="24"/>
          <w:szCs w:val="24"/>
        </w:rPr>
        <w:tab/>
      </w:r>
      <w:r w:rsidRPr="001540E0">
        <w:rPr>
          <w:rFonts w:ascii="Garamond" w:hAnsi="Garamond"/>
          <w:sz w:val="24"/>
          <w:szCs w:val="24"/>
        </w:rPr>
        <w:tab/>
      </w:r>
      <w:r w:rsidR="000E1F4D" w:rsidRPr="001540E0">
        <w:rPr>
          <w:rFonts w:ascii="Garamond" w:hAnsi="Garamond"/>
          <w:sz w:val="24"/>
          <w:szCs w:val="24"/>
        </w:rPr>
        <w:tab/>
      </w:r>
      <w:r w:rsidR="000E1F4D" w:rsidRPr="001540E0">
        <w:rPr>
          <w:rFonts w:ascii="Garamond" w:hAnsi="Garamond"/>
          <w:sz w:val="24"/>
          <w:szCs w:val="24"/>
        </w:rPr>
        <w:tab/>
      </w:r>
      <w:r w:rsidRPr="001540E0">
        <w:rPr>
          <w:rFonts w:ascii="Garamond" w:hAnsi="Garamond"/>
          <w:sz w:val="24"/>
          <w:szCs w:val="24"/>
        </w:rPr>
        <w:t>120 mg/kg lëndë e thatë;</w:t>
      </w:r>
    </w:p>
    <w:p w14:paraId="769FED87"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f) arsenik inorganik (As): </w:t>
      </w:r>
      <w:r w:rsidRPr="001540E0">
        <w:rPr>
          <w:rFonts w:ascii="Garamond" w:hAnsi="Garamond"/>
          <w:sz w:val="24"/>
          <w:szCs w:val="24"/>
        </w:rPr>
        <w:tab/>
        <w:t>40 mg/kg lëndë e thatë; dhe</w:t>
      </w:r>
    </w:p>
    <w:p w14:paraId="769FED88" w14:textId="77777777" w:rsidR="006F7ED7" w:rsidRPr="001540E0" w:rsidRDefault="006F7ED7" w:rsidP="004A7FD4">
      <w:pPr>
        <w:spacing w:after="0" w:line="240" w:lineRule="auto"/>
        <w:rPr>
          <w:rFonts w:ascii="Garamond" w:hAnsi="Garamond"/>
          <w:sz w:val="24"/>
          <w:szCs w:val="24"/>
        </w:rPr>
      </w:pPr>
      <w:r w:rsidRPr="001540E0">
        <w:rPr>
          <w:rFonts w:ascii="Garamond" w:hAnsi="Garamond"/>
          <w:sz w:val="24"/>
          <w:szCs w:val="24"/>
        </w:rPr>
        <w:t>g) biuret (C2H5N</w:t>
      </w:r>
      <w:r w:rsidR="004A7FD4" w:rsidRPr="001540E0">
        <w:rPr>
          <w:rFonts w:ascii="Garamond" w:hAnsi="Garamond"/>
          <w:sz w:val="24"/>
          <w:szCs w:val="24"/>
        </w:rPr>
        <w:t xml:space="preserve">3O2): </w:t>
      </w:r>
      <w:r w:rsidR="004A7FD4" w:rsidRPr="001540E0">
        <w:rPr>
          <w:rFonts w:ascii="Garamond" w:hAnsi="Garamond"/>
          <w:sz w:val="24"/>
          <w:szCs w:val="24"/>
        </w:rPr>
        <w:tab/>
      </w:r>
      <w:r w:rsidR="004A7FD4" w:rsidRPr="001540E0">
        <w:rPr>
          <w:rFonts w:ascii="Garamond" w:hAnsi="Garamond"/>
          <w:sz w:val="24"/>
          <w:szCs w:val="24"/>
        </w:rPr>
        <w:tab/>
        <w:t>12 gr/kg lëndë e thatë.</w:t>
      </w:r>
    </w:p>
    <w:p w14:paraId="769FED89"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4. Përmbajtja e bakrit (Cu) në një produkt plehërues organo-minerar nuk duhet të kalojë 600 mg/kg lëndë të thatë, dhe përmbajtja e zinkut (Zn) në një produkt plehërues organo-minerar nuk duhet të kalojë 1 500 mg/kg lëndë të thatë. Sidoqoftë, këto vlera limit nuk do të zbatohen kur bakri (Cu) ose zinku (Zn) i janë shtuar qëllimisht një produkti plehërues organo-minerar, me qëllim korrigjimin e një mangësie të mikroushqyesit të tokës dhe është deklaruar.</w:t>
      </w:r>
    </w:p>
    <w:p w14:paraId="769FED8B"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5. Patogjenët në një produkt plehërues organo-minerar nuk duhet të kalojnë kufijtë e përcaktuar në tabelën vijuese.</w:t>
      </w:r>
    </w:p>
    <w:p w14:paraId="0D1755B9" w14:textId="77777777" w:rsidR="00ED5A54" w:rsidRPr="001540E0" w:rsidRDefault="00ED5A54" w:rsidP="006F7ED7">
      <w:pPr>
        <w:spacing w:after="0" w:line="240" w:lineRule="auto"/>
        <w:rPr>
          <w:rFonts w:ascii="Garamond" w:hAnsi="Garamond"/>
          <w:sz w:val="24"/>
          <w:szCs w:val="24"/>
        </w:rPr>
      </w:pPr>
    </w:p>
    <w:tbl>
      <w:tblPr>
        <w:tblW w:w="0" w:type="auto"/>
        <w:tblInd w:w="-8" w:type="dxa"/>
        <w:tblCellMar>
          <w:left w:w="0" w:type="dxa"/>
          <w:right w:w="0" w:type="dxa"/>
        </w:tblCellMar>
        <w:tblLook w:val="04A0" w:firstRow="1" w:lastRow="0" w:firstColumn="1" w:lastColumn="0" w:noHBand="0" w:noVBand="1"/>
      </w:tblPr>
      <w:tblGrid>
        <w:gridCol w:w="3355"/>
        <w:gridCol w:w="707"/>
        <w:gridCol w:w="556"/>
        <w:gridCol w:w="694"/>
        <w:gridCol w:w="2972"/>
      </w:tblGrid>
      <w:tr w:rsidR="001540E0" w:rsidRPr="001540E0" w14:paraId="769FED90" w14:textId="77777777" w:rsidTr="0027125C">
        <w:trPr>
          <w:trHeight w:val="396"/>
        </w:trPr>
        <w:tc>
          <w:tcPr>
            <w:tcW w:w="3355" w:type="dxa"/>
            <w:vMerge w:val="restart"/>
            <w:tcBorders>
              <w:top w:val="single" w:sz="6" w:space="0" w:color="000000"/>
              <w:left w:val="single" w:sz="6" w:space="0" w:color="000000"/>
              <w:bottom w:val="single" w:sz="6" w:space="0" w:color="000000"/>
              <w:right w:val="single" w:sz="6" w:space="0" w:color="000000"/>
            </w:tcBorders>
            <w:vAlign w:val="center"/>
            <w:hideMark/>
          </w:tcPr>
          <w:p w14:paraId="769FED8C" w14:textId="77777777" w:rsidR="006F7ED7" w:rsidRPr="001540E0" w:rsidRDefault="006F7ED7" w:rsidP="0027125C">
            <w:pPr>
              <w:spacing w:after="0" w:line="240" w:lineRule="auto"/>
              <w:ind w:firstLine="0"/>
              <w:jc w:val="center"/>
              <w:rPr>
                <w:rFonts w:ascii="Garamond" w:hAnsi="Garamond"/>
                <w:b/>
                <w:sz w:val="18"/>
                <w:szCs w:val="18"/>
              </w:rPr>
            </w:pPr>
          </w:p>
          <w:p w14:paraId="769FED8D" w14:textId="77777777" w:rsidR="006F7ED7" w:rsidRPr="001540E0" w:rsidRDefault="006F7ED7" w:rsidP="0027125C">
            <w:pPr>
              <w:spacing w:after="0" w:line="240" w:lineRule="auto"/>
              <w:ind w:firstLine="0"/>
              <w:jc w:val="center"/>
              <w:rPr>
                <w:rFonts w:ascii="Garamond" w:hAnsi="Garamond"/>
                <w:b/>
                <w:sz w:val="18"/>
                <w:szCs w:val="18"/>
              </w:rPr>
            </w:pPr>
            <w:r w:rsidRPr="001540E0">
              <w:rPr>
                <w:rFonts w:ascii="Garamond" w:hAnsi="Garamond"/>
                <w:b/>
                <w:sz w:val="18"/>
                <w:szCs w:val="18"/>
              </w:rPr>
              <w:t>Mikroorganizmat që duhen testuar</w:t>
            </w:r>
          </w:p>
        </w:tc>
        <w:tc>
          <w:tcPr>
            <w:tcW w:w="1957" w:type="dxa"/>
            <w:gridSpan w:val="3"/>
            <w:tcBorders>
              <w:top w:val="single" w:sz="6" w:space="0" w:color="000000"/>
              <w:left w:val="single" w:sz="6" w:space="0" w:color="000000"/>
              <w:bottom w:val="single" w:sz="6" w:space="0" w:color="000000"/>
              <w:right w:val="single" w:sz="6" w:space="0" w:color="000000"/>
            </w:tcBorders>
            <w:vAlign w:val="center"/>
            <w:hideMark/>
          </w:tcPr>
          <w:p w14:paraId="769FED8E" w14:textId="77777777" w:rsidR="006F7ED7" w:rsidRPr="001540E0" w:rsidRDefault="006F7ED7" w:rsidP="0027125C">
            <w:pPr>
              <w:spacing w:after="0" w:line="240" w:lineRule="auto"/>
              <w:ind w:firstLine="0"/>
              <w:jc w:val="center"/>
              <w:rPr>
                <w:rFonts w:ascii="Garamond" w:hAnsi="Garamond"/>
                <w:b/>
                <w:sz w:val="18"/>
                <w:szCs w:val="18"/>
              </w:rPr>
            </w:pPr>
            <w:r w:rsidRPr="001540E0">
              <w:rPr>
                <w:rFonts w:ascii="Garamond" w:hAnsi="Garamond"/>
                <w:b/>
                <w:sz w:val="18"/>
                <w:szCs w:val="18"/>
              </w:rPr>
              <w:t>Planet e marrjes së mostrave</w:t>
            </w:r>
          </w:p>
        </w:tc>
        <w:tc>
          <w:tcPr>
            <w:tcW w:w="2972" w:type="dxa"/>
            <w:tcBorders>
              <w:top w:val="single" w:sz="6" w:space="0" w:color="000000"/>
              <w:left w:val="single" w:sz="6" w:space="0" w:color="000000"/>
              <w:bottom w:val="single" w:sz="6" w:space="0" w:color="000000"/>
              <w:right w:val="single" w:sz="6" w:space="0" w:color="000000"/>
            </w:tcBorders>
            <w:vAlign w:val="center"/>
            <w:hideMark/>
          </w:tcPr>
          <w:p w14:paraId="769FED8F" w14:textId="77777777" w:rsidR="006F7ED7" w:rsidRPr="001540E0" w:rsidRDefault="006F7ED7" w:rsidP="0027125C">
            <w:pPr>
              <w:spacing w:after="0" w:line="240" w:lineRule="auto"/>
              <w:ind w:firstLine="0"/>
              <w:jc w:val="center"/>
              <w:rPr>
                <w:rFonts w:ascii="Garamond" w:hAnsi="Garamond"/>
                <w:b/>
                <w:sz w:val="18"/>
                <w:szCs w:val="18"/>
              </w:rPr>
            </w:pPr>
            <w:r w:rsidRPr="001540E0">
              <w:rPr>
                <w:rFonts w:ascii="Garamond" w:hAnsi="Garamond"/>
                <w:b/>
                <w:sz w:val="18"/>
                <w:szCs w:val="18"/>
              </w:rPr>
              <w:t>limitet</w:t>
            </w:r>
          </w:p>
        </w:tc>
      </w:tr>
      <w:tr w:rsidR="001540E0" w:rsidRPr="001540E0" w14:paraId="769FED96" w14:textId="77777777" w:rsidTr="001C0CE8">
        <w:trPr>
          <w:trHeight w:val="25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69FED91" w14:textId="77777777" w:rsidR="006F7ED7" w:rsidRPr="001540E0" w:rsidRDefault="006F7ED7" w:rsidP="001C0CE8">
            <w:pPr>
              <w:spacing w:after="0" w:line="240" w:lineRule="auto"/>
              <w:ind w:firstLine="0"/>
              <w:rPr>
                <w:rFonts w:ascii="Garamond" w:hAnsi="Garamond"/>
                <w:sz w:val="18"/>
                <w:szCs w:val="18"/>
              </w:rPr>
            </w:pPr>
          </w:p>
        </w:tc>
        <w:tc>
          <w:tcPr>
            <w:tcW w:w="707" w:type="dxa"/>
            <w:tcBorders>
              <w:top w:val="single" w:sz="6" w:space="0" w:color="000000"/>
              <w:left w:val="single" w:sz="6" w:space="0" w:color="000000"/>
              <w:bottom w:val="single" w:sz="6" w:space="0" w:color="000000"/>
              <w:right w:val="single" w:sz="6" w:space="0" w:color="000000"/>
            </w:tcBorders>
            <w:hideMark/>
          </w:tcPr>
          <w:p w14:paraId="769FED92" w14:textId="77777777" w:rsidR="006F7ED7" w:rsidRPr="001540E0" w:rsidRDefault="006F7ED7" w:rsidP="001C0CE8">
            <w:pPr>
              <w:spacing w:after="0" w:line="240" w:lineRule="auto"/>
              <w:ind w:firstLine="0"/>
              <w:rPr>
                <w:rFonts w:ascii="Garamond" w:hAnsi="Garamond"/>
                <w:sz w:val="18"/>
                <w:szCs w:val="18"/>
              </w:rPr>
            </w:pPr>
            <w:r w:rsidRPr="001540E0">
              <w:rPr>
                <w:rFonts w:ascii="Garamond" w:hAnsi="Garamond"/>
                <w:sz w:val="18"/>
                <w:szCs w:val="18"/>
              </w:rPr>
              <w:t>n</w:t>
            </w:r>
          </w:p>
        </w:tc>
        <w:tc>
          <w:tcPr>
            <w:tcW w:w="556" w:type="dxa"/>
            <w:tcBorders>
              <w:top w:val="single" w:sz="6" w:space="0" w:color="000000"/>
              <w:left w:val="single" w:sz="6" w:space="0" w:color="000000"/>
              <w:bottom w:val="single" w:sz="6" w:space="0" w:color="000000"/>
              <w:right w:val="single" w:sz="6" w:space="0" w:color="000000"/>
            </w:tcBorders>
            <w:hideMark/>
          </w:tcPr>
          <w:p w14:paraId="769FED93" w14:textId="77777777" w:rsidR="006F7ED7" w:rsidRPr="001540E0" w:rsidRDefault="006F7ED7" w:rsidP="001C0CE8">
            <w:pPr>
              <w:spacing w:after="0" w:line="240" w:lineRule="auto"/>
              <w:ind w:firstLine="0"/>
              <w:rPr>
                <w:rFonts w:ascii="Garamond" w:hAnsi="Garamond"/>
                <w:sz w:val="18"/>
                <w:szCs w:val="18"/>
              </w:rPr>
            </w:pPr>
            <w:r w:rsidRPr="001540E0">
              <w:rPr>
                <w:rFonts w:ascii="Garamond" w:hAnsi="Garamond"/>
                <w:sz w:val="18"/>
                <w:szCs w:val="18"/>
              </w:rPr>
              <w:t>c</w:t>
            </w:r>
          </w:p>
        </w:tc>
        <w:tc>
          <w:tcPr>
            <w:tcW w:w="694" w:type="dxa"/>
            <w:tcBorders>
              <w:top w:val="single" w:sz="6" w:space="0" w:color="000000"/>
              <w:left w:val="single" w:sz="6" w:space="0" w:color="000000"/>
              <w:bottom w:val="single" w:sz="6" w:space="0" w:color="000000"/>
              <w:right w:val="single" w:sz="6" w:space="0" w:color="000000"/>
            </w:tcBorders>
            <w:hideMark/>
          </w:tcPr>
          <w:p w14:paraId="769FED94" w14:textId="77777777" w:rsidR="006F7ED7" w:rsidRPr="001540E0" w:rsidRDefault="006F7ED7" w:rsidP="001C0CE8">
            <w:pPr>
              <w:spacing w:after="0" w:line="240" w:lineRule="auto"/>
              <w:ind w:firstLine="0"/>
              <w:rPr>
                <w:rFonts w:ascii="Garamond" w:hAnsi="Garamond"/>
                <w:sz w:val="18"/>
                <w:szCs w:val="18"/>
              </w:rPr>
            </w:pPr>
            <w:r w:rsidRPr="001540E0">
              <w:rPr>
                <w:rFonts w:ascii="Garamond" w:hAnsi="Garamond"/>
                <w:sz w:val="18"/>
                <w:szCs w:val="18"/>
              </w:rPr>
              <w:t>m</w:t>
            </w:r>
          </w:p>
        </w:tc>
        <w:tc>
          <w:tcPr>
            <w:tcW w:w="2972" w:type="dxa"/>
            <w:tcBorders>
              <w:top w:val="single" w:sz="6" w:space="0" w:color="000000"/>
              <w:left w:val="single" w:sz="6" w:space="0" w:color="000000"/>
              <w:bottom w:val="single" w:sz="6" w:space="0" w:color="000000"/>
              <w:right w:val="single" w:sz="6" w:space="0" w:color="000000"/>
            </w:tcBorders>
            <w:hideMark/>
          </w:tcPr>
          <w:p w14:paraId="769FED95" w14:textId="77777777" w:rsidR="006F7ED7" w:rsidRPr="001540E0" w:rsidRDefault="006F7ED7" w:rsidP="001C0CE8">
            <w:pPr>
              <w:spacing w:after="0" w:line="240" w:lineRule="auto"/>
              <w:ind w:firstLine="0"/>
              <w:rPr>
                <w:rFonts w:ascii="Garamond" w:hAnsi="Garamond"/>
                <w:sz w:val="18"/>
                <w:szCs w:val="18"/>
              </w:rPr>
            </w:pPr>
            <w:r w:rsidRPr="001540E0">
              <w:rPr>
                <w:rFonts w:ascii="Garamond" w:hAnsi="Garamond"/>
                <w:sz w:val="18"/>
                <w:szCs w:val="18"/>
              </w:rPr>
              <w:t>M</w:t>
            </w:r>
          </w:p>
        </w:tc>
      </w:tr>
      <w:tr w:rsidR="001540E0" w:rsidRPr="001540E0" w14:paraId="769FED9C" w14:textId="77777777" w:rsidTr="001C0CE8">
        <w:trPr>
          <w:trHeight w:val="275"/>
        </w:trPr>
        <w:tc>
          <w:tcPr>
            <w:tcW w:w="3355" w:type="dxa"/>
            <w:tcBorders>
              <w:top w:val="single" w:sz="6" w:space="0" w:color="000000"/>
              <w:left w:val="single" w:sz="6" w:space="0" w:color="000000"/>
              <w:bottom w:val="single" w:sz="6" w:space="0" w:color="000000"/>
              <w:right w:val="single" w:sz="6" w:space="0" w:color="000000"/>
            </w:tcBorders>
            <w:hideMark/>
          </w:tcPr>
          <w:p w14:paraId="769FED97" w14:textId="77777777" w:rsidR="006F7ED7" w:rsidRPr="001540E0" w:rsidRDefault="006F7ED7" w:rsidP="001C0CE8">
            <w:pPr>
              <w:spacing w:after="0" w:line="240" w:lineRule="auto"/>
              <w:ind w:firstLine="0"/>
              <w:rPr>
                <w:rFonts w:ascii="Garamond" w:hAnsi="Garamond"/>
                <w:sz w:val="18"/>
                <w:szCs w:val="18"/>
              </w:rPr>
            </w:pPr>
            <w:r w:rsidRPr="001540E0">
              <w:rPr>
                <w:rFonts w:ascii="Garamond" w:hAnsi="Garamond"/>
                <w:sz w:val="18"/>
                <w:szCs w:val="18"/>
              </w:rPr>
              <w:t>Salmonella spp.</w:t>
            </w:r>
          </w:p>
        </w:tc>
        <w:tc>
          <w:tcPr>
            <w:tcW w:w="707" w:type="dxa"/>
            <w:tcBorders>
              <w:top w:val="single" w:sz="6" w:space="0" w:color="000000"/>
              <w:left w:val="single" w:sz="6" w:space="0" w:color="000000"/>
              <w:bottom w:val="single" w:sz="6" w:space="0" w:color="000000"/>
              <w:right w:val="single" w:sz="6" w:space="0" w:color="000000"/>
            </w:tcBorders>
            <w:hideMark/>
          </w:tcPr>
          <w:p w14:paraId="769FED98" w14:textId="77777777" w:rsidR="006F7ED7" w:rsidRPr="001540E0" w:rsidRDefault="006F7ED7" w:rsidP="001C0CE8">
            <w:pPr>
              <w:spacing w:after="0" w:line="240" w:lineRule="auto"/>
              <w:ind w:firstLine="0"/>
              <w:rPr>
                <w:rFonts w:ascii="Garamond" w:hAnsi="Garamond"/>
                <w:sz w:val="18"/>
                <w:szCs w:val="18"/>
              </w:rPr>
            </w:pPr>
            <w:r w:rsidRPr="001540E0">
              <w:rPr>
                <w:rFonts w:ascii="Garamond" w:hAnsi="Garamond"/>
                <w:sz w:val="18"/>
                <w:szCs w:val="18"/>
              </w:rPr>
              <w:t>5</w:t>
            </w:r>
          </w:p>
        </w:tc>
        <w:tc>
          <w:tcPr>
            <w:tcW w:w="556" w:type="dxa"/>
            <w:tcBorders>
              <w:top w:val="single" w:sz="6" w:space="0" w:color="000000"/>
              <w:left w:val="single" w:sz="6" w:space="0" w:color="000000"/>
              <w:bottom w:val="single" w:sz="6" w:space="0" w:color="000000"/>
              <w:right w:val="single" w:sz="6" w:space="0" w:color="000000"/>
            </w:tcBorders>
            <w:hideMark/>
          </w:tcPr>
          <w:p w14:paraId="769FED99" w14:textId="77777777" w:rsidR="006F7ED7" w:rsidRPr="001540E0" w:rsidRDefault="006F7ED7" w:rsidP="001C0CE8">
            <w:pPr>
              <w:spacing w:after="0" w:line="240" w:lineRule="auto"/>
              <w:ind w:firstLine="0"/>
              <w:rPr>
                <w:rFonts w:ascii="Garamond" w:hAnsi="Garamond"/>
                <w:sz w:val="18"/>
                <w:szCs w:val="18"/>
              </w:rPr>
            </w:pPr>
            <w:r w:rsidRPr="001540E0">
              <w:rPr>
                <w:rFonts w:ascii="Garamond" w:hAnsi="Garamond"/>
                <w:sz w:val="18"/>
                <w:szCs w:val="18"/>
              </w:rPr>
              <w:t>0</w:t>
            </w:r>
          </w:p>
        </w:tc>
        <w:tc>
          <w:tcPr>
            <w:tcW w:w="694" w:type="dxa"/>
            <w:tcBorders>
              <w:top w:val="single" w:sz="6" w:space="0" w:color="000000"/>
              <w:left w:val="single" w:sz="6" w:space="0" w:color="000000"/>
              <w:bottom w:val="single" w:sz="6" w:space="0" w:color="000000"/>
              <w:right w:val="single" w:sz="6" w:space="0" w:color="000000"/>
            </w:tcBorders>
            <w:hideMark/>
          </w:tcPr>
          <w:p w14:paraId="769FED9A" w14:textId="77777777" w:rsidR="006F7ED7" w:rsidRPr="001540E0" w:rsidRDefault="006F7ED7" w:rsidP="001C0CE8">
            <w:pPr>
              <w:spacing w:after="0" w:line="240" w:lineRule="auto"/>
              <w:ind w:firstLine="0"/>
              <w:rPr>
                <w:rFonts w:ascii="Garamond" w:hAnsi="Garamond"/>
                <w:sz w:val="18"/>
                <w:szCs w:val="18"/>
              </w:rPr>
            </w:pPr>
            <w:r w:rsidRPr="001540E0">
              <w:rPr>
                <w:rFonts w:ascii="Garamond" w:hAnsi="Garamond"/>
                <w:sz w:val="18"/>
                <w:szCs w:val="18"/>
              </w:rPr>
              <w:t>0</w:t>
            </w:r>
          </w:p>
        </w:tc>
        <w:tc>
          <w:tcPr>
            <w:tcW w:w="2972" w:type="dxa"/>
            <w:tcBorders>
              <w:top w:val="single" w:sz="6" w:space="0" w:color="000000"/>
              <w:left w:val="single" w:sz="6" w:space="0" w:color="000000"/>
              <w:bottom w:val="single" w:sz="6" w:space="0" w:color="000000"/>
              <w:right w:val="single" w:sz="6" w:space="0" w:color="000000"/>
            </w:tcBorders>
            <w:hideMark/>
          </w:tcPr>
          <w:p w14:paraId="769FED9B" w14:textId="77777777" w:rsidR="006F7ED7" w:rsidRPr="001540E0" w:rsidRDefault="006F7ED7" w:rsidP="001C0CE8">
            <w:pPr>
              <w:spacing w:after="0" w:line="240" w:lineRule="auto"/>
              <w:ind w:firstLine="0"/>
              <w:rPr>
                <w:rFonts w:ascii="Garamond" w:hAnsi="Garamond"/>
                <w:sz w:val="18"/>
                <w:szCs w:val="18"/>
              </w:rPr>
            </w:pPr>
            <w:r w:rsidRPr="001540E0">
              <w:rPr>
                <w:rFonts w:ascii="Garamond" w:hAnsi="Garamond"/>
                <w:sz w:val="18"/>
                <w:szCs w:val="18"/>
              </w:rPr>
              <w:t>Mungesa në 25 gr ose 25 ml</w:t>
            </w:r>
          </w:p>
        </w:tc>
      </w:tr>
      <w:tr w:rsidR="001540E0" w:rsidRPr="001540E0" w14:paraId="769FEDA3" w14:textId="77777777" w:rsidTr="001C0CE8">
        <w:trPr>
          <w:trHeight w:val="407"/>
        </w:trPr>
        <w:tc>
          <w:tcPr>
            <w:tcW w:w="3355" w:type="dxa"/>
            <w:tcBorders>
              <w:top w:val="single" w:sz="6" w:space="0" w:color="000000"/>
              <w:left w:val="single" w:sz="6" w:space="0" w:color="000000"/>
              <w:bottom w:val="single" w:sz="6" w:space="0" w:color="000000"/>
              <w:right w:val="single" w:sz="6" w:space="0" w:color="000000"/>
            </w:tcBorders>
            <w:hideMark/>
          </w:tcPr>
          <w:p w14:paraId="769FED9D" w14:textId="77777777" w:rsidR="006F7ED7" w:rsidRPr="001540E0" w:rsidRDefault="006F7ED7" w:rsidP="001C0CE8">
            <w:pPr>
              <w:spacing w:after="0" w:line="240" w:lineRule="auto"/>
              <w:ind w:firstLine="0"/>
              <w:rPr>
                <w:rFonts w:ascii="Garamond" w:hAnsi="Garamond"/>
                <w:sz w:val="18"/>
                <w:szCs w:val="18"/>
              </w:rPr>
            </w:pPr>
            <w:r w:rsidRPr="001540E0">
              <w:rPr>
                <w:rFonts w:ascii="Garamond" w:hAnsi="Garamond"/>
                <w:sz w:val="18"/>
                <w:szCs w:val="18"/>
              </w:rPr>
              <w:t>Escherichia coli ose</w:t>
            </w:r>
          </w:p>
          <w:p w14:paraId="769FED9E" w14:textId="77777777" w:rsidR="006F7ED7" w:rsidRPr="001540E0" w:rsidRDefault="006F7ED7" w:rsidP="001C0CE8">
            <w:pPr>
              <w:spacing w:after="0" w:line="240" w:lineRule="auto"/>
              <w:ind w:firstLine="0"/>
              <w:rPr>
                <w:rFonts w:ascii="Garamond" w:hAnsi="Garamond"/>
                <w:sz w:val="18"/>
                <w:szCs w:val="18"/>
              </w:rPr>
            </w:pPr>
            <w:r w:rsidRPr="001540E0">
              <w:rPr>
                <w:rFonts w:ascii="Garamond" w:hAnsi="Garamond"/>
                <w:sz w:val="18"/>
                <w:szCs w:val="18"/>
              </w:rPr>
              <w:t>Enterococcaceae</w:t>
            </w:r>
          </w:p>
        </w:tc>
        <w:tc>
          <w:tcPr>
            <w:tcW w:w="707" w:type="dxa"/>
            <w:tcBorders>
              <w:top w:val="single" w:sz="6" w:space="0" w:color="000000"/>
              <w:left w:val="single" w:sz="6" w:space="0" w:color="000000"/>
              <w:bottom w:val="single" w:sz="6" w:space="0" w:color="000000"/>
              <w:right w:val="single" w:sz="6" w:space="0" w:color="000000"/>
            </w:tcBorders>
            <w:hideMark/>
          </w:tcPr>
          <w:p w14:paraId="769FED9F" w14:textId="77777777" w:rsidR="006F7ED7" w:rsidRPr="001540E0" w:rsidRDefault="006F7ED7" w:rsidP="001C0CE8">
            <w:pPr>
              <w:spacing w:after="0" w:line="240" w:lineRule="auto"/>
              <w:ind w:firstLine="0"/>
              <w:rPr>
                <w:rFonts w:ascii="Garamond" w:hAnsi="Garamond"/>
                <w:sz w:val="18"/>
                <w:szCs w:val="18"/>
              </w:rPr>
            </w:pPr>
            <w:r w:rsidRPr="001540E0">
              <w:rPr>
                <w:rFonts w:ascii="Garamond" w:hAnsi="Garamond"/>
                <w:sz w:val="18"/>
                <w:szCs w:val="18"/>
              </w:rPr>
              <w:t>5</w:t>
            </w:r>
          </w:p>
        </w:tc>
        <w:tc>
          <w:tcPr>
            <w:tcW w:w="556" w:type="dxa"/>
            <w:tcBorders>
              <w:top w:val="single" w:sz="6" w:space="0" w:color="000000"/>
              <w:left w:val="single" w:sz="6" w:space="0" w:color="000000"/>
              <w:bottom w:val="single" w:sz="6" w:space="0" w:color="000000"/>
              <w:right w:val="single" w:sz="6" w:space="0" w:color="000000"/>
            </w:tcBorders>
            <w:hideMark/>
          </w:tcPr>
          <w:p w14:paraId="769FEDA0" w14:textId="77777777" w:rsidR="006F7ED7" w:rsidRPr="001540E0" w:rsidRDefault="006F7ED7" w:rsidP="001C0CE8">
            <w:pPr>
              <w:spacing w:after="0" w:line="240" w:lineRule="auto"/>
              <w:ind w:firstLine="0"/>
              <w:rPr>
                <w:rFonts w:ascii="Garamond" w:hAnsi="Garamond"/>
                <w:sz w:val="18"/>
                <w:szCs w:val="18"/>
              </w:rPr>
            </w:pPr>
            <w:r w:rsidRPr="001540E0">
              <w:rPr>
                <w:rFonts w:ascii="Garamond" w:hAnsi="Garamond"/>
                <w:sz w:val="18"/>
                <w:szCs w:val="18"/>
              </w:rPr>
              <w:t>5</w:t>
            </w:r>
          </w:p>
        </w:tc>
        <w:tc>
          <w:tcPr>
            <w:tcW w:w="694" w:type="dxa"/>
            <w:tcBorders>
              <w:top w:val="single" w:sz="6" w:space="0" w:color="000000"/>
              <w:left w:val="single" w:sz="6" w:space="0" w:color="000000"/>
              <w:bottom w:val="single" w:sz="6" w:space="0" w:color="000000"/>
              <w:right w:val="single" w:sz="6" w:space="0" w:color="000000"/>
            </w:tcBorders>
            <w:hideMark/>
          </w:tcPr>
          <w:p w14:paraId="769FEDA1" w14:textId="77777777" w:rsidR="006F7ED7" w:rsidRPr="001540E0" w:rsidRDefault="006F7ED7" w:rsidP="001C0CE8">
            <w:pPr>
              <w:spacing w:after="0" w:line="240" w:lineRule="auto"/>
              <w:ind w:firstLine="0"/>
              <w:rPr>
                <w:rFonts w:ascii="Garamond" w:hAnsi="Garamond"/>
                <w:sz w:val="18"/>
                <w:szCs w:val="18"/>
              </w:rPr>
            </w:pPr>
            <w:r w:rsidRPr="001540E0">
              <w:rPr>
                <w:rFonts w:ascii="Garamond" w:hAnsi="Garamond"/>
                <w:sz w:val="18"/>
                <w:szCs w:val="18"/>
              </w:rPr>
              <w:t>0</w:t>
            </w:r>
          </w:p>
        </w:tc>
        <w:tc>
          <w:tcPr>
            <w:tcW w:w="2972" w:type="dxa"/>
            <w:tcBorders>
              <w:top w:val="single" w:sz="6" w:space="0" w:color="000000"/>
              <w:left w:val="single" w:sz="6" w:space="0" w:color="000000"/>
              <w:bottom w:val="single" w:sz="6" w:space="0" w:color="000000"/>
              <w:right w:val="single" w:sz="6" w:space="0" w:color="000000"/>
            </w:tcBorders>
            <w:hideMark/>
          </w:tcPr>
          <w:p w14:paraId="769FEDA2" w14:textId="77777777" w:rsidR="006F7ED7" w:rsidRPr="001540E0" w:rsidRDefault="006F7ED7" w:rsidP="001C0CE8">
            <w:pPr>
              <w:spacing w:after="0" w:line="240" w:lineRule="auto"/>
              <w:ind w:firstLine="0"/>
              <w:rPr>
                <w:rFonts w:ascii="Garamond" w:hAnsi="Garamond"/>
                <w:sz w:val="18"/>
                <w:szCs w:val="18"/>
              </w:rPr>
            </w:pPr>
            <w:r w:rsidRPr="001540E0">
              <w:rPr>
                <w:rFonts w:ascii="Garamond" w:hAnsi="Garamond"/>
                <w:sz w:val="18"/>
                <w:szCs w:val="18"/>
              </w:rPr>
              <w:t>1 000 në 1 gr ose 1 ml</w:t>
            </w:r>
          </w:p>
        </w:tc>
      </w:tr>
    </w:tbl>
    <w:p w14:paraId="59E5A039" w14:textId="77777777" w:rsidR="007E03CC" w:rsidRPr="001540E0" w:rsidRDefault="007E03CC" w:rsidP="006F7ED7">
      <w:pPr>
        <w:spacing w:after="0" w:line="240" w:lineRule="auto"/>
        <w:rPr>
          <w:rFonts w:ascii="Garamond" w:hAnsi="Garamond"/>
          <w:sz w:val="24"/>
          <w:szCs w:val="24"/>
        </w:rPr>
      </w:pPr>
    </w:p>
    <w:p w14:paraId="769FEDA4"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ku:</w:t>
      </w:r>
    </w:p>
    <w:p w14:paraId="769FEDA5"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n = numri i mostrave që do të testohen,</w:t>
      </w:r>
    </w:p>
    <w:p w14:paraId="769FEDA6"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c = numri i mostrave ku numri i baktereve të shprehura në CFU është midis m dhe M,</w:t>
      </w:r>
    </w:p>
    <w:p w14:paraId="769FEDA7"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m = vlera e pragut për numrin e baktereve të shprehura në CFU që konsiderohet e kënaqshme,</w:t>
      </w:r>
    </w:p>
    <w:p w14:paraId="769FEDA8"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M = vlera maksimale e numrit të baktereve të shprehura në CFU.</w:t>
      </w:r>
    </w:p>
    <w:p w14:paraId="769FEDA9" w14:textId="77777777" w:rsidR="006F7ED7" w:rsidRPr="001540E0" w:rsidRDefault="006F7ED7" w:rsidP="006F7ED7">
      <w:pPr>
        <w:spacing w:after="0" w:line="240" w:lineRule="auto"/>
        <w:rPr>
          <w:rFonts w:ascii="Garamond" w:hAnsi="Garamond"/>
          <w:sz w:val="24"/>
          <w:szCs w:val="24"/>
        </w:rPr>
      </w:pPr>
    </w:p>
    <w:p w14:paraId="769FEDAA" w14:textId="77777777" w:rsidR="006F7ED7" w:rsidRPr="001540E0" w:rsidRDefault="006F7ED7" w:rsidP="006F7ED7">
      <w:pPr>
        <w:spacing w:after="0" w:line="240" w:lineRule="auto"/>
        <w:rPr>
          <w:rFonts w:ascii="Garamond" w:hAnsi="Garamond"/>
          <w:b/>
          <w:sz w:val="24"/>
          <w:szCs w:val="24"/>
        </w:rPr>
      </w:pPr>
      <w:r w:rsidRPr="001540E0">
        <w:rPr>
          <w:rFonts w:ascii="Garamond" w:hAnsi="Garamond"/>
          <w:b/>
          <w:sz w:val="24"/>
          <w:szCs w:val="24"/>
        </w:rPr>
        <w:t>NËNGRUPI C.1. PRODUKTE PLEHËRUESE ORGANO-MINERARE TË NGURTË</w:t>
      </w:r>
    </w:p>
    <w:p w14:paraId="769FEDAB"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1. Një produkt plehërues organo-minerar i ngurtë duhet të jetë në formë të ngurtë (solide).</w:t>
      </w:r>
    </w:p>
    <w:p w14:paraId="769FEDAC"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2. Një produkt plehërues organo-minerar i qëndrueshëm përmban të paktën një nga lëndët ushqyese parësore të deklaruara në vijim: azot (N), pentoksid fosfori (P2O5) ose oksid kaliumi (K2O).</w:t>
      </w:r>
    </w:p>
    <w:p w14:paraId="769FEDAD"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Kur një produkt plehërues organo-minerar i ngurtë përmban vetëm një lëndë ushqyese parësore të deklaruar, ajo përmbajtje ushqyese duhet të jetë të paktën si më poshtë:</w:t>
      </w:r>
    </w:p>
    <w:p w14:paraId="769FEDAE"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a) 2,5% në masë të azotit të përgjithshëm (N), nga të cilat 1% në masë do të jetë azot organik (Norg),</w:t>
      </w:r>
    </w:p>
    <w:p w14:paraId="769FEDAF"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b) 2% në masë të pentoksidit të përgjithshëm të fosforit (P2O5), ose</w:t>
      </w:r>
    </w:p>
    <w:p w14:paraId="769FEDB0" w14:textId="77777777" w:rsidR="006F7ED7" w:rsidRPr="001540E0" w:rsidRDefault="006F7ED7" w:rsidP="004A7FD4">
      <w:pPr>
        <w:spacing w:after="0" w:line="240" w:lineRule="auto"/>
        <w:rPr>
          <w:rFonts w:ascii="Garamond" w:hAnsi="Garamond"/>
          <w:sz w:val="24"/>
          <w:szCs w:val="24"/>
        </w:rPr>
      </w:pPr>
      <w:r w:rsidRPr="001540E0">
        <w:rPr>
          <w:rFonts w:ascii="Garamond" w:hAnsi="Garamond"/>
          <w:sz w:val="24"/>
          <w:szCs w:val="24"/>
        </w:rPr>
        <w:t xml:space="preserve">c) 2% në masë të oksidit të </w:t>
      </w:r>
      <w:r w:rsidR="004A7FD4" w:rsidRPr="001540E0">
        <w:rPr>
          <w:rFonts w:ascii="Garamond" w:hAnsi="Garamond"/>
          <w:sz w:val="24"/>
          <w:szCs w:val="24"/>
        </w:rPr>
        <w:t>përgjithshëm të kaliumit (K2O).</w:t>
      </w:r>
    </w:p>
    <w:p w14:paraId="769FEDB1"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Kur një produkt plehërues organo-minerar i ngurtë përmban më shumë se një lëndë ushqyese parësore të deklaruar, ato përmbajtje ushqyese duhet të jenë të paktën si më poshtë:</w:t>
      </w:r>
    </w:p>
    <w:p w14:paraId="769FEDB2"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lastRenderedPageBreak/>
        <w:t>a) 2% në masë të azotit të përgjithshëm (N), nga të cilat 0,5% në masë do të jetë azot organik (Norg),</w:t>
      </w:r>
    </w:p>
    <w:p w14:paraId="769FEDB3"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b) 2% në masë të pentoksidit të përgjithshëm të fosforit (P2O5), ose</w:t>
      </w:r>
    </w:p>
    <w:p w14:paraId="769FEDB4" w14:textId="77777777" w:rsidR="006F7ED7" w:rsidRPr="001540E0" w:rsidRDefault="006F7ED7" w:rsidP="0027125C">
      <w:pPr>
        <w:spacing w:after="0" w:line="240" w:lineRule="auto"/>
        <w:rPr>
          <w:rFonts w:ascii="Garamond" w:hAnsi="Garamond"/>
          <w:sz w:val="24"/>
          <w:szCs w:val="24"/>
        </w:rPr>
      </w:pPr>
      <w:r w:rsidRPr="001540E0">
        <w:rPr>
          <w:rFonts w:ascii="Garamond" w:hAnsi="Garamond"/>
          <w:sz w:val="24"/>
          <w:szCs w:val="24"/>
        </w:rPr>
        <w:t>c) 2% në masë të oksidit të përgjithshë</w:t>
      </w:r>
      <w:r w:rsidR="0027125C" w:rsidRPr="001540E0">
        <w:rPr>
          <w:rFonts w:ascii="Garamond" w:hAnsi="Garamond"/>
          <w:sz w:val="24"/>
          <w:szCs w:val="24"/>
        </w:rPr>
        <w:t>m të kaliumit (K2O).</w:t>
      </w:r>
    </w:p>
    <w:p w14:paraId="769FEDB5" w14:textId="77777777" w:rsidR="006F7ED7" w:rsidRPr="001540E0" w:rsidRDefault="006F7ED7" w:rsidP="0027125C">
      <w:pPr>
        <w:spacing w:after="0" w:line="240" w:lineRule="auto"/>
        <w:rPr>
          <w:rFonts w:ascii="Garamond" w:hAnsi="Garamond"/>
          <w:sz w:val="24"/>
          <w:szCs w:val="24"/>
        </w:rPr>
      </w:pPr>
      <w:r w:rsidRPr="001540E0">
        <w:rPr>
          <w:rFonts w:ascii="Garamond" w:hAnsi="Garamond"/>
          <w:sz w:val="24"/>
          <w:szCs w:val="24"/>
        </w:rPr>
        <w:t>Shuma e këtyre përmbajtjeve ushqyese du</w:t>
      </w:r>
      <w:r w:rsidR="0027125C" w:rsidRPr="001540E0">
        <w:rPr>
          <w:rFonts w:ascii="Garamond" w:hAnsi="Garamond"/>
          <w:sz w:val="24"/>
          <w:szCs w:val="24"/>
        </w:rPr>
        <w:t>het të jetë së paku 8% në masë.</w:t>
      </w:r>
    </w:p>
    <w:p w14:paraId="769FEDB6" w14:textId="77777777" w:rsidR="006F7ED7" w:rsidRPr="001540E0" w:rsidRDefault="006F7ED7" w:rsidP="0027125C">
      <w:pPr>
        <w:spacing w:after="0" w:line="240" w:lineRule="auto"/>
        <w:rPr>
          <w:rFonts w:ascii="Garamond" w:hAnsi="Garamond"/>
          <w:sz w:val="24"/>
          <w:szCs w:val="24"/>
        </w:rPr>
      </w:pPr>
      <w:r w:rsidRPr="001540E0">
        <w:rPr>
          <w:rFonts w:ascii="Garamond" w:hAnsi="Garamond"/>
          <w:sz w:val="24"/>
          <w:szCs w:val="24"/>
        </w:rPr>
        <w:t>3. Përmbajtja e karbonit organik (Corg) në një produkt plehërues organo-minerar të ngurtë duhe</w:t>
      </w:r>
      <w:r w:rsidR="0027125C" w:rsidRPr="001540E0">
        <w:rPr>
          <w:rFonts w:ascii="Garamond" w:hAnsi="Garamond"/>
          <w:sz w:val="24"/>
          <w:szCs w:val="24"/>
        </w:rPr>
        <w:t>t të jetë së paku 7,5% në masë.</w:t>
      </w:r>
    </w:p>
    <w:p w14:paraId="769FEDB7"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4. Në një produkt plehërues organo-minerar të ngurtë, çdo njësi fizike duhet të përmbajë karbon organik (Corg) dhe të gjithë lëndët ushqyese në përmbajtjen e tyre të deklaruar. Një njësi fizike i referohet një prej pjesëve përbërëse të një produkti plehërues, të tilla si kokrrizave ose peleteve.</w:t>
      </w:r>
    </w:p>
    <w:p w14:paraId="769FEDB8" w14:textId="77777777" w:rsidR="006F7ED7" w:rsidRPr="001540E0" w:rsidRDefault="006F7ED7" w:rsidP="006F7ED7">
      <w:pPr>
        <w:spacing w:after="0" w:line="240" w:lineRule="auto"/>
        <w:rPr>
          <w:rFonts w:ascii="Garamond" w:hAnsi="Garamond"/>
          <w:sz w:val="24"/>
          <w:szCs w:val="24"/>
        </w:rPr>
      </w:pPr>
    </w:p>
    <w:p w14:paraId="769FEDB9" w14:textId="77777777" w:rsidR="006F7ED7" w:rsidRPr="001540E0" w:rsidRDefault="006F7ED7" w:rsidP="006F7ED7">
      <w:pPr>
        <w:spacing w:after="0" w:line="240" w:lineRule="auto"/>
        <w:rPr>
          <w:rFonts w:ascii="Garamond" w:hAnsi="Garamond"/>
          <w:b/>
          <w:sz w:val="24"/>
          <w:szCs w:val="24"/>
        </w:rPr>
      </w:pPr>
      <w:r w:rsidRPr="001540E0">
        <w:rPr>
          <w:rFonts w:ascii="Garamond" w:hAnsi="Garamond"/>
          <w:b/>
          <w:sz w:val="24"/>
          <w:szCs w:val="24"/>
        </w:rPr>
        <w:t>NËNGRUPI C.2. PRODUKTE PLEHËRUESE ORGANO-MINERARE TË LËNGSHËM</w:t>
      </w:r>
    </w:p>
    <w:p w14:paraId="769FEDBA" w14:textId="77777777" w:rsidR="006F7ED7" w:rsidRPr="001540E0" w:rsidRDefault="006F7ED7" w:rsidP="006F7ED7">
      <w:pPr>
        <w:spacing w:after="0" w:line="240" w:lineRule="auto"/>
        <w:rPr>
          <w:rFonts w:ascii="Garamond" w:hAnsi="Garamond"/>
          <w:sz w:val="24"/>
          <w:szCs w:val="24"/>
        </w:rPr>
      </w:pPr>
    </w:p>
    <w:p w14:paraId="769FEDBB" w14:textId="77777777" w:rsidR="006F7ED7" w:rsidRPr="001540E0" w:rsidRDefault="006F7ED7" w:rsidP="0027125C">
      <w:pPr>
        <w:spacing w:after="0" w:line="240" w:lineRule="auto"/>
        <w:rPr>
          <w:rFonts w:ascii="Garamond" w:hAnsi="Garamond"/>
          <w:sz w:val="24"/>
          <w:szCs w:val="24"/>
        </w:rPr>
      </w:pPr>
      <w:r w:rsidRPr="001540E0">
        <w:rPr>
          <w:rFonts w:ascii="Garamond" w:hAnsi="Garamond"/>
          <w:sz w:val="24"/>
          <w:szCs w:val="24"/>
        </w:rPr>
        <w:t>1. Një produkt plehërues organo-minerar i lëngshëm duhe</w:t>
      </w:r>
      <w:r w:rsidR="0027125C" w:rsidRPr="001540E0">
        <w:rPr>
          <w:rFonts w:ascii="Garamond" w:hAnsi="Garamond"/>
          <w:sz w:val="24"/>
          <w:szCs w:val="24"/>
        </w:rPr>
        <w:t>t të jetë në formë të lëngshme.</w:t>
      </w:r>
    </w:p>
    <w:p w14:paraId="769FEDBC" w14:textId="77777777" w:rsidR="006F7ED7" w:rsidRPr="001540E0" w:rsidRDefault="006F7ED7" w:rsidP="0027125C">
      <w:pPr>
        <w:spacing w:after="0" w:line="240" w:lineRule="auto"/>
        <w:rPr>
          <w:rFonts w:ascii="Garamond" w:hAnsi="Garamond"/>
          <w:sz w:val="24"/>
          <w:szCs w:val="24"/>
        </w:rPr>
      </w:pPr>
      <w:r w:rsidRPr="001540E0">
        <w:rPr>
          <w:rFonts w:ascii="Garamond" w:hAnsi="Garamond"/>
          <w:sz w:val="24"/>
          <w:szCs w:val="24"/>
        </w:rPr>
        <w:t xml:space="preserve">2. Një pleh organo-mineral i lëngshëm përmban të paktën një nga lëndët ushqyese parësore të deklaruara në vijim: azot (N), pentoksid fosfori </w:t>
      </w:r>
      <w:r w:rsidR="0027125C" w:rsidRPr="001540E0">
        <w:rPr>
          <w:rFonts w:ascii="Garamond" w:hAnsi="Garamond"/>
          <w:sz w:val="24"/>
          <w:szCs w:val="24"/>
        </w:rPr>
        <w:t>(P2O5) ose oksid kaliumi (K2O).</w:t>
      </w:r>
    </w:p>
    <w:p w14:paraId="769FEDBD"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Kur një produkt plehërues organo-minerar i lëngshëm përmban vetëm një lëndë ushqyese fillestare të deklaruar, përmbajtja e ushqyesit duhet të jetë së paku si më poshtë:</w:t>
      </w:r>
    </w:p>
    <w:p w14:paraId="769FEDBE"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a) 2% në masë të azotit të përgjithshëm (N), nga të cilat 0,5% në masë do të jetë azot organik (Norg),</w:t>
      </w:r>
    </w:p>
    <w:p w14:paraId="769FEDBF"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b) 2% në masë të pentoksidit të përgjithshëm të fosforit (P2O5), ose</w:t>
      </w:r>
    </w:p>
    <w:p w14:paraId="769FEDC0" w14:textId="77777777" w:rsidR="006F7ED7" w:rsidRPr="001540E0" w:rsidRDefault="006F7ED7" w:rsidP="004A7FD4">
      <w:pPr>
        <w:spacing w:after="0" w:line="240" w:lineRule="auto"/>
        <w:rPr>
          <w:rFonts w:ascii="Garamond" w:hAnsi="Garamond"/>
          <w:sz w:val="24"/>
          <w:szCs w:val="24"/>
        </w:rPr>
      </w:pPr>
      <w:r w:rsidRPr="001540E0">
        <w:rPr>
          <w:rFonts w:ascii="Garamond" w:hAnsi="Garamond"/>
          <w:sz w:val="24"/>
          <w:szCs w:val="24"/>
        </w:rPr>
        <w:t xml:space="preserve">c) 2% në masë të oksidit të </w:t>
      </w:r>
      <w:r w:rsidR="004A7FD4" w:rsidRPr="001540E0">
        <w:rPr>
          <w:rFonts w:ascii="Garamond" w:hAnsi="Garamond"/>
          <w:sz w:val="24"/>
          <w:szCs w:val="24"/>
        </w:rPr>
        <w:t>përgjithshëm të kaliumit (K2O).</w:t>
      </w:r>
    </w:p>
    <w:p w14:paraId="769FEDC1"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Kur një produkt plehërues organo-minerar i lëngshëm përmban më shumë se një lëndë ushqyese parësore të deklaruar, ato përmbajtje ushqyese duhet të jenë të paktën si më poshtë:</w:t>
      </w:r>
    </w:p>
    <w:p w14:paraId="769FEDC2"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a) 2% në masë të azotit të përgjithshëm (N), nga të cilat 0,5% në masë do të jetë azot organik (Norg),</w:t>
      </w:r>
    </w:p>
    <w:p w14:paraId="769FEDC3"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b) 2% në masë të pentoksidit të përgjithshëm të fosforit (P2O5), ose</w:t>
      </w:r>
    </w:p>
    <w:p w14:paraId="769FEDC4" w14:textId="77777777" w:rsidR="006F7ED7" w:rsidRPr="001540E0" w:rsidRDefault="006F7ED7" w:rsidP="0027125C">
      <w:pPr>
        <w:spacing w:after="0" w:line="240" w:lineRule="auto"/>
        <w:rPr>
          <w:rFonts w:ascii="Garamond" w:hAnsi="Garamond"/>
          <w:sz w:val="24"/>
          <w:szCs w:val="24"/>
        </w:rPr>
      </w:pPr>
      <w:r w:rsidRPr="001540E0">
        <w:rPr>
          <w:rFonts w:ascii="Garamond" w:hAnsi="Garamond"/>
          <w:sz w:val="24"/>
          <w:szCs w:val="24"/>
        </w:rPr>
        <w:t xml:space="preserve">c) 2% në masë të oksidit të </w:t>
      </w:r>
      <w:r w:rsidR="0027125C" w:rsidRPr="001540E0">
        <w:rPr>
          <w:rFonts w:ascii="Garamond" w:hAnsi="Garamond"/>
          <w:sz w:val="24"/>
          <w:szCs w:val="24"/>
        </w:rPr>
        <w:t>përgjithshëm të kaliumit (K2O).</w:t>
      </w:r>
    </w:p>
    <w:p w14:paraId="769FEDC5" w14:textId="77777777" w:rsidR="006F7ED7" w:rsidRPr="001540E0" w:rsidRDefault="006F7ED7" w:rsidP="0027125C">
      <w:pPr>
        <w:spacing w:after="0" w:line="240" w:lineRule="auto"/>
        <w:rPr>
          <w:rFonts w:ascii="Garamond" w:hAnsi="Garamond"/>
          <w:sz w:val="24"/>
          <w:szCs w:val="24"/>
        </w:rPr>
      </w:pPr>
      <w:r w:rsidRPr="001540E0">
        <w:rPr>
          <w:rFonts w:ascii="Garamond" w:hAnsi="Garamond"/>
          <w:sz w:val="24"/>
          <w:szCs w:val="24"/>
        </w:rPr>
        <w:t>Shuma e këtyre përmbajtjeve ushqyese du</w:t>
      </w:r>
      <w:r w:rsidR="0027125C" w:rsidRPr="001540E0">
        <w:rPr>
          <w:rFonts w:ascii="Garamond" w:hAnsi="Garamond"/>
          <w:sz w:val="24"/>
          <w:szCs w:val="24"/>
        </w:rPr>
        <w:t>het të jetë së paku 6% në masë.</w:t>
      </w:r>
    </w:p>
    <w:p w14:paraId="769FEDC6" w14:textId="77777777" w:rsidR="006F7ED7" w:rsidRPr="001540E0" w:rsidRDefault="006F7ED7" w:rsidP="004A7FD4">
      <w:pPr>
        <w:spacing w:after="0" w:line="240" w:lineRule="auto"/>
        <w:rPr>
          <w:rFonts w:ascii="Garamond" w:hAnsi="Garamond"/>
          <w:sz w:val="24"/>
          <w:szCs w:val="24"/>
        </w:rPr>
      </w:pPr>
      <w:r w:rsidRPr="001540E0">
        <w:rPr>
          <w:rFonts w:ascii="Garamond" w:hAnsi="Garamond"/>
          <w:sz w:val="24"/>
          <w:szCs w:val="24"/>
        </w:rPr>
        <w:t>4. Përmbajtja e karbonit organik (Corg) në një produkt plehërues organo-minerar të lëngshëm duhet të jetë së paku 3% në masë.</w:t>
      </w:r>
    </w:p>
    <w:p w14:paraId="51FDF86F" w14:textId="77777777" w:rsidR="00ED5A54" w:rsidRPr="001540E0" w:rsidRDefault="00ED5A54" w:rsidP="006F7ED7">
      <w:pPr>
        <w:spacing w:after="0" w:line="240" w:lineRule="auto"/>
        <w:rPr>
          <w:rFonts w:ascii="Garamond" w:hAnsi="Garamond"/>
          <w:b/>
          <w:sz w:val="24"/>
          <w:szCs w:val="24"/>
        </w:rPr>
      </w:pPr>
    </w:p>
    <w:p w14:paraId="680A9FA0" w14:textId="77777777" w:rsidR="004E18C5" w:rsidRPr="001540E0" w:rsidRDefault="004E18C5" w:rsidP="004E18C5">
      <w:pPr>
        <w:autoSpaceDE w:val="0"/>
        <w:autoSpaceDN w:val="0"/>
        <w:adjustRightInd w:val="0"/>
        <w:spacing w:after="0" w:line="240" w:lineRule="auto"/>
        <w:rPr>
          <w:rFonts w:ascii="Garamond" w:eastAsiaTheme="minorEastAsia" w:hAnsi="Garamond" w:cs="Garamond"/>
          <w:sz w:val="24"/>
          <w:szCs w:val="24"/>
          <w:lang w:val="sq-AL"/>
        </w:rPr>
      </w:pPr>
    </w:p>
    <w:p w14:paraId="7A9AB95A" w14:textId="77777777" w:rsidR="004E18C5" w:rsidRPr="001B1983" w:rsidRDefault="004E18C5" w:rsidP="004E18C5">
      <w:pPr>
        <w:pStyle w:val="NoSpacing"/>
        <w:ind w:firstLine="284"/>
        <w:jc w:val="center"/>
        <w:rPr>
          <w:rFonts w:ascii="Garamond" w:hAnsi="Garamond"/>
          <w:b/>
        </w:rPr>
      </w:pPr>
      <w:r w:rsidRPr="001B1983">
        <w:rPr>
          <w:rFonts w:ascii="Garamond" w:hAnsi="Garamond"/>
          <w:b/>
        </w:rPr>
        <w:t>GRUPI D: PRODUKTET PLEHËRUESE BAZUAR NË MIKROELEMENTE</w:t>
      </w:r>
    </w:p>
    <w:p w14:paraId="0F3F5E0B" w14:textId="77777777" w:rsidR="00371477" w:rsidRPr="001540E0" w:rsidRDefault="00371477" w:rsidP="00371477">
      <w:pPr>
        <w:spacing w:after="0" w:line="240" w:lineRule="auto"/>
        <w:jc w:val="center"/>
        <w:rPr>
          <w:rFonts w:ascii="Garamond" w:hAnsi="Garamond"/>
          <w:i/>
          <w:sz w:val="24"/>
          <w:szCs w:val="24"/>
        </w:rPr>
      </w:pPr>
      <w:r w:rsidRPr="001540E0">
        <w:rPr>
          <w:rFonts w:ascii="Garamond" w:hAnsi="Garamond"/>
          <w:i/>
          <w:sz w:val="24"/>
          <w:szCs w:val="24"/>
        </w:rPr>
        <w:t>(Ndryshuar me urdhrin nr. 854, datë 3.9.2025)</w:t>
      </w:r>
    </w:p>
    <w:p w14:paraId="1CC5B80B" w14:textId="77777777" w:rsidR="004E18C5" w:rsidRPr="001540E0" w:rsidRDefault="004E18C5" w:rsidP="004E18C5">
      <w:pPr>
        <w:pStyle w:val="NoSpacing"/>
        <w:ind w:firstLine="284"/>
        <w:rPr>
          <w:rFonts w:ascii="Garamond" w:hAnsi="Garamond"/>
        </w:rPr>
      </w:pPr>
    </w:p>
    <w:p w14:paraId="68324BB2" w14:textId="77777777" w:rsidR="004E18C5" w:rsidRPr="001540E0" w:rsidRDefault="004E18C5" w:rsidP="004E18C5">
      <w:pPr>
        <w:pStyle w:val="NoSpacing"/>
        <w:ind w:firstLine="284"/>
        <w:rPr>
          <w:rFonts w:ascii="Garamond" w:hAnsi="Garamond"/>
        </w:rPr>
      </w:pPr>
      <w:r w:rsidRPr="001540E0">
        <w:rPr>
          <w:rFonts w:ascii="Garamond" w:hAnsi="Garamond"/>
          <w:w w:val="105"/>
        </w:rPr>
        <w:t>Një produkt plehërues inorganik me mikroelemente është një produkt plehërues inorganik i ndryshëm nga një produkt plehërues inorganik me elemente ushqyese kryesore dhe dytësore, që synon t’u sigurojë bimëve ose kërpudhave një ose më shumë nga mikroelementet e mëposhtme: bor (B), kobalt (Co), bakër (Cu), hekur (Fe), mangan (Mn), molibden (Mo) ose zink (Zn).</w:t>
      </w:r>
    </w:p>
    <w:p w14:paraId="6C8ED35D" w14:textId="77777777" w:rsidR="004E18C5" w:rsidRPr="001540E0" w:rsidRDefault="004E18C5" w:rsidP="004E18C5">
      <w:pPr>
        <w:pStyle w:val="NoSpacing"/>
        <w:ind w:firstLine="284"/>
        <w:rPr>
          <w:rFonts w:ascii="Garamond" w:hAnsi="Garamond"/>
        </w:rPr>
      </w:pPr>
      <w:r w:rsidRPr="001540E0">
        <w:rPr>
          <w:rFonts w:ascii="Garamond" w:hAnsi="Garamond"/>
          <w:w w:val="105"/>
        </w:rPr>
        <w:t>Ndotësit në një produkt plehërues inorganik me mikroelemente nuk duhet të kalojnë vlerat e kufijve të mëposhtëm:</w:t>
      </w:r>
    </w:p>
    <w:tbl>
      <w:tblPr>
        <w:tblStyle w:val="TableGrid"/>
        <w:tblW w:w="9535" w:type="dxa"/>
        <w:tblLook w:val="04A0" w:firstRow="1" w:lastRow="0" w:firstColumn="1" w:lastColumn="0" w:noHBand="0" w:noVBand="1"/>
      </w:tblPr>
      <w:tblGrid>
        <w:gridCol w:w="1795"/>
        <w:gridCol w:w="7740"/>
      </w:tblGrid>
      <w:tr w:rsidR="001540E0" w:rsidRPr="001540E0" w14:paraId="737C812B" w14:textId="77777777" w:rsidTr="004E18C5">
        <w:trPr>
          <w:trHeight w:val="50"/>
        </w:trPr>
        <w:tc>
          <w:tcPr>
            <w:tcW w:w="1795" w:type="dxa"/>
          </w:tcPr>
          <w:p w14:paraId="3E4F7F9C" w14:textId="77777777" w:rsidR="004E18C5" w:rsidRPr="001540E0" w:rsidRDefault="004E18C5" w:rsidP="004E18C5">
            <w:pPr>
              <w:pStyle w:val="NoSpacing"/>
              <w:jc w:val="center"/>
              <w:rPr>
                <w:rFonts w:ascii="Garamond" w:hAnsi="Garamond"/>
                <w:sz w:val="20"/>
              </w:rPr>
            </w:pPr>
          </w:p>
          <w:p w14:paraId="0ADF6203" w14:textId="77777777" w:rsidR="004E18C5" w:rsidRPr="001540E0" w:rsidRDefault="004E18C5" w:rsidP="004E18C5">
            <w:pPr>
              <w:pStyle w:val="NoSpacing"/>
              <w:jc w:val="center"/>
              <w:rPr>
                <w:rFonts w:ascii="Garamond" w:hAnsi="Garamond"/>
                <w:b/>
                <w:sz w:val="20"/>
              </w:rPr>
            </w:pPr>
            <w:r w:rsidRPr="001540E0">
              <w:rPr>
                <w:rFonts w:ascii="Garamond" w:hAnsi="Garamond"/>
                <w:b/>
                <w:sz w:val="20"/>
              </w:rPr>
              <w:t>Ndotësit</w:t>
            </w:r>
          </w:p>
        </w:tc>
        <w:tc>
          <w:tcPr>
            <w:tcW w:w="7740" w:type="dxa"/>
          </w:tcPr>
          <w:p w14:paraId="36BFB481" w14:textId="77777777" w:rsidR="004E18C5" w:rsidRPr="001540E0" w:rsidRDefault="004E18C5" w:rsidP="004E18C5">
            <w:pPr>
              <w:pStyle w:val="NoSpacing"/>
              <w:rPr>
                <w:rFonts w:ascii="Garamond" w:hAnsi="Garamond"/>
                <w:sz w:val="20"/>
              </w:rPr>
            </w:pPr>
            <w:r w:rsidRPr="001540E0">
              <w:rPr>
                <w:rFonts w:ascii="Garamond" w:hAnsi="Garamond"/>
                <w:sz w:val="20"/>
              </w:rPr>
              <w:t>Vlerat kufi të ndotësve të shprehura në mg, në lidhje me përmbajtjen totale të mikroelementeve të shprehura në kg (mg/kg) e përmbajtjes totale të mikroelementeve: bor (B), kobalt (Co), bakër (Cu), hekur (Fe), mangan (Mn), molibden (Mo) dhe zink (Zn)</w:t>
            </w:r>
          </w:p>
        </w:tc>
      </w:tr>
      <w:tr w:rsidR="001540E0" w:rsidRPr="001540E0" w14:paraId="40D369AB" w14:textId="77777777" w:rsidTr="004E18C5">
        <w:trPr>
          <w:trHeight w:val="206"/>
        </w:trPr>
        <w:tc>
          <w:tcPr>
            <w:tcW w:w="1795" w:type="dxa"/>
          </w:tcPr>
          <w:p w14:paraId="0A743354" w14:textId="77777777" w:rsidR="004E18C5" w:rsidRPr="001540E0" w:rsidRDefault="004E18C5" w:rsidP="004E18C5">
            <w:pPr>
              <w:pStyle w:val="NoSpacing"/>
              <w:rPr>
                <w:rFonts w:ascii="Garamond" w:hAnsi="Garamond"/>
                <w:sz w:val="20"/>
              </w:rPr>
            </w:pPr>
            <w:r w:rsidRPr="001540E0">
              <w:rPr>
                <w:rFonts w:ascii="Garamond" w:hAnsi="Garamond"/>
                <w:w w:val="105"/>
                <w:sz w:val="20"/>
              </w:rPr>
              <w:t>Arsenik (As)</w:t>
            </w:r>
          </w:p>
        </w:tc>
        <w:tc>
          <w:tcPr>
            <w:tcW w:w="7740" w:type="dxa"/>
          </w:tcPr>
          <w:p w14:paraId="26E1D5CA" w14:textId="77777777" w:rsidR="004E18C5" w:rsidRPr="001540E0" w:rsidRDefault="004E18C5" w:rsidP="004E18C5">
            <w:pPr>
              <w:pStyle w:val="NoSpacing"/>
              <w:jc w:val="center"/>
              <w:rPr>
                <w:rFonts w:ascii="Garamond" w:hAnsi="Garamond"/>
                <w:sz w:val="20"/>
              </w:rPr>
            </w:pPr>
            <w:r w:rsidRPr="001540E0">
              <w:rPr>
                <w:rFonts w:ascii="Garamond" w:hAnsi="Garamond"/>
                <w:sz w:val="20"/>
              </w:rPr>
              <w:t>1000</w:t>
            </w:r>
          </w:p>
        </w:tc>
      </w:tr>
      <w:tr w:rsidR="001540E0" w:rsidRPr="001540E0" w14:paraId="50BBF7AE" w14:textId="77777777" w:rsidTr="004E18C5">
        <w:trPr>
          <w:trHeight w:val="224"/>
        </w:trPr>
        <w:tc>
          <w:tcPr>
            <w:tcW w:w="1795" w:type="dxa"/>
          </w:tcPr>
          <w:p w14:paraId="0989A34F" w14:textId="77777777" w:rsidR="004E18C5" w:rsidRPr="001540E0" w:rsidRDefault="004E18C5" w:rsidP="004E18C5">
            <w:pPr>
              <w:pStyle w:val="NoSpacing"/>
              <w:rPr>
                <w:rFonts w:ascii="Garamond" w:hAnsi="Garamond"/>
                <w:sz w:val="20"/>
              </w:rPr>
            </w:pPr>
            <w:r w:rsidRPr="001540E0">
              <w:rPr>
                <w:rFonts w:ascii="Garamond" w:hAnsi="Garamond"/>
                <w:w w:val="105"/>
                <w:sz w:val="20"/>
              </w:rPr>
              <w:t>Kadmium (Cd)</w:t>
            </w:r>
          </w:p>
        </w:tc>
        <w:tc>
          <w:tcPr>
            <w:tcW w:w="7740" w:type="dxa"/>
          </w:tcPr>
          <w:p w14:paraId="004ACD8B" w14:textId="77777777" w:rsidR="004E18C5" w:rsidRPr="001540E0" w:rsidRDefault="004E18C5" w:rsidP="004E18C5">
            <w:pPr>
              <w:pStyle w:val="NoSpacing"/>
              <w:jc w:val="center"/>
              <w:rPr>
                <w:rFonts w:ascii="Garamond" w:hAnsi="Garamond"/>
                <w:sz w:val="20"/>
              </w:rPr>
            </w:pPr>
            <w:r w:rsidRPr="001540E0">
              <w:rPr>
                <w:rFonts w:ascii="Garamond" w:hAnsi="Garamond"/>
                <w:w w:val="105"/>
                <w:sz w:val="20"/>
              </w:rPr>
              <w:t>200</w:t>
            </w:r>
          </w:p>
        </w:tc>
      </w:tr>
      <w:tr w:rsidR="001540E0" w:rsidRPr="001540E0" w14:paraId="2D07D67E" w14:textId="77777777" w:rsidTr="004E18C5">
        <w:tc>
          <w:tcPr>
            <w:tcW w:w="1795" w:type="dxa"/>
          </w:tcPr>
          <w:p w14:paraId="5619B22A" w14:textId="77777777" w:rsidR="004E18C5" w:rsidRPr="001540E0" w:rsidRDefault="004E18C5" w:rsidP="004E18C5">
            <w:pPr>
              <w:pStyle w:val="NoSpacing"/>
              <w:rPr>
                <w:rFonts w:ascii="Garamond" w:hAnsi="Garamond"/>
                <w:sz w:val="20"/>
              </w:rPr>
            </w:pPr>
            <w:r w:rsidRPr="001540E0">
              <w:rPr>
                <w:rFonts w:ascii="Garamond" w:hAnsi="Garamond"/>
                <w:w w:val="105"/>
                <w:sz w:val="20"/>
              </w:rPr>
              <w:t>Plumb (Pb)</w:t>
            </w:r>
          </w:p>
        </w:tc>
        <w:tc>
          <w:tcPr>
            <w:tcW w:w="7740" w:type="dxa"/>
          </w:tcPr>
          <w:p w14:paraId="32D4E953" w14:textId="77777777" w:rsidR="004E18C5" w:rsidRPr="001540E0" w:rsidRDefault="004E18C5" w:rsidP="004E18C5">
            <w:pPr>
              <w:pStyle w:val="NoSpacing"/>
              <w:jc w:val="center"/>
              <w:rPr>
                <w:rFonts w:ascii="Garamond" w:hAnsi="Garamond"/>
                <w:sz w:val="20"/>
              </w:rPr>
            </w:pPr>
            <w:r w:rsidRPr="001540E0">
              <w:rPr>
                <w:rFonts w:ascii="Garamond" w:hAnsi="Garamond"/>
                <w:w w:val="105"/>
                <w:sz w:val="20"/>
              </w:rPr>
              <w:t>600</w:t>
            </w:r>
          </w:p>
        </w:tc>
      </w:tr>
      <w:tr w:rsidR="001540E0" w:rsidRPr="001540E0" w14:paraId="16EAE442" w14:textId="77777777" w:rsidTr="004E18C5">
        <w:tc>
          <w:tcPr>
            <w:tcW w:w="1795" w:type="dxa"/>
          </w:tcPr>
          <w:p w14:paraId="20BC623D" w14:textId="77777777" w:rsidR="004E18C5" w:rsidRPr="001540E0" w:rsidRDefault="004E18C5" w:rsidP="004E18C5">
            <w:pPr>
              <w:pStyle w:val="NoSpacing"/>
              <w:rPr>
                <w:rFonts w:ascii="Garamond" w:hAnsi="Garamond"/>
                <w:sz w:val="20"/>
              </w:rPr>
            </w:pPr>
            <w:r w:rsidRPr="001540E0">
              <w:rPr>
                <w:rFonts w:ascii="Garamond" w:hAnsi="Garamond"/>
                <w:w w:val="105"/>
                <w:sz w:val="20"/>
              </w:rPr>
              <w:t>Mërkur (Hg)</w:t>
            </w:r>
          </w:p>
        </w:tc>
        <w:tc>
          <w:tcPr>
            <w:tcW w:w="7740" w:type="dxa"/>
          </w:tcPr>
          <w:p w14:paraId="7611760E" w14:textId="77777777" w:rsidR="004E18C5" w:rsidRPr="001540E0" w:rsidRDefault="004E18C5" w:rsidP="004E18C5">
            <w:pPr>
              <w:pStyle w:val="NoSpacing"/>
              <w:jc w:val="center"/>
              <w:rPr>
                <w:rFonts w:ascii="Garamond" w:hAnsi="Garamond"/>
                <w:sz w:val="20"/>
              </w:rPr>
            </w:pPr>
            <w:r w:rsidRPr="001540E0">
              <w:rPr>
                <w:rFonts w:ascii="Garamond" w:hAnsi="Garamond"/>
                <w:w w:val="105"/>
                <w:sz w:val="20"/>
              </w:rPr>
              <w:t>100</w:t>
            </w:r>
          </w:p>
        </w:tc>
      </w:tr>
      <w:tr w:rsidR="004E18C5" w:rsidRPr="001540E0" w14:paraId="4C82B66F" w14:textId="77777777" w:rsidTr="004E18C5">
        <w:tc>
          <w:tcPr>
            <w:tcW w:w="1795" w:type="dxa"/>
          </w:tcPr>
          <w:p w14:paraId="4C43847A" w14:textId="77777777" w:rsidR="004E18C5" w:rsidRPr="001540E0" w:rsidRDefault="004E18C5" w:rsidP="004E18C5">
            <w:pPr>
              <w:pStyle w:val="NoSpacing"/>
              <w:rPr>
                <w:rFonts w:ascii="Garamond" w:hAnsi="Garamond"/>
                <w:sz w:val="20"/>
              </w:rPr>
            </w:pPr>
            <w:r w:rsidRPr="001540E0">
              <w:rPr>
                <w:rFonts w:ascii="Garamond" w:hAnsi="Garamond"/>
                <w:sz w:val="20"/>
              </w:rPr>
              <w:t>Nikel (Ni)</w:t>
            </w:r>
          </w:p>
        </w:tc>
        <w:tc>
          <w:tcPr>
            <w:tcW w:w="7740" w:type="dxa"/>
          </w:tcPr>
          <w:p w14:paraId="553E279E" w14:textId="77777777" w:rsidR="004E18C5" w:rsidRPr="001540E0" w:rsidRDefault="004E18C5" w:rsidP="004E18C5">
            <w:pPr>
              <w:pStyle w:val="NoSpacing"/>
              <w:jc w:val="center"/>
              <w:rPr>
                <w:rFonts w:ascii="Garamond" w:hAnsi="Garamond"/>
                <w:sz w:val="20"/>
              </w:rPr>
            </w:pPr>
            <w:r w:rsidRPr="001540E0">
              <w:rPr>
                <w:rFonts w:ascii="Garamond" w:hAnsi="Garamond"/>
                <w:w w:val="105"/>
                <w:sz w:val="20"/>
              </w:rPr>
              <w:t>2000</w:t>
            </w:r>
          </w:p>
        </w:tc>
      </w:tr>
    </w:tbl>
    <w:p w14:paraId="4D9D9897" w14:textId="77777777" w:rsidR="004E18C5" w:rsidRPr="001540E0" w:rsidRDefault="004E18C5" w:rsidP="004E18C5">
      <w:pPr>
        <w:pStyle w:val="NoSpacing"/>
        <w:ind w:firstLine="284"/>
        <w:rPr>
          <w:rFonts w:ascii="Garamond" w:hAnsi="Garamond"/>
        </w:rPr>
      </w:pPr>
    </w:p>
    <w:p w14:paraId="31F3B1A6" w14:textId="77777777" w:rsidR="004E18C5" w:rsidRPr="001540E0" w:rsidRDefault="004E18C5" w:rsidP="004E18C5">
      <w:pPr>
        <w:pStyle w:val="NoSpacing"/>
        <w:ind w:firstLine="284"/>
        <w:jc w:val="center"/>
        <w:rPr>
          <w:rFonts w:ascii="Garamond" w:hAnsi="Garamond"/>
        </w:rPr>
      </w:pPr>
      <w:r w:rsidRPr="001540E0">
        <w:rPr>
          <w:rFonts w:ascii="Garamond" w:hAnsi="Garamond"/>
        </w:rPr>
        <w:t>NËNGRUPI D.1: PRODUKT PLEHËRUES ME MIKROELEMENTE, I THJESHTË</w:t>
      </w:r>
    </w:p>
    <w:p w14:paraId="6CF2EA25" w14:textId="77777777" w:rsidR="004E18C5" w:rsidRPr="001540E0" w:rsidRDefault="004E18C5" w:rsidP="004E18C5">
      <w:pPr>
        <w:pStyle w:val="NoSpacing"/>
        <w:ind w:firstLine="284"/>
        <w:rPr>
          <w:rFonts w:ascii="Garamond" w:hAnsi="Garamond"/>
        </w:rPr>
      </w:pPr>
    </w:p>
    <w:p w14:paraId="3E0D7A2A" w14:textId="77777777" w:rsidR="004E18C5" w:rsidRPr="001540E0" w:rsidRDefault="004E18C5" w:rsidP="004E18C5">
      <w:pPr>
        <w:pStyle w:val="NoSpacing"/>
        <w:ind w:firstLine="284"/>
        <w:rPr>
          <w:rFonts w:ascii="Garamond" w:hAnsi="Garamond"/>
          <w:w w:val="105"/>
        </w:rPr>
      </w:pPr>
      <w:r w:rsidRPr="001540E0">
        <w:rPr>
          <w:rFonts w:ascii="Garamond" w:hAnsi="Garamond"/>
          <w:w w:val="105"/>
        </w:rPr>
        <w:t>1. Një produkt plehërues inorganik me mikroelemente, i thjeshtë, duhet të ketë një përmbajtje të deklaruar prej jo më shumë se një mikroelementi.</w:t>
      </w:r>
    </w:p>
    <w:p w14:paraId="26146651" w14:textId="77777777" w:rsidR="004E18C5" w:rsidRPr="001540E0" w:rsidRDefault="004E18C5" w:rsidP="004E18C5">
      <w:pPr>
        <w:pStyle w:val="NoSpacing"/>
        <w:ind w:firstLine="284"/>
        <w:rPr>
          <w:rFonts w:ascii="Garamond" w:hAnsi="Garamond"/>
          <w:w w:val="105"/>
        </w:rPr>
      </w:pPr>
      <w:r w:rsidRPr="001540E0">
        <w:rPr>
          <w:rFonts w:ascii="Garamond" w:hAnsi="Garamond"/>
          <w:w w:val="105"/>
        </w:rPr>
        <w:t>2. Një produkt plehërues inorganik me mikroelemente, i thjeshtë, duhet t’i përkasë një prej tipologjive dhe duhet të përputhet me përshkrimin përkatës dhe kërkesat për përmbajtjen minimale të mikroelementeve në tabelën e mëposhtme:</w:t>
      </w:r>
    </w:p>
    <w:p w14:paraId="77A5E8B8" w14:textId="77777777" w:rsidR="004E18C5" w:rsidRPr="001540E0" w:rsidRDefault="004E18C5" w:rsidP="004E18C5">
      <w:pPr>
        <w:pStyle w:val="NoSpacing"/>
        <w:jc w:val="center"/>
        <w:rPr>
          <w:rFonts w:ascii="Garamond" w:hAnsi="Garamond"/>
          <w:sz w:val="20"/>
          <w:szCs w:val="20"/>
          <w:vertAlign w:val="superscript"/>
        </w:rPr>
      </w:pPr>
      <w:r w:rsidRPr="001540E0">
        <w:rPr>
          <w:rFonts w:ascii="Garamond" w:hAnsi="Garamond"/>
          <w:noProof/>
          <w:sz w:val="20"/>
          <w:szCs w:val="20"/>
          <w:vertAlign w:val="superscript"/>
          <w:lang w:eastAsia="sq-AL"/>
        </w:rPr>
        <w:drawing>
          <wp:inline distT="0" distB="0" distL="0" distR="0" wp14:anchorId="02AF8203" wp14:editId="221B569A">
            <wp:extent cx="5925787" cy="571786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l="10725" t="1583" r="8359" b="38124"/>
                    <a:stretch/>
                  </pic:blipFill>
                  <pic:spPr bwMode="auto">
                    <a:xfrm>
                      <a:off x="0" y="0"/>
                      <a:ext cx="5933367" cy="5725178"/>
                    </a:xfrm>
                    <a:prstGeom prst="rect">
                      <a:avLst/>
                    </a:prstGeom>
                    <a:noFill/>
                    <a:ln>
                      <a:noFill/>
                    </a:ln>
                    <a:extLst>
                      <a:ext uri="{53640926-AAD7-44D8-BBD7-CCE9431645EC}">
                        <a14:shadowObscured xmlns:a14="http://schemas.microsoft.com/office/drawing/2010/main"/>
                      </a:ext>
                    </a:extLst>
                  </pic:spPr>
                </pic:pic>
              </a:graphicData>
            </a:graphic>
          </wp:inline>
        </w:drawing>
      </w:r>
    </w:p>
    <w:p w14:paraId="32DDDCFF" w14:textId="77777777" w:rsidR="004E18C5" w:rsidRPr="001540E0" w:rsidRDefault="004E18C5" w:rsidP="004E18C5">
      <w:pPr>
        <w:pStyle w:val="NoSpacing"/>
        <w:rPr>
          <w:rFonts w:ascii="Garamond" w:hAnsi="Garamond"/>
          <w:sz w:val="20"/>
          <w:szCs w:val="20"/>
        </w:rPr>
      </w:pPr>
      <w:r w:rsidRPr="001540E0">
        <w:rPr>
          <w:rFonts w:ascii="Garamond" w:hAnsi="Garamond"/>
          <w:sz w:val="20"/>
          <w:szCs w:val="20"/>
          <w:vertAlign w:val="superscript"/>
        </w:rPr>
        <w:t xml:space="preserve">1 </w:t>
      </w:r>
      <w:r w:rsidRPr="001540E0">
        <w:rPr>
          <w:rFonts w:ascii="Garamond" w:hAnsi="Garamond"/>
          <w:sz w:val="20"/>
          <w:szCs w:val="20"/>
        </w:rPr>
        <w:t>UVCB: Substancë me përbërje të panjohur ose të ndryshueshme, produkte komplekse reaksionesh ose materiale biologjike.”</w:t>
      </w:r>
    </w:p>
    <w:p w14:paraId="0473E9BF" w14:textId="77777777" w:rsidR="004E18C5" w:rsidRPr="001540E0" w:rsidRDefault="004E18C5" w:rsidP="004E18C5">
      <w:pPr>
        <w:pStyle w:val="NoSpacing"/>
        <w:ind w:firstLine="284"/>
        <w:rPr>
          <w:rFonts w:ascii="Garamond" w:hAnsi="Garamond"/>
        </w:rPr>
      </w:pPr>
    </w:p>
    <w:p w14:paraId="6DDB0652" w14:textId="77777777" w:rsidR="004E18C5" w:rsidRPr="001540E0" w:rsidRDefault="004E18C5" w:rsidP="004E18C5">
      <w:pPr>
        <w:pStyle w:val="NoSpacing"/>
        <w:ind w:firstLine="284"/>
        <w:jc w:val="center"/>
        <w:rPr>
          <w:rFonts w:ascii="Garamond" w:hAnsi="Garamond"/>
        </w:rPr>
      </w:pPr>
      <w:r w:rsidRPr="001540E0">
        <w:rPr>
          <w:rFonts w:ascii="Garamond" w:hAnsi="Garamond"/>
        </w:rPr>
        <w:t xml:space="preserve">NËNGRUPI D.2: </w:t>
      </w:r>
      <w:r w:rsidRPr="001540E0">
        <w:rPr>
          <w:rFonts w:ascii="Garamond" w:hAnsi="Garamond"/>
          <w:w w:val="95"/>
        </w:rPr>
        <w:t>PRODUKT PLEHËRUES ME MIKROELEMENTE, I PËRBËRË</w:t>
      </w:r>
    </w:p>
    <w:p w14:paraId="068E7200" w14:textId="77777777" w:rsidR="004E18C5" w:rsidRPr="001540E0" w:rsidRDefault="004E18C5" w:rsidP="004E18C5">
      <w:pPr>
        <w:pStyle w:val="NoSpacing"/>
        <w:ind w:firstLine="284"/>
        <w:rPr>
          <w:rFonts w:ascii="Garamond" w:hAnsi="Garamond"/>
        </w:rPr>
      </w:pPr>
    </w:p>
    <w:p w14:paraId="21B8275E" w14:textId="77777777" w:rsidR="004E18C5" w:rsidRPr="001540E0" w:rsidRDefault="004E18C5" w:rsidP="004E18C5">
      <w:pPr>
        <w:pStyle w:val="NoSpacing"/>
        <w:ind w:firstLine="284"/>
        <w:rPr>
          <w:rFonts w:ascii="Garamond" w:hAnsi="Garamond"/>
        </w:rPr>
      </w:pPr>
      <w:r w:rsidRPr="001540E0">
        <w:rPr>
          <w:rFonts w:ascii="Garamond" w:hAnsi="Garamond"/>
        </w:rPr>
        <w:t>Një produkt plehërues inorganik me mikroelemente, i përbërë, duhet të ketë një përmbajtje të deklaruar më shumë se një mikroelement.</w:t>
      </w:r>
    </w:p>
    <w:p w14:paraId="30CB11EC" w14:textId="77777777" w:rsidR="004E18C5" w:rsidRPr="001540E0" w:rsidRDefault="004E18C5" w:rsidP="004E18C5">
      <w:pPr>
        <w:pStyle w:val="NoSpacing"/>
        <w:ind w:firstLine="284"/>
        <w:rPr>
          <w:rFonts w:ascii="Garamond" w:hAnsi="Garamond"/>
        </w:rPr>
      </w:pPr>
      <w:r w:rsidRPr="001540E0">
        <w:rPr>
          <w:rFonts w:ascii="Garamond" w:hAnsi="Garamond"/>
        </w:rPr>
        <w:t>Shuma e të gjitha përmbajtjeve të deklaruara të mikroelementeve në një produkt plehërues inorganik me mikroelemente, i përbërë, duhet të jetë së paku:</w:t>
      </w:r>
    </w:p>
    <w:p w14:paraId="797B5D3A" w14:textId="77777777" w:rsidR="004E18C5" w:rsidRPr="001540E0" w:rsidRDefault="004E18C5" w:rsidP="004E18C5">
      <w:pPr>
        <w:pStyle w:val="NoSpacing"/>
        <w:ind w:firstLine="284"/>
        <w:rPr>
          <w:rFonts w:ascii="Garamond" w:hAnsi="Garamond"/>
        </w:rPr>
      </w:pPr>
      <w:r w:rsidRPr="001540E0">
        <w:rPr>
          <w:rFonts w:ascii="Garamond" w:hAnsi="Garamond"/>
        </w:rPr>
        <w:t>2% në masë për produktet plehëruese në formë të lëngshme;</w:t>
      </w:r>
    </w:p>
    <w:p w14:paraId="0CB479C0" w14:textId="77777777" w:rsidR="004E18C5" w:rsidRPr="001540E0" w:rsidRDefault="004E18C5" w:rsidP="004E18C5">
      <w:pPr>
        <w:pStyle w:val="NoSpacing"/>
        <w:ind w:firstLine="284"/>
        <w:rPr>
          <w:rFonts w:ascii="Garamond" w:hAnsi="Garamond"/>
        </w:rPr>
      </w:pPr>
      <w:r w:rsidRPr="001540E0">
        <w:rPr>
          <w:rFonts w:ascii="Garamond" w:hAnsi="Garamond"/>
        </w:rPr>
        <w:lastRenderedPageBreak/>
        <w:t>5% në masë për produktet plehëruese në formë të ngurtë.</w:t>
      </w:r>
    </w:p>
    <w:p w14:paraId="1730AA45" w14:textId="77777777" w:rsidR="00ED5A54" w:rsidRPr="001540E0" w:rsidRDefault="00ED5A54" w:rsidP="006F7ED7">
      <w:pPr>
        <w:spacing w:after="0" w:line="240" w:lineRule="auto"/>
        <w:rPr>
          <w:rFonts w:ascii="Garamond" w:hAnsi="Garamond"/>
          <w:b/>
          <w:sz w:val="24"/>
          <w:szCs w:val="24"/>
        </w:rPr>
      </w:pPr>
    </w:p>
    <w:p w14:paraId="0CB58F2C" w14:textId="5EAA1C2B" w:rsidR="00ED5A54" w:rsidRPr="001540E0" w:rsidRDefault="00ED5A54" w:rsidP="004E18C5">
      <w:pPr>
        <w:spacing w:after="0" w:line="240" w:lineRule="auto"/>
        <w:ind w:firstLine="0"/>
        <w:rPr>
          <w:rFonts w:ascii="Garamond" w:hAnsi="Garamond"/>
          <w:b/>
          <w:sz w:val="24"/>
          <w:szCs w:val="24"/>
        </w:rPr>
      </w:pPr>
    </w:p>
    <w:p w14:paraId="769FF629" w14:textId="77777777" w:rsidR="006F7ED7" w:rsidRPr="001540E0" w:rsidRDefault="006F7ED7" w:rsidP="006F7ED7">
      <w:pPr>
        <w:spacing w:after="0" w:line="240" w:lineRule="auto"/>
        <w:rPr>
          <w:rFonts w:ascii="Garamond" w:hAnsi="Garamond"/>
          <w:sz w:val="24"/>
          <w:szCs w:val="24"/>
        </w:rPr>
      </w:pPr>
    </w:p>
    <w:p w14:paraId="769FF62A" w14:textId="77777777" w:rsidR="006F7ED7" w:rsidRPr="001540E0" w:rsidRDefault="006F7ED7" w:rsidP="006F7ED7">
      <w:pPr>
        <w:spacing w:after="0" w:line="240" w:lineRule="auto"/>
        <w:rPr>
          <w:rFonts w:ascii="Garamond" w:hAnsi="Garamond"/>
          <w:b/>
          <w:sz w:val="24"/>
          <w:szCs w:val="24"/>
        </w:rPr>
      </w:pPr>
      <w:r w:rsidRPr="001540E0">
        <w:rPr>
          <w:rFonts w:ascii="Garamond" w:hAnsi="Garamond"/>
          <w:b/>
          <w:sz w:val="24"/>
          <w:szCs w:val="24"/>
        </w:rPr>
        <w:t>GRUPI DH: PRODUKTET PLEHËRUESE ME VEPRIM SPECIFIK (FRENUESIT, BIOSTIMULANTËT E BIMËVE)</w:t>
      </w:r>
    </w:p>
    <w:p w14:paraId="769FF62B" w14:textId="77777777" w:rsidR="006F7ED7" w:rsidRPr="001540E0" w:rsidRDefault="006F7ED7" w:rsidP="006F7ED7">
      <w:pPr>
        <w:spacing w:after="0" w:line="240" w:lineRule="auto"/>
        <w:rPr>
          <w:rFonts w:ascii="Garamond" w:hAnsi="Garamond"/>
          <w:sz w:val="24"/>
          <w:szCs w:val="24"/>
        </w:rPr>
      </w:pPr>
    </w:p>
    <w:p w14:paraId="769FF62C"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NËNGRUPI DH.1. FRENUESIT</w:t>
      </w:r>
    </w:p>
    <w:p w14:paraId="769FF62D" w14:textId="77777777" w:rsidR="006F7ED7" w:rsidRPr="001540E0" w:rsidRDefault="006F7ED7" w:rsidP="006F7ED7">
      <w:pPr>
        <w:spacing w:after="0" w:line="240" w:lineRule="auto"/>
        <w:rPr>
          <w:rFonts w:ascii="Garamond" w:hAnsi="Garamond"/>
          <w:sz w:val="24"/>
          <w:szCs w:val="24"/>
        </w:rPr>
      </w:pPr>
    </w:p>
    <w:p w14:paraId="769FF62E"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Një frenues është një produkt plehërues, funksioni i të cilit është të përmirësojë modelet e lëshimit të lëndëve ushqyese të një produkti që siguron bimët me lëndë ushqyese, duke vonuar ose ndaluar aktivitetin e grupeve specifike të mikroorganizmave ose enzimave.</w:t>
      </w:r>
    </w:p>
    <w:p w14:paraId="769FF62F" w14:textId="77777777" w:rsidR="006F7ED7" w:rsidRPr="001540E0" w:rsidRDefault="006F7ED7" w:rsidP="006F7ED7">
      <w:pPr>
        <w:spacing w:after="0" w:line="240" w:lineRule="auto"/>
        <w:rPr>
          <w:rFonts w:ascii="Garamond" w:hAnsi="Garamond"/>
          <w:sz w:val="24"/>
          <w:szCs w:val="24"/>
        </w:rPr>
      </w:pPr>
    </w:p>
    <w:p w14:paraId="769FF630" w14:textId="77777777" w:rsidR="006F7ED7" w:rsidRPr="001540E0" w:rsidRDefault="0027125C" w:rsidP="006F7ED7">
      <w:pPr>
        <w:spacing w:after="0" w:line="240" w:lineRule="auto"/>
        <w:rPr>
          <w:rFonts w:ascii="Garamond" w:hAnsi="Garamond"/>
          <w:b/>
          <w:sz w:val="24"/>
          <w:szCs w:val="24"/>
        </w:rPr>
      </w:pPr>
      <w:r w:rsidRPr="001540E0">
        <w:rPr>
          <w:rFonts w:ascii="Garamond" w:hAnsi="Garamond"/>
          <w:b/>
          <w:sz w:val="24"/>
          <w:szCs w:val="24"/>
        </w:rPr>
        <w:t xml:space="preserve">- </w:t>
      </w:r>
      <w:r w:rsidR="006F7ED7" w:rsidRPr="001540E0">
        <w:rPr>
          <w:rFonts w:ascii="Garamond" w:hAnsi="Garamond"/>
          <w:b/>
          <w:sz w:val="24"/>
          <w:szCs w:val="24"/>
        </w:rPr>
        <w:t>FRENUESIT E NITRIFIKIMIT</w:t>
      </w:r>
    </w:p>
    <w:p w14:paraId="769FF631" w14:textId="77777777" w:rsidR="006F7ED7" w:rsidRPr="001540E0" w:rsidRDefault="006F7ED7" w:rsidP="006F7ED7">
      <w:pPr>
        <w:spacing w:after="0" w:line="240" w:lineRule="auto"/>
        <w:rPr>
          <w:rFonts w:ascii="Garamond" w:hAnsi="Garamond"/>
          <w:sz w:val="24"/>
          <w:szCs w:val="24"/>
        </w:rPr>
      </w:pPr>
    </w:p>
    <w:p w14:paraId="769FF632"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1. Një frenues i nitrikimit do të pengojë i pengojnë oksidimin biologjik të azotit amoniakal (NH3-N) të nitrateve nitrogjenit (NO2-), duke ngadalësuar formimin e nitrat azotit </w:t>
      </w:r>
      <w:r w:rsidR="001C0CE8" w:rsidRPr="001540E0">
        <w:rPr>
          <w:rFonts w:ascii="Garamond" w:hAnsi="Garamond"/>
          <w:sz w:val="24"/>
          <w:szCs w:val="24"/>
        </w:rPr>
        <w:t xml:space="preserve">(NO3-). </w:t>
      </w:r>
    </w:p>
    <w:p w14:paraId="769FF634"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2. Azoti moniakal (NH3-N) oksidimi kursit </w:t>
      </w:r>
      <w:r w:rsidR="001C0CE8" w:rsidRPr="001540E0">
        <w:rPr>
          <w:rFonts w:ascii="Garamond" w:hAnsi="Garamond"/>
          <w:sz w:val="24"/>
          <w:szCs w:val="24"/>
        </w:rPr>
        <w:t xml:space="preserve">matet nga: </w:t>
      </w:r>
    </w:p>
    <w:p w14:paraId="769FF635"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(a) azoti moniakal (NH3-N) zhdukje, ose         </w:t>
      </w:r>
    </w:p>
    <w:p w14:paraId="769FF636"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(b) shuma e nitrateve te azotit (NO2-) dhe nitrat azotit (NO3-) prodh</w:t>
      </w:r>
      <w:r w:rsidR="001C0CE8" w:rsidRPr="001540E0">
        <w:rPr>
          <w:rFonts w:ascii="Garamond" w:hAnsi="Garamond"/>
          <w:sz w:val="24"/>
          <w:szCs w:val="24"/>
        </w:rPr>
        <w:t xml:space="preserve">imit me në lidhje me kohën. </w:t>
      </w:r>
    </w:p>
    <w:p w14:paraId="769FF638"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Krahasuar me një mostër të kontrollit, ku frenuesi nitrifikimit nuk është </w:t>
      </w:r>
      <w:proofErr w:type="gramStart"/>
      <w:r w:rsidRPr="001540E0">
        <w:rPr>
          <w:rFonts w:ascii="Garamond" w:hAnsi="Garamond"/>
          <w:sz w:val="24"/>
          <w:szCs w:val="24"/>
        </w:rPr>
        <w:t>shtuar ,</w:t>
      </w:r>
      <w:proofErr w:type="gramEnd"/>
      <w:r w:rsidRPr="001540E0">
        <w:rPr>
          <w:rFonts w:ascii="Garamond" w:hAnsi="Garamond"/>
          <w:sz w:val="24"/>
          <w:szCs w:val="24"/>
        </w:rPr>
        <w:t xml:space="preserve"> një mostër të tokës që përmban frenues nitrifikim do tregojnë një reduktim 20% në amoniak nitrogjenit (NH 3 -N) oksidimi normë bazuar në një analizë kryhet 14 ditë pas aplikimit më së Niveli i besimit 95%.</w:t>
      </w:r>
    </w:p>
    <w:p w14:paraId="769FF639" w14:textId="77777777" w:rsidR="006F7ED7" w:rsidRPr="001540E0" w:rsidRDefault="006F7ED7" w:rsidP="006F7ED7">
      <w:pPr>
        <w:spacing w:after="0" w:line="240" w:lineRule="auto"/>
        <w:rPr>
          <w:rFonts w:ascii="Garamond" w:hAnsi="Garamond"/>
          <w:sz w:val="24"/>
          <w:szCs w:val="24"/>
        </w:rPr>
      </w:pPr>
    </w:p>
    <w:p w14:paraId="769FF63A" w14:textId="77777777" w:rsidR="006F7ED7" w:rsidRPr="001540E0" w:rsidRDefault="001C0CE8" w:rsidP="006F7ED7">
      <w:pPr>
        <w:spacing w:after="0" w:line="240" w:lineRule="auto"/>
        <w:rPr>
          <w:rFonts w:ascii="Garamond" w:hAnsi="Garamond"/>
          <w:b/>
          <w:sz w:val="24"/>
          <w:szCs w:val="24"/>
        </w:rPr>
      </w:pPr>
      <w:r w:rsidRPr="001540E0">
        <w:rPr>
          <w:rFonts w:ascii="Garamond" w:hAnsi="Garamond"/>
          <w:b/>
          <w:sz w:val="24"/>
          <w:szCs w:val="24"/>
        </w:rPr>
        <w:t xml:space="preserve">- </w:t>
      </w:r>
      <w:r w:rsidR="006F7ED7" w:rsidRPr="001540E0">
        <w:rPr>
          <w:rFonts w:ascii="Garamond" w:hAnsi="Garamond"/>
          <w:b/>
          <w:sz w:val="24"/>
          <w:szCs w:val="24"/>
        </w:rPr>
        <w:t>FRENUESIT E DENITRIFIKIMIT</w:t>
      </w:r>
    </w:p>
    <w:p w14:paraId="769FF63B" w14:textId="77777777" w:rsidR="006F7ED7" w:rsidRPr="001540E0" w:rsidRDefault="006F7ED7" w:rsidP="006F7ED7">
      <w:pPr>
        <w:spacing w:after="0" w:line="240" w:lineRule="auto"/>
        <w:rPr>
          <w:rFonts w:ascii="Garamond" w:hAnsi="Garamond"/>
          <w:sz w:val="24"/>
          <w:szCs w:val="24"/>
        </w:rPr>
      </w:pPr>
    </w:p>
    <w:p w14:paraId="769FF63C"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1. Një frenues i denitrifikimit do të pengojë formimin e oksidit të azotit (N2O) duke ngadalësuar ose bllokuar shndërrimin e nitratit (NO3-) në dinitrogjen (N2) pa ndikuar në procesin e nitrifikimit siç përshkruhet te frenuesit e n</w:t>
      </w:r>
      <w:r w:rsidR="001C0CE8" w:rsidRPr="001540E0">
        <w:rPr>
          <w:rFonts w:ascii="Garamond" w:hAnsi="Garamond"/>
          <w:sz w:val="24"/>
          <w:szCs w:val="24"/>
        </w:rPr>
        <w:t xml:space="preserve">itrikimit. </w:t>
      </w:r>
    </w:p>
    <w:p w14:paraId="769FF63D"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2. Në krahasim me një mostër kontrolli ku frenuesi i denitifikimit nuk është </w:t>
      </w:r>
      <w:proofErr w:type="gramStart"/>
      <w:r w:rsidRPr="001540E0">
        <w:rPr>
          <w:rFonts w:ascii="Garamond" w:hAnsi="Garamond"/>
          <w:sz w:val="24"/>
          <w:szCs w:val="24"/>
        </w:rPr>
        <w:t>shtuar ,</w:t>
      </w:r>
      <w:proofErr w:type="gramEnd"/>
      <w:r w:rsidRPr="001540E0">
        <w:rPr>
          <w:rFonts w:ascii="Garamond" w:hAnsi="Garamond"/>
          <w:sz w:val="24"/>
          <w:szCs w:val="24"/>
        </w:rPr>
        <w:t xml:space="preserve"> një test in vitro që përmban frenuesin e denitrifikimit duhet të tregojë një ulje prej 20% të shkallës së lëshimit të oksidit të azotit (N2O) bazuar në një analizë të kryer 14 ditë pas aplikimit në</w:t>
      </w:r>
      <w:r w:rsidR="001C0CE8" w:rsidRPr="001540E0">
        <w:rPr>
          <w:rFonts w:ascii="Garamond" w:hAnsi="Garamond"/>
          <w:sz w:val="24"/>
          <w:szCs w:val="24"/>
        </w:rPr>
        <w:t xml:space="preserve"> nivelin e besimit 95% . </w:t>
      </w:r>
    </w:p>
    <w:p w14:paraId="769FF63E" w14:textId="77777777" w:rsidR="006F7ED7" w:rsidRPr="001540E0" w:rsidRDefault="006F7ED7" w:rsidP="006F7ED7">
      <w:pPr>
        <w:spacing w:after="0" w:line="240" w:lineRule="auto"/>
        <w:rPr>
          <w:rFonts w:ascii="Garamond" w:hAnsi="Garamond"/>
          <w:sz w:val="24"/>
          <w:szCs w:val="24"/>
        </w:rPr>
      </w:pPr>
    </w:p>
    <w:p w14:paraId="769FF63F" w14:textId="77777777" w:rsidR="006F7ED7" w:rsidRPr="001540E0" w:rsidRDefault="001C0CE8" w:rsidP="006F7ED7">
      <w:pPr>
        <w:spacing w:after="0" w:line="240" w:lineRule="auto"/>
        <w:rPr>
          <w:rFonts w:ascii="Garamond" w:hAnsi="Garamond"/>
          <w:b/>
          <w:sz w:val="24"/>
          <w:szCs w:val="24"/>
        </w:rPr>
      </w:pPr>
      <w:r w:rsidRPr="001540E0">
        <w:rPr>
          <w:rFonts w:ascii="Garamond" w:hAnsi="Garamond"/>
          <w:b/>
          <w:sz w:val="24"/>
          <w:szCs w:val="24"/>
        </w:rPr>
        <w:t xml:space="preserve">- </w:t>
      </w:r>
      <w:r w:rsidR="006F7ED7" w:rsidRPr="001540E0">
        <w:rPr>
          <w:rFonts w:ascii="Garamond" w:hAnsi="Garamond"/>
          <w:b/>
          <w:sz w:val="24"/>
          <w:szCs w:val="24"/>
        </w:rPr>
        <w:t>FRENUESIT E RREZIKUT</w:t>
      </w:r>
    </w:p>
    <w:p w14:paraId="769FF640" w14:textId="77777777" w:rsidR="006F7ED7" w:rsidRPr="001540E0" w:rsidRDefault="006F7ED7" w:rsidP="006F7ED7">
      <w:pPr>
        <w:spacing w:after="0" w:line="240" w:lineRule="auto"/>
        <w:rPr>
          <w:rFonts w:ascii="Garamond" w:hAnsi="Garamond"/>
          <w:sz w:val="24"/>
          <w:szCs w:val="24"/>
        </w:rPr>
      </w:pPr>
    </w:p>
    <w:p w14:paraId="769FF641"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1. Një frenues i ureazës duhet të pengojë veprimin hidrolitik mbi ure (CH4N2O) nga enzima urease, e synuar kryesisht për të zvogëluar volatilizimin e </w:t>
      </w:r>
      <w:r w:rsidR="001C0CE8" w:rsidRPr="001540E0">
        <w:rPr>
          <w:rFonts w:ascii="Garamond" w:hAnsi="Garamond"/>
          <w:sz w:val="24"/>
          <w:szCs w:val="24"/>
        </w:rPr>
        <w:t xml:space="preserve">amoniakut. </w:t>
      </w:r>
    </w:p>
    <w:p w14:paraId="769FF643"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2. Në krahasim me një mostër kontrolli ku nuk është shtuar frenuesi i ureazës, një test in vitro që përmban frenuesin e ureazës duhet të tregojë një ulje prej 20% të shkallës së hidrolizës së ure (CH4N2O) bazuar në një analizë të kryer nga 14 ditë pas aplikimit ne nivelin e besimit 95%.</w:t>
      </w:r>
    </w:p>
    <w:p w14:paraId="769FF644" w14:textId="77777777" w:rsidR="006F7ED7" w:rsidRPr="001540E0" w:rsidRDefault="006F7ED7" w:rsidP="006F7ED7">
      <w:pPr>
        <w:spacing w:after="0" w:line="240" w:lineRule="auto"/>
        <w:rPr>
          <w:rFonts w:ascii="Garamond" w:hAnsi="Garamond"/>
          <w:sz w:val="24"/>
          <w:szCs w:val="24"/>
        </w:rPr>
      </w:pPr>
    </w:p>
    <w:p w14:paraId="769FF645" w14:textId="77777777" w:rsidR="006F7ED7" w:rsidRPr="001540E0" w:rsidRDefault="0027125C" w:rsidP="006F7ED7">
      <w:pPr>
        <w:spacing w:after="0" w:line="240" w:lineRule="auto"/>
        <w:rPr>
          <w:rFonts w:ascii="Garamond" w:hAnsi="Garamond"/>
          <w:b/>
          <w:sz w:val="24"/>
          <w:szCs w:val="24"/>
        </w:rPr>
      </w:pPr>
      <w:r w:rsidRPr="001540E0">
        <w:rPr>
          <w:rFonts w:ascii="Garamond" w:hAnsi="Garamond"/>
          <w:b/>
          <w:sz w:val="24"/>
          <w:szCs w:val="24"/>
        </w:rPr>
        <w:t xml:space="preserve">- </w:t>
      </w:r>
      <w:r w:rsidR="006F7ED7" w:rsidRPr="001540E0">
        <w:rPr>
          <w:rFonts w:ascii="Garamond" w:hAnsi="Garamond"/>
          <w:b/>
          <w:sz w:val="24"/>
          <w:szCs w:val="24"/>
        </w:rPr>
        <w:t>NËNGRUPI DH.2. BIOSTIMULANTËT BIMORË</w:t>
      </w:r>
    </w:p>
    <w:p w14:paraId="769FF646" w14:textId="77777777" w:rsidR="006F7ED7" w:rsidRPr="001540E0" w:rsidRDefault="006F7ED7" w:rsidP="006F7ED7">
      <w:pPr>
        <w:spacing w:after="0" w:line="240" w:lineRule="auto"/>
        <w:rPr>
          <w:rFonts w:ascii="Garamond" w:hAnsi="Garamond"/>
          <w:sz w:val="24"/>
          <w:szCs w:val="24"/>
        </w:rPr>
      </w:pPr>
    </w:p>
    <w:p w14:paraId="769FF647"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1. Një biostimulues i bimëve është një produkt plehërues, funksioni i të cilit është të stimulojë proceset e ushqimit të bimëve në mënyrë të pavarur nga përmbajtja ushqyese e produktit, me qëllimin e vetëm për të përmirësuar një ose më shumë nga karakteristikat e mëposhtme të bimës ose rizosferës </w:t>
      </w:r>
      <w:r w:rsidR="001C0CE8" w:rsidRPr="001540E0">
        <w:rPr>
          <w:rFonts w:ascii="Garamond" w:hAnsi="Garamond"/>
          <w:sz w:val="24"/>
          <w:szCs w:val="24"/>
        </w:rPr>
        <w:t xml:space="preserve">së bimëve: </w:t>
      </w:r>
    </w:p>
    <w:p w14:paraId="769FF648"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(a) efikasitetin e përdorim</w:t>
      </w:r>
      <w:r w:rsidR="001C0CE8" w:rsidRPr="001540E0">
        <w:rPr>
          <w:rFonts w:ascii="Garamond" w:hAnsi="Garamond"/>
          <w:sz w:val="24"/>
          <w:szCs w:val="24"/>
        </w:rPr>
        <w:t xml:space="preserve">it të lëndëve ushqyese, </w:t>
      </w:r>
    </w:p>
    <w:p w14:paraId="769FF649"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(b) tolerancë</w:t>
      </w:r>
      <w:r w:rsidR="001C0CE8" w:rsidRPr="001540E0">
        <w:rPr>
          <w:rFonts w:ascii="Garamond" w:hAnsi="Garamond"/>
          <w:sz w:val="24"/>
          <w:szCs w:val="24"/>
        </w:rPr>
        <w:t xml:space="preserve">n ndaj stresit abiotik, </w:t>
      </w:r>
    </w:p>
    <w:p w14:paraId="769FF64A" w14:textId="77777777" w:rsidR="006F7ED7" w:rsidRPr="001540E0" w:rsidRDefault="001C0CE8" w:rsidP="006F7ED7">
      <w:pPr>
        <w:spacing w:after="0" w:line="240" w:lineRule="auto"/>
        <w:rPr>
          <w:rFonts w:ascii="Garamond" w:hAnsi="Garamond"/>
          <w:sz w:val="24"/>
          <w:szCs w:val="24"/>
        </w:rPr>
      </w:pPr>
      <w:r w:rsidRPr="001540E0">
        <w:rPr>
          <w:rFonts w:ascii="Garamond" w:hAnsi="Garamond"/>
          <w:sz w:val="24"/>
          <w:szCs w:val="24"/>
        </w:rPr>
        <w:lastRenderedPageBreak/>
        <w:t xml:space="preserve">(c) tiparet cilësore, </w:t>
      </w:r>
    </w:p>
    <w:p w14:paraId="769FF64B" w14:textId="77777777" w:rsidR="006F7ED7" w:rsidRPr="001540E0" w:rsidRDefault="006F7ED7" w:rsidP="0027125C">
      <w:pPr>
        <w:spacing w:after="0" w:line="240" w:lineRule="auto"/>
        <w:rPr>
          <w:rFonts w:ascii="Garamond" w:hAnsi="Garamond"/>
          <w:sz w:val="24"/>
          <w:szCs w:val="24"/>
        </w:rPr>
      </w:pPr>
      <w:r w:rsidRPr="001540E0">
        <w:rPr>
          <w:rFonts w:ascii="Garamond" w:hAnsi="Garamond"/>
          <w:sz w:val="24"/>
          <w:szCs w:val="24"/>
        </w:rPr>
        <w:t xml:space="preserve">(d) disponueshmërinë e ushqyesve të </w:t>
      </w:r>
      <w:r w:rsidR="0027125C" w:rsidRPr="001540E0">
        <w:rPr>
          <w:rFonts w:ascii="Garamond" w:hAnsi="Garamond"/>
          <w:sz w:val="24"/>
          <w:szCs w:val="24"/>
        </w:rPr>
        <w:t xml:space="preserve">mbyllur në tokë ose rizosferë. </w:t>
      </w:r>
    </w:p>
    <w:p w14:paraId="769FF64C"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2. Ndotësit në një biostimulues bimor nuk duhet të kalojnë vl</w:t>
      </w:r>
      <w:r w:rsidR="001C0CE8" w:rsidRPr="001540E0">
        <w:rPr>
          <w:rFonts w:ascii="Garamond" w:hAnsi="Garamond"/>
          <w:sz w:val="24"/>
          <w:szCs w:val="24"/>
        </w:rPr>
        <w:t xml:space="preserve">erat limit të mëposhtme: </w:t>
      </w:r>
    </w:p>
    <w:p w14:paraId="769FF64D" w14:textId="46A5A715"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(a) kadmium (Cd): </w:t>
      </w:r>
      <w:r w:rsidRPr="001540E0">
        <w:rPr>
          <w:rFonts w:ascii="Garamond" w:hAnsi="Garamond"/>
          <w:sz w:val="24"/>
          <w:szCs w:val="24"/>
        </w:rPr>
        <w:tab/>
      </w:r>
      <w:r w:rsidRPr="001540E0">
        <w:rPr>
          <w:rFonts w:ascii="Garamond" w:hAnsi="Garamond"/>
          <w:sz w:val="24"/>
          <w:szCs w:val="24"/>
        </w:rPr>
        <w:tab/>
      </w:r>
      <w:r w:rsidR="007E03CC" w:rsidRPr="001540E0">
        <w:rPr>
          <w:rFonts w:ascii="Garamond" w:hAnsi="Garamond"/>
          <w:sz w:val="24"/>
          <w:szCs w:val="24"/>
        </w:rPr>
        <w:tab/>
      </w:r>
      <w:r w:rsidR="007E03CC" w:rsidRPr="001540E0">
        <w:rPr>
          <w:rFonts w:ascii="Garamond" w:hAnsi="Garamond"/>
          <w:sz w:val="24"/>
          <w:szCs w:val="24"/>
        </w:rPr>
        <w:tab/>
      </w:r>
      <w:r w:rsidRPr="001540E0">
        <w:rPr>
          <w:rFonts w:ascii="Garamond" w:hAnsi="Garamond"/>
          <w:sz w:val="24"/>
          <w:szCs w:val="24"/>
        </w:rPr>
        <w:t xml:space="preserve">1,5 mg/kg lëndë </w:t>
      </w:r>
      <w:r w:rsidR="007E03CC" w:rsidRPr="001540E0">
        <w:rPr>
          <w:rFonts w:ascii="Garamond" w:hAnsi="Garamond"/>
          <w:sz w:val="24"/>
          <w:szCs w:val="24"/>
        </w:rPr>
        <w:t>e thatë</w:t>
      </w:r>
      <w:r w:rsidR="001C0CE8" w:rsidRPr="001540E0">
        <w:rPr>
          <w:rFonts w:ascii="Garamond" w:hAnsi="Garamond"/>
          <w:sz w:val="24"/>
          <w:szCs w:val="24"/>
        </w:rPr>
        <w:t xml:space="preserve">, </w:t>
      </w:r>
    </w:p>
    <w:p w14:paraId="769FF64E"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(b) krom heksavalent (Cr VI): </w:t>
      </w:r>
      <w:r w:rsidRPr="001540E0">
        <w:rPr>
          <w:rFonts w:ascii="Garamond" w:hAnsi="Garamond"/>
          <w:sz w:val="24"/>
          <w:szCs w:val="24"/>
        </w:rPr>
        <w:tab/>
        <w:t>2 mg/kg lëndë</w:t>
      </w:r>
      <w:r w:rsidR="001C0CE8" w:rsidRPr="001540E0">
        <w:rPr>
          <w:rFonts w:ascii="Garamond" w:hAnsi="Garamond"/>
          <w:sz w:val="24"/>
          <w:szCs w:val="24"/>
        </w:rPr>
        <w:t xml:space="preserve"> e thatë, </w:t>
      </w:r>
    </w:p>
    <w:p w14:paraId="769FF64F" w14:textId="2EC797AA"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(c) plumb (Pb): </w:t>
      </w:r>
      <w:r w:rsidRPr="001540E0">
        <w:rPr>
          <w:rFonts w:ascii="Garamond" w:hAnsi="Garamond"/>
          <w:sz w:val="24"/>
          <w:szCs w:val="24"/>
        </w:rPr>
        <w:tab/>
      </w:r>
      <w:r w:rsidRPr="001540E0">
        <w:rPr>
          <w:rFonts w:ascii="Garamond" w:hAnsi="Garamond"/>
          <w:sz w:val="24"/>
          <w:szCs w:val="24"/>
        </w:rPr>
        <w:tab/>
      </w:r>
      <w:r w:rsidRPr="001540E0">
        <w:rPr>
          <w:rFonts w:ascii="Garamond" w:hAnsi="Garamond"/>
          <w:sz w:val="24"/>
          <w:szCs w:val="24"/>
        </w:rPr>
        <w:tab/>
      </w:r>
      <w:r w:rsidR="007E03CC" w:rsidRPr="001540E0">
        <w:rPr>
          <w:rFonts w:ascii="Garamond" w:hAnsi="Garamond"/>
          <w:sz w:val="24"/>
          <w:szCs w:val="24"/>
        </w:rPr>
        <w:tab/>
      </w:r>
      <w:r w:rsidR="007E03CC" w:rsidRPr="001540E0">
        <w:rPr>
          <w:rFonts w:ascii="Garamond" w:hAnsi="Garamond"/>
          <w:sz w:val="24"/>
          <w:szCs w:val="24"/>
        </w:rPr>
        <w:tab/>
      </w:r>
      <w:r w:rsidRPr="001540E0">
        <w:rPr>
          <w:rFonts w:ascii="Garamond" w:hAnsi="Garamond"/>
          <w:sz w:val="24"/>
          <w:szCs w:val="24"/>
        </w:rPr>
        <w:t>120 m</w:t>
      </w:r>
      <w:r w:rsidR="001C0CE8" w:rsidRPr="001540E0">
        <w:rPr>
          <w:rFonts w:ascii="Garamond" w:hAnsi="Garamond"/>
          <w:sz w:val="24"/>
          <w:szCs w:val="24"/>
        </w:rPr>
        <w:t xml:space="preserve">g/kg lëndë e thatë, </w:t>
      </w:r>
    </w:p>
    <w:p w14:paraId="769FF650" w14:textId="1C258C6F"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(d) merkur (Hg): </w:t>
      </w:r>
      <w:r w:rsidRPr="001540E0">
        <w:rPr>
          <w:rFonts w:ascii="Garamond" w:hAnsi="Garamond"/>
          <w:sz w:val="24"/>
          <w:szCs w:val="24"/>
        </w:rPr>
        <w:tab/>
      </w:r>
      <w:r w:rsidRPr="001540E0">
        <w:rPr>
          <w:rFonts w:ascii="Garamond" w:hAnsi="Garamond"/>
          <w:sz w:val="24"/>
          <w:szCs w:val="24"/>
        </w:rPr>
        <w:tab/>
      </w:r>
      <w:r w:rsidR="007E03CC" w:rsidRPr="001540E0">
        <w:rPr>
          <w:rFonts w:ascii="Garamond" w:hAnsi="Garamond"/>
          <w:sz w:val="24"/>
          <w:szCs w:val="24"/>
        </w:rPr>
        <w:tab/>
      </w:r>
      <w:r w:rsidR="007E03CC" w:rsidRPr="001540E0">
        <w:rPr>
          <w:rFonts w:ascii="Garamond" w:hAnsi="Garamond"/>
          <w:sz w:val="24"/>
          <w:szCs w:val="24"/>
        </w:rPr>
        <w:tab/>
      </w:r>
      <w:r w:rsidR="007E03CC" w:rsidRPr="001540E0">
        <w:rPr>
          <w:rFonts w:ascii="Garamond" w:hAnsi="Garamond"/>
          <w:sz w:val="24"/>
          <w:szCs w:val="24"/>
        </w:rPr>
        <w:tab/>
      </w:r>
      <w:r w:rsidRPr="001540E0">
        <w:rPr>
          <w:rFonts w:ascii="Garamond" w:hAnsi="Garamond"/>
          <w:sz w:val="24"/>
          <w:szCs w:val="24"/>
        </w:rPr>
        <w:t>1 mg/kg lëndë</w:t>
      </w:r>
      <w:r w:rsidR="001C0CE8" w:rsidRPr="001540E0">
        <w:rPr>
          <w:rFonts w:ascii="Garamond" w:hAnsi="Garamond"/>
          <w:sz w:val="24"/>
          <w:szCs w:val="24"/>
        </w:rPr>
        <w:t xml:space="preserve"> e thatë, </w:t>
      </w:r>
    </w:p>
    <w:p w14:paraId="769FF651" w14:textId="778B80F9"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(e) nikel (Ni): </w:t>
      </w:r>
      <w:r w:rsidRPr="001540E0">
        <w:rPr>
          <w:rFonts w:ascii="Garamond" w:hAnsi="Garamond"/>
          <w:sz w:val="24"/>
          <w:szCs w:val="24"/>
        </w:rPr>
        <w:tab/>
      </w:r>
      <w:r w:rsidRPr="001540E0">
        <w:rPr>
          <w:rFonts w:ascii="Garamond" w:hAnsi="Garamond"/>
          <w:sz w:val="24"/>
          <w:szCs w:val="24"/>
        </w:rPr>
        <w:tab/>
      </w:r>
      <w:r w:rsidRPr="001540E0">
        <w:rPr>
          <w:rFonts w:ascii="Garamond" w:hAnsi="Garamond"/>
          <w:sz w:val="24"/>
          <w:szCs w:val="24"/>
        </w:rPr>
        <w:tab/>
      </w:r>
      <w:r w:rsidR="007E03CC" w:rsidRPr="001540E0">
        <w:rPr>
          <w:rFonts w:ascii="Garamond" w:hAnsi="Garamond"/>
          <w:sz w:val="24"/>
          <w:szCs w:val="24"/>
        </w:rPr>
        <w:tab/>
      </w:r>
      <w:r w:rsidR="007E03CC" w:rsidRPr="001540E0">
        <w:rPr>
          <w:rFonts w:ascii="Garamond" w:hAnsi="Garamond"/>
          <w:sz w:val="24"/>
          <w:szCs w:val="24"/>
        </w:rPr>
        <w:tab/>
      </w:r>
      <w:r w:rsidR="007E03CC" w:rsidRPr="001540E0">
        <w:rPr>
          <w:rFonts w:ascii="Garamond" w:hAnsi="Garamond"/>
          <w:sz w:val="24"/>
          <w:szCs w:val="24"/>
        </w:rPr>
        <w:tab/>
      </w:r>
      <w:r w:rsidRPr="001540E0">
        <w:rPr>
          <w:rFonts w:ascii="Garamond" w:hAnsi="Garamond"/>
          <w:sz w:val="24"/>
          <w:szCs w:val="24"/>
        </w:rPr>
        <w:t>50 mg/kg lëndë</w:t>
      </w:r>
      <w:r w:rsidR="001C0CE8" w:rsidRPr="001540E0">
        <w:rPr>
          <w:rFonts w:ascii="Garamond" w:hAnsi="Garamond"/>
          <w:sz w:val="24"/>
          <w:szCs w:val="24"/>
        </w:rPr>
        <w:t xml:space="preserve"> e thatë, </w:t>
      </w:r>
    </w:p>
    <w:p w14:paraId="769FF652" w14:textId="3DDFBD07" w:rsidR="006F7ED7" w:rsidRPr="001540E0" w:rsidRDefault="006F7ED7" w:rsidP="0027125C">
      <w:pPr>
        <w:spacing w:after="0" w:line="240" w:lineRule="auto"/>
        <w:rPr>
          <w:rFonts w:ascii="Garamond" w:hAnsi="Garamond"/>
          <w:sz w:val="24"/>
          <w:szCs w:val="24"/>
        </w:rPr>
      </w:pPr>
      <w:r w:rsidRPr="001540E0">
        <w:rPr>
          <w:rFonts w:ascii="Garamond" w:hAnsi="Garamond"/>
          <w:sz w:val="24"/>
          <w:szCs w:val="24"/>
        </w:rPr>
        <w:t xml:space="preserve">(f) arsenik inorganik (As): </w:t>
      </w:r>
      <w:r w:rsidRPr="001540E0">
        <w:rPr>
          <w:rFonts w:ascii="Garamond" w:hAnsi="Garamond"/>
          <w:sz w:val="24"/>
          <w:szCs w:val="24"/>
        </w:rPr>
        <w:tab/>
      </w:r>
      <w:r w:rsidR="007E03CC" w:rsidRPr="001540E0">
        <w:rPr>
          <w:rFonts w:ascii="Garamond" w:hAnsi="Garamond"/>
          <w:sz w:val="24"/>
          <w:szCs w:val="24"/>
        </w:rPr>
        <w:tab/>
      </w:r>
      <w:r w:rsidRPr="001540E0">
        <w:rPr>
          <w:rFonts w:ascii="Garamond" w:hAnsi="Garamond"/>
          <w:sz w:val="24"/>
          <w:szCs w:val="24"/>
        </w:rPr>
        <w:t>40 mg/kg lëndë e</w:t>
      </w:r>
      <w:r w:rsidR="001C0CE8" w:rsidRPr="001540E0">
        <w:rPr>
          <w:rFonts w:ascii="Garamond" w:hAnsi="Garamond"/>
          <w:sz w:val="24"/>
          <w:szCs w:val="24"/>
        </w:rPr>
        <w:t xml:space="preserve"> thatë. </w:t>
      </w:r>
    </w:p>
    <w:p w14:paraId="769FF653" w14:textId="77777777" w:rsidR="006F7ED7" w:rsidRPr="001540E0" w:rsidRDefault="006F7ED7" w:rsidP="0027125C">
      <w:pPr>
        <w:spacing w:after="0" w:line="240" w:lineRule="auto"/>
        <w:rPr>
          <w:rFonts w:ascii="Garamond" w:hAnsi="Garamond"/>
          <w:sz w:val="24"/>
          <w:szCs w:val="24"/>
        </w:rPr>
      </w:pPr>
      <w:r w:rsidRPr="001540E0">
        <w:rPr>
          <w:rFonts w:ascii="Garamond" w:hAnsi="Garamond"/>
          <w:sz w:val="24"/>
          <w:szCs w:val="24"/>
        </w:rPr>
        <w:t>3. Përmbajtja e bakrit (Cu) në një biostimulant bimor nuk duhet të kalojë 600 mg/kg lëndë të thatë, dhe përmbajtja e zinkut (Zn) në një biostimulues bimor nuk duhet të kalojë 1 500 mg/kg lëndë</w:t>
      </w:r>
      <w:r w:rsidR="001C0CE8" w:rsidRPr="001540E0">
        <w:rPr>
          <w:rFonts w:ascii="Garamond" w:hAnsi="Garamond"/>
          <w:sz w:val="24"/>
          <w:szCs w:val="24"/>
        </w:rPr>
        <w:t xml:space="preserve"> të thatë. </w:t>
      </w:r>
    </w:p>
    <w:p w14:paraId="769FF654"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4. Biostimulanti i bimës duhet të ketë efektet që pretendohen në etiketë për bimët e specifikuara në të.     </w:t>
      </w:r>
    </w:p>
    <w:p w14:paraId="769FF655" w14:textId="77777777" w:rsidR="006F7ED7" w:rsidRPr="001540E0" w:rsidRDefault="006F7ED7" w:rsidP="006F7ED7">
      <w:pPr>
        <w:spacing w:after="0" w:line="240" w:lineRule="auto"/>
        <w:rPr>
          <w:rFonts w:ascii="Garamond" w:hAnsi="Garamond"/>
          <w:sz w:val="24"/>
          <w:szCs w:val="24"/>
        </w:rPr>
      </w:pPr>
    </w:p>
    <w:p w14:paraId="769FF656" w14:textId="77777777" w:rsidR="006F7ED7" w:rsidRPr="001540E0" w:rsidRDefault="0027125C" w:rsidP="006F7ED7">
      <w:pPr>
        <w:spacing w:after="0" w:line="240" w:lineRule="auto"/>
        <w:rPr>
          <w:rFonts w:ascii="Garamond" w:hAnsi="Garamond"/>
          <w:b/>
          <w:sz w:val="24"/>
          <w:szCs w:val="24"/>
        </w:rPr>
      </w:pPr>
      <w:r w:rsidRPr="001540E0">
        <w:rPr>
          <w:rFonts w:ascii="Garamond" w:hAnsi="Garamond"/>
          <w:b/>
          <w:sz w:val="24"/>
          <w:szCs w:val="24"/>
        </w:rPr>
        <w:t xml:space="preserve">- </w:t>
      </w:r>
      <w:r w:rsidR="006F7ED7" w:rsidRPr="001540E0">
        <w:rPr>
          <w:rFonts w:ascii="Garamond" w:hAnsi="Garamond"/>
          <w:b/>
          <w:sz w:val="24"/>
          <w:szCs w:val="24"/>
        </w:rPr>
        <w:t>BIOSTIMULANTË MIK</w:t>
      </w:r>
      <w:r w:rsidR="001C0CE8" w:rsidRPr="001540E0">
        <w:rPr>
          <w:rFonts w:ascii="Garamond" w:hAnsi="Garamond"/>
          <w:b/>
          <w:sz w:val="24"/>
          <w:szCs w:val="24"/>
        </w:rPr>
        <w:t xml:space="preserve">ROBIALË TË BIMËVE </w:t>
      </w:r>
    </w:p>
    <w:p w14:paraId="769FF657" w14:textId="77777777" w:rsidR="006F7ED7" w:rsidRPr="001540E0" w:rsidRDefault="006F7ED7" w:rsidP="006F7ED7">
      <w:pPr>
        <w:spacing w:after="0" w:line="240" w:lineRule="auto"/>
        <w:rPr>
          <w:rFonts w:ascii="Garamond" w:hAnsi="Garamond"/>
          <w:sz w:val="24"/>
          <w:szCs w:val="24"/>
        </w:rPr>
      </w:pPr>
    </w:p>
    <w:p w14:paraId="769FF658" w14:textId="77777777" w:rsidR="006F7ED7" w:rsidRPr="001540E0" w:rsidRDefault="001C0CE8" w:rsidP="006F7ED7">
      <w:pPr>
        <w:spacing w:after="0" w:line="240" w:lineRule="auto"/>
        <w:rPr>
          <w:rFonts w:ascii="Garamond" w:hAnsi="Garamond"/>
          <w:sz w:val="24"/>
          <w:szCs w:val="24"/>
        </w:rPr>
      </w:pPr>
      <w:r w:rsidRPr="001540E0">
        <w:rPr>
          <w:rFonts w:ascii="Garamond" w:hAnsi="Garamond"/>
          <w:sz w:val="24"/>
          <w:szCs w:val="24"/>
        </w:rPr>
        <w:t xml:space="preserve">1. Një biostimulues mikrobial i bimës duhet të përbëhet nga një mikroorganizëm </w:t>
      </w:r>
      <w:r w:rsidR="006F7ED7" w:rsidRPr="001540E0">
        <w:rPr>
          <w:rFonts w:ascii="Garamond" w:hAnsi="Garamond"/>
          <w:sz w:val="24"/>
          <w:szCs w:val="24"/>
        </w:rPr>
        <w:t>ose një bashkësi mikroorganizmash, të cilat:</w:t>
      </w:r>
    </w:p>
    <w:p w14:paraId="769FF659"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nuk kanë kaluar asnjë përpunim tjetër përveç tharjes ose ngrirjes; dhe</w:t>
      </w:r>
    </w:p>
    <w:p w14:paraId="769FF65A"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renditen në tabelën vijuese:</w:t>
      </w:r>
    </w:p>
    <w:p w14:paraId="769FF65B" w14:textId="77777777" w:rsidR="001C0CE8" w:rsidRPr="001540E0" w:rsidRDefault="001C0CE8" w:rsidP="006F7ED7">
      <w:pPr>
        <w:spacing w:after="0" w:line="240" w:lineRule="auto"/>
        <w:rPr>
          <w:rFonts w:ascii="Garamond" w:hAnsi="Garamond"/>
          <w:sz w:val="24"/>
          <w:szCs w:val="24"/>
        </w:rPr>
      </w:pPr>
    </w:p>
    <w:tbl>
      <w:tblPr>
        <w:tblW w:w="0" w:type="auto"/>
        <w:tblInd w:w="1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9"/>
      </w:tblGrid>
      <w:tr w:rsidR="001540E0" w:rsidRPr="001540E0" w14:paraId="769FF65D" w14:textId="77777777" w:rsidTr="006F7ED7">
        <w:trPr>
          <w:trHeight w:val="109"/>
        </w:trPr>
        <w:tc>
          <w:tcPr>
            <w:tcW w:w="1739" w:type="dxa"/>
          </w:tcPr>
          <w:p w14:paraId="769FF65C" w14:textId="77777777" w:rsidR="006F7ED7" w:rsidRPr="001540E0" w:rsidRDefault="006F7ED7" w:rsidP="001C0CE8">
            <w:pPr>
              <w:spacing w:after="0" w:line="240" w:lineRule="auto"/>
              <w:ind w:firstLine="0"/>
              <w:rPr>
                <w:rFonts w:ascii="Garamond" w:hAnsi="Garamond"/>
                <w:sz w:val="24"/>
                <w:szCs w:val="24"/>
              </w:rPr>
            </w:pPr>
            <w:r w:rsidRPr="001540E0">
              <w:rPr>
                <w:rFonts w:ascii="Garamond" w:hAnsi="Garamond"/>
                <w:sz w:val="24"/>
                <w:szCs w:val="24"/>
              </w:rPr>
              <w:t xml:space="preserve">Azotobacter spp. </w:t>
            </w:r>
          </w:p>
        </w:tc>
      </w:tr>
      <w:tr w:rsidR="001540E0" w:rsidRPr="001540E0" w14:paraId="769FF65F" w14:textId="77777777" w:rsidTr="006F7ED7">
        <w:trPr>
          <w:trHeight w:val="109"/>
        </w:trPr>
        <w:tc>
          <w:tcPr>
            <w:tcW w:w="1739" w:type="dxa"/>
          </w:tcPr>
          <w:p w14:paraId="769FF65E" w14:textId="77777777" w:rsidR="006F7ED7" w:rsidRPr="001540E0" w:rsidRDefault="006F7ED7" w:rsidP="001C0CE8">
            <w:pPr>
              <w:spacing w:after="0" w:line="240" w:lineRule="auto"/>
              <w:ind w:firstLine="0"/>
              <w:rPr>
                <w:rFonts w:ascii="Garamond" w:hAnsi="Garamond"/>
                <w:sz w:val="24"/>
                <w:szCs w:val="24"/>
              </w:rPr>
            </w:pPr>
            <w:r w:rsidRPr="001540E0">
              <w:rPr>
                <w:rFonts w:ascii="Garamond" w:hAnsi="Garamond"/>
                <w:sz w:val="24"/>
                <w:szCs w:val="24"/>
              </w:rPr>
              <w:t xml:space="preserve">Mycorrhizal fungi </w:t>
            </w:r>
          </w:p>
        </w:tc>
      </w:tr>
      <w:tr w:rsidR="001540E0" w:rsidRPr="001540E0" w14:paraId="769FF661" w14:textId="77777777" w:rsidTr="006F7ED7">
        <w:trPr>
          <w:trHeight w:val="109"/>
        </w:trPr>
        <w:tc>
          <w:tcPr>
            <w:tcW w:w="1739" w:type="dxa"/>
          </w:tcPr>
          <w:p w14:paraId="769FF660" w14:textId="77777777" w:rsidR="006F7ED7" w:rsidRPr="001540E0" w:rsidRDefault="006F7ED7" w:rsidP="001C0CE8">
            <w:pPr>
              <w:spacing w:after="0" w:line="240" w:lineRule="auto"/>
              <w:ind w:firstLine="0"/>
              <w:rPr>
                <w:rFonts w:ascii="Garamond" w:hAnsi="Garamond"/>
                <w:sz w:val="24"/>
                <w:szCs w:val="24"/>
              </w:rPr>
            </w:pPr>
            <w:r w:rsidRPr="001540E0">
              <w:rPr>
                <w:rFonts w:ascii="Garamond" w:hAnsi="Garamond"/>
                <w:sz w:val="24"/>
                <w:szCs w:val="24"/>
              </w:rPr>
              <w:t xml:space="preserve">Rhizobium spp. </w:t>
            </w:r>
          </w:p>
        </w:tc>
      </w:tr>
      <w:tr w:rsidR="006F7ED7" w:rsidRPr="001540E0" w14:paraId="769FF663" w14:textId="77777777" w:rsidTr="006F7ED7">
        <w:trPr>
          <w:trHeight w:val="109"/>
        </w:trPr>
        <w:tc>
          <w:tcPr>
            <w:tcW w:w="1739" w:type="dxa"/>
          </w:tcPr>
          <w:p w14:paraId="769FF662" w14:textId="77777777" w:rsidR="006F7ED7" w:rsidRPr="001540E0" w:rsidRDefault="006F7ED7" w:rsidP="001C0CE8">
            <w:pPr>
              <w:spacing w:after="0" w:line="240" w:lineRule="auto"/>
              <w:ind w:firstLine="0"/>
              <w:rPr>
                <w:rFonts w:ascii="Garamond" w:hAnsi="Garamond"/>
                <w:sz w:val="24"/>
                <w:szCs w:val="24"/>
              </w:rPr>
            </w:pPr>
            <w:r w:rsidRPr="001540E0">
              <w:rPr>
                <w:rFonts w:ascii="Garamond" w:hAnsi="Garamond"/>
                <w:sz w:val="24"/>
                <w:szCs w:val="24"/>
              </w:rPr>
              <w:t xml:space="preserve">Azospirillum spp. </w:t>
            </w:r>
          </w:p>
        </w:tc>
      </w:tr>
    </w:tbl>
    <w:p w14:paraId="769FF664" w14:textId="77777777" w:rsidR="006F7ED7" w:rsidRPr="001540E0" w:rsidRDefault="006F7ED7" w:rsidP="006F7ED7">
      <w:pPr>
        <w:spacing w:after="0" w:line="240" w:lineRule="auto"/>
        <w:rPr>
          <w:rFonts w:ascii="Garamond" w:hAnsi="Garamond"/>
          <w:sz w:val="24"/>
          <w:szCs w:val="24"/>
        </w:rPr>
      </w:pPr>
    </w:p>
    <w:p w14:paraId="769FF665" w14:textId="77777777" w:rsidR="006F7ED7" w:rsidRPr="001540E0" w:rsidRDefault="001C0CE8" w:rsidP="006F7ED7">
      <w:pPr>
        <w:spacing w:after="0" w:line="240" w:lineRule="auto"/>
        <w:rPr>
          <w:rFonts w:ascii="Garamond" w:hAnsi="Garamond"/>
          <w:sz w:val="24"/>
          <w:szCs w:val="24"/>
        </w:rPr>
      </w:pPr>
      <w:r w:rsidRPr="001540E0">
        <w:rPr>
          <w:rFonts w:ascii="Garamond" w:hAnsi="Garamond"/>
          <w:sz w:val="24"/>
          <w:szCs w:val="24"/>
        </w:rPr>
        <w:t xml:space="preserve">2. Patogjenët në një biostimulant mikrobial të bimës </w:t>
      </w:r>
      <w:r w:rsidR="006F7ED7" w:rsidRPr="001540E0">
        <w:rPr>
          <w:rFonts w:ascii="Garamond" w:hAnsi="Garamond"/>
          <w:sz w:val="24"/>
          <w:szCs w:val="24"/>
        </w:rPr>
        <w:t xml:space="preserve">nuk duhet të </w:t>
      </w:r>
      <w:r w:rsidRPr="001540E0">
        <w:rPr>
          <w:rFonts w:ascii="Garamond" w:hAnsi="Garamond"/>
          <w:sz w:val="24"/>
          <w:szCs w:val="24"/>
        </w:rPr>
        <w:t xml:space="preserve">kalojnë kufijtë e përcaktuar në tabelën e mëposhtme: </w:t>
      </w:r>
    </w:p>
    <w:tbl>
      <w:tblPr>
        <w:tblW w:w="0" w:type="auto"/>
        <w:jc w:val="center"/>
        <w:tblCellMar>
          <w:left w:w="0" w:type="dxa"/>
          <w:right w:w="0" w:type="dxa"/>
        </w:tblCellMar>
        <w:tblLook w:val="04A0" w:firstRow="1" w:lastRow="0" w:firstColumn="1" w:lastColumn="0" w:noHBand="0" w:noVBand="1"/>
      </w:tblPr>
      <w:tblGrid>
        <w:gridCol w:w="4544"/>
        <w:gridCol w:w="776"/>
        <w:gridCol w:w="890"/>
        <w:gridCol w:w="2742"/>
      </w:tblGrid>
      <w:tr w:rsidR="001540E0" w:rsidRPr="001540E0" w14:paraId="769FF66B" w14:textId="77777777" w:rsidTr="0027125C">
        <w:trPr>
          <w:trHeight w:val="395"/>
          <w:jc w:val="center"/>
        </w:trPr>
        <w:tc>
          <w:tcPr>
            <w:tcW w:w="4544" w:type="dxa"/>
            <w:vMerge w:val="restart"/>
            <w:tcBorders>
              <w:top w:val="single" w:sz="6" w:space="0" w:color="000000"/>
              <w:left w:val="single" w:sz="6" w:space="0" w:color="000000"/>
              <w:bottom w:val="single" w:sz="6" w:space="0" w:color="000000"/>
              <w:right w:val="single" w:sz="6" w:space="0" w:color="000000"/>
            </w:tcBorders>
            <w:vAlign w:val="center"/>
            <w:hideMark/>
          </w:tcPr>
          <w:p w14:paraId="769FF666" w14:textId="77777777" w:rsidR="006F7ED7" w:rsidRPr="001540E0" w:rsidRDefault="006F7ED7" w:rsidP="0027125C">
            <w:pPr>
              <w:spacing w:after="0" w:line="240" w:lineRule="auto"/>
              <w:ind w:firstLine="0"/>
              <w:jc w:val="center"/>
              <w:rPr>
                <w:rFonts w:ascii="Garamond" w:hAnsi="Garamond"/>
                <w:b/>
                <w:sz w:val="14"/>
                <w:szCs w:val="14"/>
              </w:rPr>
            </w:pPr>
          </w:p>
          <w:p w14:paraId="769FF667" w14:textId="77777777" w:rsidR="006F7ED7" w:rsidRPr="001540E0" w:rsidRDefault="006F7ED7" w:rsidP="0027125C">
            <w:pPr>
              <w:spacing w:after="0" w:line="240" w:lineRule="auto"/>
              <w:ind w:firstLine="0"/>
              <w:jc w:val="center"/>
              <w:rPr>
                <w:rFonts w:ascii="Garamond" w:hAnsi="Garamond"/>
                <w:b/>
                <w:sz w:val="14"/>
                <w:szCs w:val="14"/>
              </w:rPr>
            </w:pPr>
            <w:r w:rsidRPr="001540E0">
              <w:rPr>
                <w:rFonts w:ascii="Garamond" w:hAnsi="Garamond"/>
                <w:b/>
                <w:sz w:val="14"/>
                <w:szCs w:val="14"/>
              </w:rPr>
              <w:t>Mikroorganizmat/toksinat e tyre, metabolitët</w:t>
            </w:r>
          </w:p>
        </w:tc>
        <w:tc>
          <w:tcPr>
            <w:tcW w:w="1666" w:type="dxa"/>
            <w:gridSpan w:val="2"/>
            <w:tcBorders>
              <w:top w:val="single" w:sz="6" w:space="0" w:color="000000"/>
              <w:left w:val="single" w:sz="6" w:space="0" w:color="000000"/>
              <w:bottom w:val="single" w:sz="6" w:space="0" w:color="000000"/>
              <w:right w:val="single" w:sz="6" w:space="0" w:color="000000"/>
            </w:tcBorders>
            <w:vAlign w:val="center"/>
            <w:hideMark/>
          </w:tcPr>
          <w:p w14:paraId="769FF668" w14:textId="77777777" w:rsidR="006F7ED7" w:rsidRPr="001540E0" w:rsidRDefault="006F7ED7" w:rsidP="0027125C">
            <w:pPr>
              <w:spacing w:after="0" w:line="240" w:lineRule="auto"/>
              <w:ind w:firstLine="0"/>
              <w:jc w:val="center"/>
              <w:rPr>
                <w:rFonts w:ascii="Garamond" w:hAnsi="Garamond"/>
                <w:b/>
                <w:sz w:val="14"/>
                <w:szCs w:val="14"/>
              </w:rPr>
            </w:pPr>
            <w:r w:rsidRPr="001540E0">
              <w:rPr>
                <w:rFonts w:ascii="Garamond" w:hAnsi="Garamond"/>
                <w:b/>
                <w:sz w:val="14"/>
                <w:szCs w:val="14"/>
              </w:rPr>
              <w:t>Planet e marrjes së mostrave</w:t>
            </w:r>
          </w:p>
        </w:tc>
        <w:tc>
          <w:tcPr>
            <w:tcW w:w="2742" w:type="dxa"/>
            <w:vMerge w:val="restart"/>
            <w:tcBorders>
              <w:top w:val="single" w:sz="6" w:space="0" w:color="000000"/>
              <w:left w:val="single" w:sz="6" w:space="0" w:color="000000"/>
              <w:bottom w:val="single" w:sz="6" w:space="0" w:color="000000"/>
              <w:right w:val="single" w:sz="6" w:space="0" w:color="000000"/>
            </w:tcBorders>
            <w:vAlign w:val="center"/>
            <w:hideMark/>
          </w:tcPr>
          <w:p w14:paraId="769FF669" w14:textId="77777777" w:rsidR="006F7ED7" w:rsidRPr="001540E0" w:rsidRDefault="006F7ED7" w:rsidP="0027125C">
            <w:pPr>
              <w:spacing w:after="0" w:line="240" w:lineRule="auto"/>
              <w:ind w:firstLine="0"/>
              <w:jc w:val="center"/>
              <w:rPr>
                <w:rFonts w:ascii="Garamond" w:hAnsi="Garamond"/>
                <w:b/>
                <w:sz w:val="14"/>
                <w:szCs w:val="14"/>
              </w:rPr>
            </w:pPr>
          </w:p>
          <w:p w14:paraId="769FF66A" w14:textId="77777777" w:rsidR="006F7ED7" w:rsidRPr="001540E0" w:rsidRDefault="006F7ED7" w:rsidP="0027125C">
            <w:pPr>
              <w:spacing w:after="0" w:line="240" w:lineRule="auto"/>
              <w:ind w:firstLine="0"/>
              <w:jc w:val="center"/>
              <w:rPr>
                <w:rFonts w:ascii="Garamond" w:hAnsi="Garamond"/>
                <w:b/>
                <w:sz w:val="14"/>
                <w:szCs w:val="14"/>
              </w:rPr>
            </w:pPr>
            <w:r w:rsidRPr="001540E0">
              <w:rPr>
                <w:rFonts w:ascii="Garamond" w:hAnsi="Garamond"/>
                <w:b/>
                <w:sz w:val="14"/>
                <w:szCs w:val="14"/>
              </w:rPr>
              <w:t>Limitet</w:t>
            </w:r>
          </w:p>
        </w:tc>
      </w:tr>
      <w:tr w:rsidR="001540E0" w:rsidRPr="001540E0" w14:paraId="769FF670" w14:textId="77777777" w:rsidTr="006F7ED7">
        <w:trPr>
          <w:trHeight w:val="165"/>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69FF66C" w14:textId="77777777" w:rsidR="006F7ED7" w:rsidRPr="001540E0" w:rsidRDefault="006F7ED7" w:rsidP="001C0CE8">
            <w:pPr>
              <w:spacing w:after="0" w:line="240" w:lineRule="auto"/>
              <w:ind w:firstLine="0"/>
              <w:rPr>
                <w:rFonts w:ascii="Garamond" w:hAnsi="Garamond"/>
                <w:sz w:val="14"/>
                <w:szCs w:val="14"/>
              </w:rPr>
            </w:pPr>
          </w:p>
        </w:tc>
        <w:tc>
          <w:tcPr>
            <w:tcW w:w="776" w:type="dxa"/>
            <w:tcBorders>
              <w:top w:val="single" w:sz="6" w:space="0" w:color="000000"/>
              <w:left w:val="single" w:sz="6" w:space="0" w:color="000000"/>
              <w:bottom w:val="single" w:sz="6" w:space="0" w:color="000000"/>
              <w:right w:val="single" w:sz="6" w:space="0" w:color="000000"/>
            </w:tcBorders>
            <w:hideMark/>
          </w:tcPr>
          <w:p w14:paraId="769FF66D"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n</w:t>
            </w:r>
          </w:p>
        </w:tc>
        <w:tc>
          <w:tcPr>
            <w:tcW w:w="890" w:type="dxa"/>
            <w:tcBorders>
              <w:top w:val="single" w:sz="6" w:space="0" w:color="000000"/>
              <w:left w:val="single" w:sz="6" w:space="0" w:color="000000"/>
              <w:bottom w:val="single" w:sz="6" w:space="0" w:color="000000"/>
              <w:right w:val="single" w:sz="6" w:space="0" w:color="000000"/>
            </w:tcBorders>
            <w:hideMark/>
          </w:tcPr>
          <w:p w14:paraId="769FF66E"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c</w:t>
            </w:r>
          </w:p>
        </w:tc>
        <w:tc>
          <w:tcPr>
            <w:tcW w:w="2742" w:type="dxa"/>
            <w:vMerge/>
            <w:tcBorders>
              <w:top w:val="single" w:sz="6" w:space="0" w:color="000000"/>
              <w:left w:val="single" w:sz="6" w:space="0" w:color="000000"/>
              <w:bottom w:val="single" w:sz="6" w:space="0" w:color="000000"/>
              <w:right w:val="single" w:sz="6" w:space="0" w:color="000000"/>
            </w:tcBorders>
            <w:vAlign w:val="center"/>
            <w:hideMark/>
          </w:tcPr>
          <w:p w14:paraId="769FF66F" w14:textId="77777777" w:rsidR="006F7ED7" w:rsidRPr="001540E0" w:rsidRDefault="006F7ED7" w:rsidP="001C0CE8">
            <w:pPr>
              <w:spacing w:after="0" w:line="240" w:lineRule="auto"/>
              <w:ind w:firstLine="0"/>
              <w:rPr>
                <w:rFonts w:ascii="Garamond" w:hAnsi="Garamond"/>
                <w:sz w:val="14"/>
                <w:szCs w:val="14"/>
              </w:rPr>
            </w:pPr>
          </w:p>
        </w:tc>
      </w:tr>
      <w:tr w:rsidR="001540E0" w:rsidRPr="001540E0" w14:paraId="769FF675" w14:textId="77777777" w:rsidTr="006F7ED7">
        <w:trPr>
          <w:trHeight w:val="398"/>
          <w:jc w:val="center"/>
        </w:trPr>
        <w:tc>
          <w:tcPr>
            <w:tcW w:w="4544" w:type="dxa"/>
            <w:tcBorders>
              <w:top w:val="single" w:sz="6" w:space="0" w:color="000000"/>
              <w:left w:val="single" w:sz="6" w:space="0" w:color="000000"/>
              <w:bottom w:val="single" w:sz="6" w:space="0" w:color="000000"/>
              <w:right w:val="single" w:sz="6" w:space="0" w:color="000000"/>
            </w:tcBorders>
            <w:hideMark/>
          </w:tcPr>
          <w:p w14:paraId="769FF671"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Salmonelë spp.</w:t>
            </w:r>
          </w:p>
        </w:tc>
        <w:tc>
          <w:tcPr>
            <w:tcW w:w="776" w:type="dxa"/>
            <w:tcBorders>
              <w:top w:val="single" w:sz="6" w:space="0" w:color="000000"/>
              <w:left w:val="single" w:sz="6" w:space="0" w:color="000000"/>
              <w:bottom w:val="single" w:sz="6" w:space="0" w:color="000000"/>
              <w:right w:val="single" w:sz="6" w:space="0" w:color="000000"/>
            </w:tcBorders>
            <w:hideMark/>
          </w:tcPr>
          <w:p w14:paraId="769FF672"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5</w:t>
            </w:r>
          </w:p>
        </w:tc>
        <w:tc>
          <w:tcPr>
            <w:tcW w:w="890" w:type="dxa"/>
            <w:tcBorders>
              <w:top w:val="single" w:sz="6" w:space="0" w:color="000000"/>
              <w:left w:val="single" w:sz="6" w:space="0" w:color="000000"/>
              <w:bottom w:val="single" w:sz="6" w:space="0" w:color="000000"/>
              <w:right w:val="single" w:sz="6" w:space="0" w:color="000000"/>
            </w:tcBorders>
            <w:hideMark/>
          </w:tcPr>
          <w:p w14:paraId="769FF673"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0</w:t>
            </w:r>
          </w:p>
        </w:tc>
        <w:tc>
          <w:tcPr>
            <w:tcW w:w="2742" w:type="dxa"/>
            <w:tcBorders>
              <w:top w:val="single" w:sz="6" w:space="0" w:color="000000"/>
              <w:left w:val="single" w:sz="6" w:space="0" w:color="000000"/>
              <w:bottom w:val="single" w:sz="6" w:space="0" w:color="000000"/>
              <w:right w:val="single" w:sz="6" w:space="0" w:color="000000"/>
            </w:tcBorders>
            <w:hideMark/>
          </w:tcPr>
          <w:p w14:paraId="769FF674"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Mungesa në 25 g ose 25 ml</w:t>
            </w:r>
          </w:p>
        </w:tc>
      </w:tr>
      <w:tr w:rsidR="001540E0" w:rsidRPr="001540E0" w14:paraId="769FF67A" w14:textId="77777777" w:rsidTr="006F7ED7">
        <w:trPr>
          <w:trHeight w:val="396"/>
          <w:jc w:val="center"/>
        </w:trPr>
        <w:tc>
          <w:tcPr>
            <w:tcW w:w="4544" w:type="dxa"/>
            <w:tcBorders>
              <w:top w:val="single" w:sz="6" w:space="0" w:color="000000"/>
              <w:left w:val="single" w:sz="6" w:space="0" w:color="000000"/>
              <w:bottom w:val="single" w:sz="6" w:space="0" w:color="000000"/>
              <w:right w:val="single" w:sz="6" w:space="0" w:color="000000"/>
            </w:tcBorders>
            <w:hideMark/>
          </w:tcPr>
          <w:p w14:paraId="769FF676"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Escherichia coli</w:t>
            </w:r>
          </w:p>
        </w:tc>
        <w:tc>
          <w:tcPr>
            <w:tcW w:w="776" w:type="dxa"/>
            <w:tcBorders>
              <w:top w:val="single" w:sz="6" w:space="0" w:color="000000"/>
              <w:left w:val="single" w:sz="6" w:space="0" w:color="000000"/>
              <w:bottom w:val="single" w:sz="6" w:space="0" w:color="000000"/>
              <w:right w:val="single" w:sz="6" w:space="0" w:color="000000"/>
            </w:tcBorders>
            <w:hideMark/>
          </w:tcPr>
          <w:p w14:paraId="769FF677"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5</w:t>
            </w:r>
          </w:p>
        </w:tc>
        <w:tc>
          <w:tcPr>
            <w:tcW w:w="890" w:type="dxa"/>
            <w:tcBorders>
              <w:top w:val="single" w:sz="6" w:space="0" w:color="000000"/>
              <w:left w:val="single" w:sz="6" w:space="0" w:color="000000"/>
              <w:bottom w:val="single" w:sz="6" w:space="0" w:color="000000"/>
              <w:right w:val="single" w:sz="6" w:space="0" w:color="000000"/>
            </w:tcBorders>
            <w:hideMark/>
          </w:tcPr>
          <w:p w14:paraId="769FF678"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0</w:t>
            </w:r>
          </w:p>
        </w:tc>
        <w:tc>
          <w:tcPr>
            <w:tcW w:w="2742" w:type="dxa"/>
            <w:tcBorders>
              <w:top w:val="single" w:sz="6" w:space="0" w:color="000000"/>
              <w:left w:val="single" w:sz="6" w:space="0" w:color="000000"/>
              <w:bottom w:val="single" w:sz="6" w:space="0" w:color="000000"/>
              <w:right w:val="single" w:sz="6" w:space="0" w:color="000000"/>
            </w:tcBorders>
            <w:hideMark/>
          </w:tcPr>
          <w:p w14:paraId="769FF679"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Mungesa në 1 g ose 1 ml</w:t>
            </w:r>
          </w:p>
        </w:tc>
      </w:tr>
      <w:tr w:rsidR="001540E0" w:rsidRPr="001540E0" w14:paraId="769FF67F" w14:textId="77777777" w:rsidTr="006F7ED7">
        <w:trPr>
          <w:trHeight w:val="395"/>
          <w:jc w:val="center"/>
        </w:trPr>
        <w:tc>
          <w:tcPr>
            <w:tcW w:w="4544" w:type="dxa"/>
            <w:tcBorders>
              <w:top w:val="single" w:sz="6" w:space="0" w:color="000000"/>
              <w:left w:val="single" w:sz="6" w:space="0" w:color="000000"/>
              <w:bottom w:val="single" w:sz="6" w:space="0" w:color="000000"/>
              <w:right w:val="single" w:sz="6" w:space="0" w:color="000000"/>
            </w:tcBorders>
            <w:hideMark/>
          </w:tcPr>
          <w:p w14:paraId="769FF67B"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Listeria monocytogenes</w:t>
            </w:r>
          </w:p>
        </w:tc>
        <w:tc>
          <w:tcPr>
            <w:tcW w:w="776" w:type="dxa"/>
            <w:tcBorders>
              <w:top w:val="single" w:sz="6" w:space="0" w:color="000000"/>
              <w:left w:val="single" w:sz="6" w:space="0" w:color="000000"/>
              <w:bottom w:val="single" w:sz="6" w:space="0" w:color="000000"/>
              <w:right w:val="single" w:sz="6" w:space="0" w:color="000000"/>
            </w:tcBorders>
            <w:hideMark/>
          </w:tcPr>
          <w:p w14:paraId="769FF67C"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5</w:t>
            </w:r>
          </w:p>
        </w:tc>
        <w:tc>
          <w:tcPr>
            <w:tcW w:w="890" w:type="dxa"/>
            <w:tcBorders>
              <w:top w:val="single" w:sz="6" w:space="0" w:color="000000"/>
              <w:left w:val="single" w:sz="6" w:space="0" w:color="000000"/>
              <w:bottom w:val="single" w:sz="6" w:space="0" w:color="000000"/>
              <w:right w:val="single" w:sz="6" w:space="0" w:color="000000"/>
            </w:tcBorders>
            <w:hideMark/>
          </w:tcPr>
          <w:p w14:paraId="769FF67D"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0</w:t>
            </w:r>
          </w:p>
        </w:tc>
        <w:tc>
          <w:tcPr>
            <w:tcW w:w="2742" w:type="dxa"/>
            <w:tcBorders>
              <w:top w:val="single" w:sz="6" w:space="0" w:color="000000"/>
              <w:left w:val="single" w:sz="6" w:space="0" w:color="000000"/>
              <w:bottom w:val="single" w:sz="6" w:space="0" w:color="000000"/>
              <w:right w:val="single" w:sz="6" w:space="0" w:color="000000"/>
            </w:tcBorders>
            <w:hideMark/>
          </w:tcPr>
          <w:p w14:paraId="769FF67E"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Mungesa në 25 g ose 25 ml</w:t>
            </w:r>
          </w:p>
        </w:tc>
      </w:tr>
      <w:tr w:rsidR="001540E0" w:rsidRPr="001540E0" w14:paraId="769FF684" w14:textId="77777777" w:rsidTr="006F7ED7">
        <w:trPr>
          <w:trHeight w:val="395"/>
          <w:jc w:val="center"/>
        </w:trPr>
        <w:tc>
          <w:tcPr>
            <w:tcW w:w="4544" w:type="dxa"/>
            <w:tcBorders>
              <w:top w:val="single" w:sz="6" w:space="0" w:color="000000"/>
              <w:left w:val="single" w:sz="6" w:space="0" w:color="000000"/>
              <w:bottom w:val="single" w:sz="6" w:space="0" w:color="000000"/>
              <w:right w:val="single" w:sz="6" w:space="0" w:color="000000"/>
            </w:tcBorders>
            <w:hideMark/>
          </w:tcPr>
          <w:p w14:paraId="769FF680"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Vibrio spp.</w:t>
            </w:r>
          </w:p>
        </w:tc>
        <w:tc>
          <w:tcPr>
            <w:tcW w:w="776" w:type="dxa"/>
            <w:tcBorders>
              <w:top w:val="single" w:sz="6" w:space="0" w:color="000000"/>
              <w:left w:val="single" w:sz="6" w:space="0" w:color="000000"/>
              <w:bottom w:val="single" w:sz="6" w:space="0" w:color="000000"/>
              <w:right w:val="single" w:sz="6" w:space="0" w:color="000000"/>
            </w:tcBorders>
            <w:hideMark/>
          </w:tcPr>
          <w:p w14:paraId="769FF681"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5</w:t>
            </w:r>
          </w:p>
        </w:tc>
        <w:tc>
          <w:tcPr>
            <w:tcW w:w="890" w:type="dxa"/>
            <w:tcBorders>
              <w:top w:val="single" w:sz="6" w:space="0" w:color="000000"/>
              <w:left w:val="single" w:sz="6" w:space="0" w:color="000000"/>
              <w:bottom w:val="single" w:sz="6" w:space="0" w:color="000000"/>
              <w:right w:val="single" w:sz="6" w:space="0" w:color="000000"/>
            </w:tcBorders>
            <w:hideMark/>
          </w:tcPr>
          <w:p w14:paraId="769FF682"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0</w:t>
            </w:r>
          </w:p>
        </w:tc>
        <w:tc>
          <w:tcPr>
            <w:tcW w:w="2742" w:type="dxa"/>
            <w:tcBorders>
              <w:top w:val="single" w:sz="6" w:space="0" w:color="000000"/>
              <w:left w:val="single" w:sz="6" w:space="0" w:color="000000"/>
              <w:bottom w:val="single" w:sz="6" w:space="0" w:color="000000"/>
              <w:right w:val="single" w:sz="6" w:space="0" w:color="000000"/>
            </w:tcBorders>
            <w:hideMark/>
          </w:tcPr>
          <w:p w14:paraId="769FF683"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Mungesa në 25 g ose 25 ml</w:t>
            </w:r>
          </w:p>
        </w:tc>
      </w:tr>
      <w:tr w:rsidR="001540E0" w:rsidRPr="001540E0" w14:paraId="769FF689" w14:textId="77777777" w:rsidTr="006F7ED7">
        <w:trPr>
          <w:trHeight w:val="395"/>
          <w:jc w:val="center"/>
        </w:trPr>
        <w:tc>
          <w:tcPr>
            <w:tcW w:w="4544" w:type="dxa"/>
            <w:tcBorders>
              <w:top w:val="single" w:sz="6" w:space="0" w:color="000000"/>
              <w:left w:val="single" w:sz="6" w:space="0" w:color="000000"/>
              <w:bottom w:val="single" w:sz="6" w:space="0" w:color="000000"/>
              <w:right w:val="single" w:sz="6" w:space="0" w:color="000000"/>
            </w:tcBorders>
            <w:hideMark/>
          </w:tcPr>
          <w:p w14:paraId="769FF685"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Shigella spp.</w:t>
            </w:r>
          </w:p>
        </w:tc>
        <w:tc>
          <w:tcPr>
            <w:tcW w:w="776" w:type="dxa"/>
            <w:tcBorders>
              <w:top w:val="single" w:sz="6" w:space="0" w:color="000000"/>
              <w:left w:val="single" w:sz="6" w:space="0" w:color="000000"/>
              <w:bottom w:val="single" w:sz="6" w:space="0" w:color="000000"/>
              <w:right w:val="single" w:sz="6" w:space="0" w:color="000000"/>
            </w:tcBorders>
            <w:hideMark/>
          </w:tcPr>
          <w:p w14:paraId="769FF686"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5</w:t>
            </w:r>
          </w:p>
        </w:tc>
        <w:tc>
          <w:tcPr>
            <w:tcW w:w="890" w:type="dxa"/>
            <w:tcBorders>
              <w:top w:val="single" w:sz="6" w:space="0" w:color="000000"/>
              <w:left w:val="single" w:sz="6" w:space="0" w:color="000000"/>
              <w:bottom w:val="single" w:sz="6" w:space="0" w:color="000000"/>
              <w:right w:val="single" w:sz="6" w:space="0" w:color="000000"/>
            </w:tcBorders>
            <w:hideMark/>
          </w:tcPr>
          <w:p w14:paraId="769FF687"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0</w:t>
            </w:r>
          </w:p>
        </w:tc>
        <w:tc>
          <w:tcPr>
            <w:tcW w:w="2742" w:type="dxa"/>
            <w:tcBorders>
              <w:top w:val="single" w:sz="6" w:space="0" w:color="000000"/>
              <w:left w:val="single" w:sz="6" w:space="0" w:color="000000"/>
              <w:bottom w:val="single" w:sz="6" w:space="0" w:color="000000"/>
              <w:right w:val="single" w:sz="6" w:space="0" w:color="000000"/>
            </w:tcBorders>
            <w:hideMark/>
          </w:tcPr>
          <w:p w14:paraId="769FF688"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Mungesa në 25 g ose 25 ml</w:t>
            </w:r>
          </w:p>
        </w:tc>
      </w:tr>
      <w:tr w:rsidR="001540E0" w:rsidRPr="001540E0" w14:paraId="769FF68E" w14:textId="77777777" w:rsidTr="006F7ED7">
        <w:trPr>
          <w:trHeight w:val="395"/>
          <w:jc w:val="center"/>
        </w:trPr>
        <w:tc>
          <w:tcPr>
            <w:tcW w:w="4544" w:type="dxa"/>
            <w:tcBorders>
              <w:top w:val="single" w:sz="6" w:space="0" w:color="000000"/>
              <w:left w:val="single" w:sz="6" w:space="0" w:color="000000"/>
              <w:bottom w:val="single" w:sz="6" w:space="0" w:color="000000"/>
              <w:right w:val="single" w:sz="6" w:space="0" w:color="000000"/>
            </w:tcBorders>
            <w:hideMark/>
          </w:tcPr>
          <w:p w14:paraId="769FF68A"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Stafilokoku aureus</w:t>
            </w:r>
          </w:p>
        </w:tc>
        <w:tc>
          <w:tcPr>
            <w:tcW w:w="776" w:type="dxa"/>
            <w:tcBorders>
              <w:top w:val="single" w:sz="6" w:space="0" w:color="000000"/>
              <w:left w:val="single" w:sz="6" w:space="0" w:color="000000"/>
              <w:bottom w:val="single" w:sz="6" w:space="0" w:color="000000"/>
              <w:right w:val="single" w:sz="6" w:space="0" w:color="000000"/>
            </w:tcBorders>
            <w:hideMark/>
          </w:tcPr>
          <w:p w14:paraId="769FF68B"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5</w:t>
            </w:r>
          </w:p>
        </w:tc>
        <w:tc>
          <w:tcPr>
            <w:tcW w:w="890" w:type="dxa"/>
            <w:tcBorders>
              <w:top w:val="single" w:sz="6" w:space="0" w:color="000000"/>
              <w:left w:val="single" w:sz="6" w:space="0" w:color="000000"/>
              <w:bottom w:val="single" w:sz="6" w:space="0" w:color="000000"/>
              <w:right w:val="single" w:sz="6" w:space="0" w:color="000000"/>
            </w:tcBorders>
            <w:hideMark/>
          </w:tcPr>
          <w:p w14:paraId="769FF68C"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0</w:t>
            </w:r>
          </w:p>
        </w:tc>
        <w:tc>
          <w:tcPr>
            <w:tcW w:w="2742" w:type="dxa"/>
            <w:tcBorders>
              <w:top w:val="single" w:sz="6" w:space="0" w:color="000000"/>
              <w:left w:val="single" w:sz="6" w:space="0" w:color="000000"/>
              <w:bottom w:val="single" w:sz="6" w:space="0" w:color="000000"/>
              <w:right w:val="single" w:sz="6" w:space="0" w:color="000000"/>
            </w:tcBorders>
            <w:hideMark/>
          </w:tcPr>
          <w:p w14:paraId="769FF68D"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Mungesa në 25 g ose 25 ml</w:t>
            </w:r>
          </w:p>
        </w:tc>
      </w:tr>
      <w:tr w:rsidR="001540E0" w:rsidRPr="001540E0" w14:paraId="769FF693" w14:textId="77777777" w:rsidTr="006F7ED7">
        <w:trPr>
          <w:trHeight w:val="398"/>
          <w:jc w:val="center"/>
        </w:trPr>
        <w:tc>
          <w:tcPr>
            <w:tcW w:w="4544" w:type="dxa"/>
            <w:tcBorders>
              <w:top w:val="single" w:sz="6" w:space="0" w:color="000000"/>
              <w:left w:val="single" w:sz="6" w:space="0" w:color="000000"/>
              <w:bottom w:val="single" w:sz="6" w:space="0" w:color="000000"/>
              <w:right w:val="single" w:sz="6" w:space="0" w:color="000000"/>
            </w:tcBorders>
            <w:hideMark/>
          </w:tcPr>
          <w:p w14:paraId="769FF68F"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Enterococcaceae</w:t>
            </w:r>
          </w:p>
        </w:tc>
        <w:tc>
          <w:tcPr>
            <w:tcW w:w="776" w:type="dxa"/>
            <w:tcBorders>
              <w:top w:val="single" w:sz="6" w:space="0" w:color="000000"/>
              <w:left w:val="single" w:sz="6" w:space="0" w:color="000000"/>
              <w:bottom w:val="single" w:sz="6" w:space="0" w:color="000000"/>
              <w:right w:val="single" w:sz="6" w:space="0" w:color="000000"/>
            </w:tcBorders>
            <w:hideMark/>
          </w:tcPr>
          <w:p w14:paraId="769FF690"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5</w:t>
            </w:r>
          </w:p>
        </w:tc>
        <w:tc>
          <w:tcPr>
            <w:tcW w:w="890" w:type="dxa"/>
            <w:tcBorders>
              <w:top w:val="single" w:sz="6" w:space="0" w:color="000000"/>
              <w:left w:val="single" w:sz="6" w:space="0" w:color="000000"/>
              <w:bottom w:val="single" w:sz="6" w:space="0" w:color="000000"/>
              <w:right w:val="single" w:sz="6" w:space="0" w:color="000000"/>
            </w:tcBorders>
            <w:hideMark/>
          </w:tcPr>
          <w:p w14:paraId="769FF691"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2</w:t>
            </w:r>
          </w:p>
        </w:tc>
        <w:tc>
          <w:tcPr>
            <w:tcW w:w="2742" w:type="dxa"/>
            <w:tcBorders>
              <w:top w:val="single" w:sz="6" w:space="0" w:color="000000"/>
              <w:left w:val="single" w:sz="6" w:space="0" w:color="000000"/>
              <w:bottom w:val="single" w:sz="6" w:space="0" w:color="000000"/>
              <w:right w:val="single" w:sz="6" w:space="0" w:color="000000"/>
            </w:tcBorders>
            <w:hideMark/>
          </w:tcPr>
          <w:p w14:paraId="769FF692"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10 CFU/gr</w:t>
            </w:r>
          </w:p>
        </w:tc>
      </w:tr>
      <w:tr w:rsidR="001540E0" w:rsidRPr="001540E0" w14:paraId="769FF698" w14:textId="77777777" w:rsidTr="006F7ED7">
        <w:trPr>
          <w:trHeight w:val="671"/>
          <w:jc w:val="center"/>
        </w:trPr>
        <w:tc>
          <w:tcPr>
            <w:tcW w:w="4544" w:type="dxa"/>
            <w:tcBorders>
              <w:top w:val="single" w:sz="6" w:space="0" w:color="000000"/>
              <w:left w:val="single" w:sz="6" w:space="0" w:color="000000"/>
              <w:bottom w:val="single" w:sz="6" w:space="0" w:color="000000"/>
              <w:right w:val="single" w:sz="6" w:space="0" w:color="000000"/>
            </w:tcBorders>
            <w:hideMark/>
          </w:tcPr>
          <w:p w14:paraId="769FF694"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Numërimi i pllakave anaerobe përveç nëse biostimulanti mikrobial i bimës është një bakter aerobik</w:t>
            </w:r>
          </w:p>
        </w:tc>
        <w:tc>
          <w:tcPr>
            <w:tcW w:w="776" w:type="dxa"/>
            <w:tcBorders>
              <w:top w:val="single" w:sz="6" w:space="0" w:color="000000"/>
              <w:left w:val="single" w:sz="6" w:space="0" w:color="000000"/>
              <w:bottom w:val="single" w:sz="6" w:space="0" w:color="000000"/>
              <w:right w:val="single" w:sz="6" w:space="0" w:color="000000"/>
            </w:tcBorders>
            <w:hideMark/>
          </w:tcPr>
          <w:p w14:paraId="769FF695"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5</w:t>
            </w:r>
          </w:p>
        </w:tc>
        <w:tc>
          <w:tcPr>
            <w:tcW w:w="890" w:type="dxa"/>
            <w:tcBorders>
              <w:top w:val="single" w:sz="6" w:space="0" w:color="000000"/>
              <w:left w:val="single" w:sz="6" w:space="0" w:color="000000"/>
              <w:bottom w:val="single" w:sz="6" w:space="0" w:color="000000"/>
              <w:right w:val="single" w:sz="6" w:space="0" w:color="000000"/>
            </w:tcBorders>
            <w:hideMark/>
          </w:tcPr>
          <w:p w14:paraId="769FF696"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2</w:t>
            </w:r>
          </w:p>
        </w:tc>
        <w:tc>
          <w:tcPr>
            <w:tcW w:w="2742" w:type="dxa"/>
            <w:tcBorders>
              <w:top w:val="single" w:sz="6" w:space="0" w:color="000000"/>
              <w:left w:val="single" w:sz="6" w:space="0" w:color="000000"/>
              <w:bottom w:val="single" w:sz="6" w:space="0" w:color="000000"/>
              <w:right w:val="single" w:sz="6" w:space="0" w:color="000000"/>
            </w:tcBorders>
            <w:hideMark/>
          </w:tcPr>
          <w:p w14:paraId="769FF697"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10 5 CFU/gr ose ml</w:t>
            </w:r>
          </w:p>
        </w:tc>
      </w:tr>
      <w:tr w:rsidR="006F7ED7" w:rsidRPr="001540E0" w14:paraId="769FF69D" w14:textId="77777777" w:rsidTr="006F7ED7">
        <w:trPr>
          <w:trHeight w:val="672"/>
          <w:jc w:val="center"/>
        </w:trPr>
        <w:tc>
          <w:tcPr>
            <w:tcW w:w="4544" w:type="dxa"/>
            <w:tcBorders>
              <w:top w:val="single" w:sz="6" w:space="0" w:color="000000"/>
              <w:left w:val="single" w:sz="6" w:space="0" w:color="000000"/>
              <w:bottom w:val="single" w:sz="6" w:space="0" w:color="000000"/>
              <w:right w:val="single" w:sz="6" w:space="0" w:color="000000"/>
            </w:tcBorders>
            <w:hideMark/>
          </w:tcPr>
          <w:p w14:paraId="769FF699"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Numri i majave dhe mykut, përveç nëse biostimulanti mikrobial i bimës është një kërpudhë</w:t>
            </w:r>
          </w:p>
        </w:tc>
        <w:tc>
          <w:tcPr>
            <w:tcW w:w="776" w:type="dxa"/>
            <w:tcBorders>
              <w:top w:val="single" w:sz="6" w:space="0" w:color="000000"/>
              <w:left w:val="single" w:sz="6" w:space="0" w:color="000000"/>
              <w:bottom w:val="single" w:sz="6" w:space="0" w:color="000000"/>
              <w:right w:val="single" w:sz="6" w:space="0" w:color="000000"/>
            </w:tcBorders>
            <w:hideMark/>
          </w:tcPr>
          <w:p w14:paraId="769FF69A"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5</w:t>
            </w:r>
          </w:p>
        </w:tc>
        <w:tc>
          <w:tcPr>
            <w:tcW w:w="890" w:type="dxa"/>
            <w:tcBorders>
              <w:top w:val="single" w:sz="6" w:space="0" w:color="000000"/>
              <w:left w:val="single" w:sz="6" w:space="0" w:color="000000"/>
              <w:bottom w:val="single" w:sz="6" w:space="0" w:color="000000"/>
              <w:right w:val="single" w:sz="6" w:space="0" w:color="000000"/>
            </w:tcBorders>
            <w:hideMark/>
          </w:tcPr>
          <w:p w14:paraId="769FF69B"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2</w:t>
            </w:r>
          </w:p>
        </w:tc>
        <w:tc>
          <w:tcPr>
            <w:tcW w:w="2742" w:type="dxa"/>
            <w:tcBorders>
              <w:top w:val="single" w:sz="6" w:space="0" w:color="000000"/>
              <w:left w:val="single" w:sz="6" w:space="0" w:color="000000"/>
              <w:bottom w:val="single" w:sz="6" w:space="0" w:color="000000"/>
              <w:right w:val="single" w:sz="6" w:space="0" w:color="000000"/>
            </w:tcBorders>
            <w:hideMark/>
          </w:tcPr>
          <w:p w14:paraId="769FF69C"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1 000 CFU/gr ose ml</w:t>
            </w:r>
          </w:p>
        </w:tc>
      </w:tr>
    </w:tbl>
    <w:p w14:paraId="769FF69E" w14:textId="77777777" w:rsidR="006F7ED7" w:rsidRPr="001540E0" w:rsidRDefault="006F7ED7" w:rsidP="006F7ED7">
      <w:pPr>
        <w:spacing w:after="0" w:line="240" w:lineRule="auto"/>
        <w:rPr>
          <w:rFonts w:ascii="Garamond" w:hAnsi="Garamond"/>
          <w:sz w:val="24"/>
          <w:szCs w:val="24"/>
        </w:rPr>
      </w:pPr>
    </w:p>
    <w:p w14:paraId="769FF69F"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lastRenderedPageBreak/>
        <w:t>ku:</w:t>
      </w:r>
    </w:p>
    <w:p w14:paraId="769FF6A0"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n = numri i njësive që përbëjnë shembullin,</w:t>
      </w:r>
    </w:p>
    <w:p w14:paraId="769FF6A1"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c = numri i njësive të mostrës, që japin vlera mbi kufirin e përcaktuar.</w:t>
      </w:r>
    </w:p>
    <w:p w14:paraId="769FF6A2" w14:textId="77777777" w:rsidR="006F7ED7" w:rsidRPr="001540E0" w:rsidRDefault="006F7ED7" w:rsidP="006F7ED7">
      <w:pPr>
        <w:spacing w:after="0" w:line="240" w:lineRule="auto"/>
        <w:rPr>
          <w:rFonts w:ascii="Garamond" w:hAnsi="Garamond"/>
          <w:sz w:val="24"/>
          <w:szCs w:val="24"/>
        </w:rPr>
      </w:pPr>
    </w:p>
    <w:p w14:paraId="769FF6A3"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3. Kur biostimulanti mikrobial i bimës është në formë të lëngshme, biostimulanti i bimës duhet të ketë pH optimal për mikroorganizmat e përmbajtur dhe për bimët.    </w:t>
      </w:r>
    </w:p>
    <w:p w14:paraId="769FF6A4" w14:textId="77777777" w:rsidR="006F7ED7" w:rsidRPr="001540E0" w:rsidRDefault="006F7ED7" w:rsidP="006F7ED7">
      <w:pPr>
        <w:spacing w:after="0" w:line="240" w:lineRule="auto"/>
        <w:rPr>
          <w:rFonts w:ascii="Garamond" w:hAnsi="Garamond"/>
          <w:sz w:val="24"/>
          <w:szCs w:val="24"/>
        </w:rPr>
      </w:pPr>
    </w:p>
    <w:p w14:paraId="769FF6A5" w14:textId="77777777" w:rsidR="006F7ED7" w:rsidRPr="001540E0" w:rsidRDefault="0027125C" w:rsidP="006F7ED7">
      <w:pPr>
        <w:spacing w:after="0" w:line="240" w:lineRule="auto"/>
        <w:rPr>
          <w:rFonts w:ascii="Garamond" w:hAnsi="Garamond"/>
          <w:b/>
          <w:sz w:val="24"/>
          <w:szCs w:val="24"/>
        </w:rPr>
      </w:pPr>
      <w:r w:rsidRPr="001540E0">
        <w:rPr>
          <w:rFonts w:ascii="Garamond" w:hAnsi="Garamond"/>
          <w:b/>
          <w:sz w:val="24"/>
          <w:szCs w:val="24"/>
        </w:rPr>
        <w:t xml:space="preserve">- </w:t>
      </w:r>
      <w:r w:rsidR="006F7ED7" w:rsidRPr="001540E0">
        <w:rPr>
          <w:rFonts w:ascii="Garamond" w:hAnsi="Garamond"/>
          <w:b/>
          <w:sz w:val="24"/>
          <w:szCs w:val="24"/>
        </w:rPr>
        <w:t>BIOSTIMULANTË JO MIKROBIALË TË BIMËVE</w:t>
      </w:r>
    </w:p>
    <w:p w14:paraId="769FF6A6" w14:textId="77777777" w:rsidR="006F7ED7" w:rsidRPr="001540E0" w:rsidRDefault="006F7ED7" w:rsidP="006F7ED7">
      <w:pPr>
        <w:spacing w:after="0" w:line="240" w:lineRule="auto"/>
        <w:rPr>
          <w:rFonts w:ascii="Garamond" w:hAnsi="Garamond"/>
          <w:sz w:val="24"/>
          <w:szCs w:val="24"/>
        </w:rPr>
      </w:pPr>
    </w:p>
    <w:p w14:paraId="769FF6A7"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1.Një biostimulant jo </w:t>
      </w:r>
      <w:proofErr w:type="gramStart"/>
      <w:r w:rsidRPr="001540E0">
        <w:rPr>
          <w:rFonts w:ascii="Garamond" w:hAnsi="Garamond"/>
          <w:sz w:val="24"/>
          <w:szCs w:val="24"/>
        </w:rPr>
        <w:t>mikrobial  bimor</w:t>
      </w:r>
      <w:proofErr w:type="gramEnd"/>
      <w:r w:rsidRPr="001540E0">
        <w:rPr>
          <w:rFonts w:ascii="Garamond" w:hAnsi="Garamond"/>
          <w:sz w:val="24"/>
          <w:szCs w:val="24"/>
        </w:rPr>
        <w:t xml:space="preserve"> është një biostimulant bimor, përvec një biostimulanti mikrobial të bimës.</w:t>
      </w:r>
    </w:p>
    <w:p w14:paraId="769FF6A8" w14:textId="77777777" w:rsidR="006F7ED7" w:rsidRPr="001540E0" w:rsidRDefault="006F7ED7" w:rsidP="006F7ED7">
      <w:pPr>
        <w:spacing w:after="0" w:line="240" w:lineRule="auto"/>
        <w:rPr>
          <w:rFonts w:ascii="Garamond" w:hAnsi="Garamond"/>
          <w:sz w:val="24"/>
          <w:szCs w:val="24"/>
        </w:rPr>
      </w:pPr>
    </w:p>
    <w:p w14:paraId="769FF6A9"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2. Patogjenët në një biostimulant jo mikrobial bimor nuk duhet të kalojnë kufijtë e përcaktuar në tabelën vijuese.</w:t>
      </w:r>
    </w:p>
    <w:tbl>
      <w:tblPr>
        <w:tblW w:w="0" w:type="auto"/>
        <w:tblInd w:w="-8" w:type="dxa"/>
        <w:tblCellMar>
          <w:left w:w="0" w:type="dxa"/>
          <w:right w:w="0" w:type="dxa"/>
        </w:tblCellMar>
        <w:tblLook w:val="04A0" w:firstRow="1" w:lastRow="0" w:firstColumn="1" w:lastColumn="0" w:noHBand="0" w:noVBand="1"/>
      </w:tblPr>
      <w:tblGrid>
        <w:gridCol w:w="3355"/>
        <w:gridCol w:w="707"/>
        <w:gridCol w:w="556"/>
        <w:gridCol w:w="694"/>
        <w:gridCol w:w="2972"/>
      </w:tblGrid>
      <w:tr w:rsidR="001540E0" w:rsidRPr="001540E0" w14:paraId="769FF6AE" w14:textId="77777777" w:rsidTr="0027125C">
        <w:trPr>
          <w:trHeight w:val="396"/>
        </w:trPr>
        <w:tc>
          <w:tcPr>
            <w:tcW w:w="3355" w:type="dxa"/>
            <w:vMerge w:val="restart"/>
            <w:tcBorders>
              <w:top w:val="single" w:sz="6" w:space="0" w:color="000000"/>
              <w:left w:val="single" w:sz="6" w:space="0" w:color="000000"/>
              <w:bottom w:val="single" w:sz="6" w:space="0" w:color="000000"/>
              <w:right w:val="single" w:sz="6" w:space="0" w:color="000000"/>
            </w:tcBorders>
            <w:vAlign w:val="center"/>
            <w:hideMark/>
          </w:tcPr>
          <w:p w14:paraId="769FF6AA" w14:textId="77777777" w:rsidR="006F7ED7" w:rsidRPr="001540E0" w:rsidRDefault="006F7ED7" w:rsidP="0027125C">
            <w:pPr>
              <w:spacing w:after="0" w:line="240" w:lineRule="auto"/>
              <w:ind w:firstLine="0"/>
              <w:jc w:val="center"/>
              <w:rPr>
                <w:rFonts w:ascii="Garamond" w:hAnsi="Garamond"/>
                <w:b/>
                <w:sz w:val="14"/>
                <w:szCs w:val="14"/>
              </w:rPr>
            </w:pPr>
          </w:p>
          <w:p w14:paraId="769FF6AB" w14:textId="77777777" w:rsidR="006F7ED7" w:rsidRPr="001540E0" w:rsidRDefault="006F7ED7" w:rsidP="0027125C">
            <w:pPr>
              <w:spacing w:after="0" w:line="240" w:lineRule="auto"/>
              <w:ind w:firstLine="0"/>
              <w:jc w:val="center"/>
              <w:rPr>
                <w:rFonts w:ascii="Garamond" w:hAnsi="Garamond"/>
                <w:b/>
                <w:sz w:val="14"/>
                <w:szCs w:val="14"/>
              </w:rPr>
            </w:pPr>
            <w:r w:rsidRPr="001540E0">
              <w:rPr>
                <w:rFonts w:ascii="Garamond" w:hAnsi="Garamond"/>
                <w:b/>
                <w:sz w:val="14"/>
                <w:szCs w:val="14"/>
              </w:rPr>
              <w:t>Mikroorganizmat që duhen testuar</w:t>
            </w:r>
          </w:p>
        </w:tc>
        <w:tc>
          <w:tcPr>
            <w:tcW w:w="1957" w:type="dxa"/>
            <w:gridSpan w:val="3"/>
            <w:tcBorders>
              <w:top w:val="single" w:sz="6" w:space="0" w:color="000000"/>
              <w:left w:val="single" w:sz="6" w:space="0" w:color="000000"/>
              <w:bottom w:val="single" w:sz="6" w:space="0" w:color="000000"/>
              <w:right w:val="single" w:sz="6" w:space="0" w:color="000000"/>
            </w:tcBorders>
            <w:vAlign w:val="center"/>
            <w:hideMark/>
          </w:tcPr>
          <w:p w14:paraId="769FF6AC" w14:textId="77777777" w:rsidR="006F7ED7" w:rsidRPr="001540E0" w:rsidRDefault="006F7ED7" w:rsidP="0027125C">
            <w:pPr>
              <w:spacing w:after="0" w:line="240" w:lineRule="auto"/>
              <w:ind w:firstLine="0"/>
              <w:jc w:val="center"/>
              <w:rPr>
                <w:rFonts w:ascii="Garamond" w:hAnsi="Garamond"/>
                <w:b/>
                <w:sz w:val="14"/>
                <w:szCs w:val="14"/>
              </w:rPr>
            </w:pPr>
            <w:r w:rsidRPr="001540E0">
              <w:rPr>
                <w:rFonts w:ascii="Garamond" w:hAnsi="Garamond"/>
                <w:b/>
                <w:sz w:val="14"/>
                <w:szCs w:val="14"/>
              </w:rPr>
              <w:t>Planet e marrjes së mostrave</w:t>
            </w:r>
          </w:p>
        </w:tc>
        <w:tc>
          <w:tcPr>
            <w:tcW w:w="2972" w:type="dxa"/>
            <w:tcBorders>
              <w:top w:val="single" w:sz="6" w:space="0" w:color="000000"/>
              <w:left w:val="single" w:sz="6" w:space="0" w:color="000000"/>
              <w:bottom w:val="single" w:sz="6" w:space="0" w:color="000000"/>
              <w:right w:val="single" w:sz="6" w:space="0" w:color="000000"/>
            </w:tcBorders>
            <w:vAlign w:val="center"/>
            <w:hideMark/>
          </w:tcPr>
          <w:p w14:paraId="769FF6AD" w14:textId="77777777" w:rsidR="006F7ED7" w:rsidRPr="001540E0" w:rsidRDefault="006F7ED7" w:rsidP="0027125C">
            <w:pPr>
              <w:spacing w:after="0" w:line="240" w:lineRule="auto"/>
              <w:ind w:firstLine="0"/>
              <w:jc w:val="center"/>
              <w:rPr>
                <w:rFonts w:ascii="Garamond" w:hAnsi="Garamond"/>
                <w:b/>
                <w:sz w:val="14"/>
                <w:szCs w:val="14"/>
              </w:rPr>
            </w:pPr>
            <w:r w:rsidRPr="001540E0">
              <w:rPr>
                <w:rFonts w:ascii="Garamond" w:hAnsi="Garamond"/>
                <w:b/>
                <w:sz w:val="14"/>
                <w:szCs w:val="14"/>
              </w:rPr>
              <w:t>limitet</w:t>
            </w:r>
          </w:p>
        </w:tc>
      </w:tr>
      <w:tr w:rsidR="001540E0" w:rsidRPr="001540E0" w14:paraId="769FF6B4" w14:textId="77777777" w:rsidTr="006F7ED7">
        <w:trPr>
          <w:trHeight w:val="39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69FF6AF" w14:textId="77777777" w:rsidR="006F7ED7" w:rsidRPr="001540E0" w:rsidRDefault="006F7ED7" w:rsidP="001C0CE8">
            <w:pPr>
              <w:spacing w:after="0" w:line="240" w:lineRule="auto"/>
              <w:ind w:firstLine="0"/>
              <w:rPr>
                <w:rFonts w:ascii="Garamond" w:hAnsi="Garamond"/>
                <w:sz w:val="14"/>
                <w:szCs w:val="14"/>
              </w:rPr>
            </w:pPr>
          </w:p>
        </w:tc>
        <w:tc>
          <w:tcPr>
            <w:tcW w:w="707" w:type="dxa"/>
            <w:tcBorders>
              <w:top w:val="single" w:sz="6" w:space="0" w:color="000000"/>
              <w:left w:val="single" w:sz="6" w:space="0" w:color="000000"/>
              <w:bottom w:val="single" w:sz="6" w:space="0" w:color="000000"/>
              <w:right w:val="single" w:sz="6" w:space="0" w:color="000000"/>
            </w:tcBorders>
            <w:hideMark/>
          </w:tcPr>
          <w:p w14:paraId="769FF6B0"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n</w:t>
            </w:r>
          </w:p>
        </w:tc>
        <w:tc>
          <w:tcPr>
            <w:tcW w:w="556" w:type="dxa"/>
            <w:tcBorders>
              <w:top w:val="single" w:sz="6" w:space="0" w:color="000000"/>
              <w:left w:val="single" w:sz="6" w:space="0" w:color="000000"/>
              <w:bottom w:val="single" w:sz="6" w:space="0" w:color="000000"/>
              <w:right w:val="single" w:sz="6" w:space="0" w:color="000000"/>
            </w:tcBorders>
            <w:hideMark/>
          </w:tcPr>
          <w:p w14:paraId="769FF6B1"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c</w:t>
            </w:r>
          </w:p>
        </w:tc>
        <w:tc>
          <w:tcPr>
            <w:tcW w:w="694" w:type="dxa"/>
            <w:tcBorders>
              <w:top w:val="single" w:sz="6" w:space="0" w:color="000000"/>
              <w:left w:val="single" w:sz="6" w:space="0" w:color="000000"/>
              <w:bottom w:val="single" w:sz="6" w:space="0" w:color="000000"/>
              <w:right w:val="single" w:sz="6" w:space="0" w:color="000000"/>
            </w:tcBorders>
            <w:hideMark/>
          </w:tcPr>
          <w:p w14:paraId="769FF6B2"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m</w:t>
            </w:r>
          </w:p>
        </w:tc>
        <w:tc>
          <w:tcPr>
            <w:tcW w:w="2972" w:type="dxa"/>
            <w:tcBorders>
              <w:top w:val="single" w:sz="6" w:space="0" w:color="000000"/>
              <w:left w:val="single" w:sz="6" w:space="0" w:color="000000"/>
              <w:bottom w:val="single" w:sz="6" w:space="0" w:color="000000"/>
              <w:right w:val="single" w:sz="6" w:space="0" w:color="000000"/>
            </w:tcBorders>
            <w:hideMark/>
          </w:tcPr>
          <w:p w14:paraId="769FF6B3"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M</w:t>
            </w:r>
          </w:p>
        </w:tc>
      </w:tr>
      <w:tr w:rsidR="001540E0" w:rsidRPr="001540E0" w14:paraId="769FF6BA" w14:textId="77777777" w:rsidTr="006F7ED7">
        <w:trPr>
          <w:trHeight w:val="397"/>
        </w:trPr>
        <w:tc>
          <w:tcPr>
            <w:tcW w:w="3355" w:type="dxa"/>
            <w:tcBorders>
              <w:top w:val="single" w:sz="6" w:space="0" w:color="000000"/>
              <w:left w:val="single" w:sz="6" w:space="0" w:color="000000"/>
              <w:bottom w:val="single" w:sz="6" w:space="0" w:color="000000"/>
              <w:right w:val="single" w:sz="6" w:space="0" w:color="000000"/>
            </w:tcBorders>
            <w:hideMark/>
          </w:tcPr>
          <w:p w14:paraId="769FF6B5"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Salmonelë spp.</w:t>
            </w:r>
          </w:p>
        </w:tc>
        <w:tc>
          <w:tcPr>
            <w:tcW w:w="707" w:type="dxa"/>
            <w:tcBorders>
              <w:top w:val="single" w:sz="6" w:space="0" w:color="000000"/>
              <w:left w:val="single" w:sz="6" w:space="0" w:color="000000"/>
              <w:bottom w:val="single" w:sz="6" w:space="0" w:color="000000"/>
              <w:right w:val="single" w:sz="6" w:space="0" w:color="000000"/>
            </w:tcBorders>
            <w:hideMark/>
          </w:tcPr>
          <w:p w14:paraId="769FF6B6"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5</w:t>
            </w:r>
          </w:p>
        </w:tc>
        <w:tc>
          <w:tcPr>
            <w:tcW w:w="556" w:type="dxa"/>
            <w:tcBorders>
              <w:top w:val="single" w:sz="6" w:space="0" w:color="000000"/>
              <w:left w:val="single" w:sz="6" w:space="0" w:color="000000"/>
              <w:bottom w:val="single" w:sz="6" w:space="0" w:color="000000"/>
              <w:right w:val="single" w:sz="6" w:space="0" w:color="000000"/>
            </w:tcBorders>
            <w:hideMark/>
          </w:tcPr>
          <w:p w14:paraId="769FF6B7"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0</w:t>
            </w:r>
          </w:p>
        </w:tc>
        <w:tc>
          <w:tcPr>
            <w:tcW w:w="694" w:type="dxa"/>
            <w:tcBorders>
              <w:top w:val="single" w:sz="6" w:space="0" w:color="000000"/>
              <w:left w:val="single" w:sz="6" w:space="0" w:color="000000"/>
              <w:bottom w:val="single" w:sz="6" w:space="0" w:color="000000"/>
              <w:right w:val="single" w:sz="6" w:space="0" w:color="000000"/>
            </w:tcBorders>
            <w:hideMark/>
          </w:tcPr>
          <w:p w14:paraId="769FF6B8"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0</w:t>
            </w:r>
          </w:p>
        </w:tc>
        <w:tc>
          <w:tcPr>
            <w:tcW w:w="2972" w:type="dxa"/>
            <w:tcBorders>
              <w:top w:val="single" w:sz="6" w:space="0" w:color="000000"/>
              <w:left w:val="single" w:sz="6" w:space="0" w:color="000000"/>
              <w:bottom w:val="single" w:sz="6" w:space="0" w:color="000000"/>
              <w:right w:val="single" w:sz="6" w:space="0" w:color="000000"/>
            </w:tcBorders>
            <w:hideMark/>
          </w:tcPr>
          <w:p w14:paraId="769FF6B9"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Mungesa në 25 g ose 25 ml</w:t>
            </w:r>
          </w:p>
        </w:tc>
      </w:tr>
      <w:tr w:rsidR="001540E0" w:rsidRPr="001540E0" w14:paraId="769FF6C1" w14:textId="77777777" w:rsidTr="006F7ED7">
        <w:trPr>
          <w:trHeight w:val="671"/>
        </w:trPr>
        <w:tc>
          <w:tcPr>
            <w:tcW w:w="3355" w:type="dxa"/>
            <w:tcBorders>
              <w:top w:val="single" w:sz="6" w:space="0" w:color="000000"/>
              <w:left w:val="single" w:sz="6" w:space="0" w:color="000000"/>
              <w:bottom w:val="single" w:sz="6" w:space="0" w:color="000000"/>
              <w:right w:val="single" w:sz="6" w:space="0" w:color="000000"/>
            </w:tcBorders>
            <w:hideMark/>
          </w:tcPr>
          <w:p w14:paraId="769FF6BB"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Escherichia coli ose</w:t>
            </w:r>
          </w:p>
          <w:p w14:paraId="769FF6BC"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Enterococcaceae</w:t>
            </w:r>
          </w:p>
        </w:tc>
        <w:tc>
          <w:tcPr>
            <w:tcW w:w="707" w:type="dxa"/>
            <w:tcBorders>
              <w:top w:val="single" w:sz="6" w:space="0" w:color="000000"/>
              <w:left w:val="single" w:sz="6" w:space="0" w:color="000000"/>
              <w:bottom w:val="single" w:sz="6" w:space="0" w:color="000000"/>
              <w:right w:val="single" w:sz="6" w:space="0" w:color="000000"/>
            </w:tcBorders>
            <w:hideMark/>
          </w:tcPr>
          <w:p w14:paraId="769FF6BD"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5</w:t>
            </w:r>
          </w:p>
        </w:tc>
        <w:tc>
          <w:tcPr>
            <w:tcW w:w="556" w:type="dxa"/>
            <w:tcBorders>
              <w:top w:val="single" w:sz="6" w:space="0" w:color="000000"/>
              <w:left w:val="single" w:sz="6" w:space="0" w:color="000000"/>
              <w:bottom w:val="single" w:sz="6" w:space="0" w:color="000000"/>
              <w:right w:val="single" w:sz="6" w:space="0" w:color="000000"/>
            </w:tcBorders>
            <w:hideMark/>
          </w:tcPr>
          <w:p w14:paraId="769FF6BE"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5</w:t>
            </w:r>
          </w:p>
        </w:tc>
        <w:tc>
          <w:tcPr>
            <w:tcW w:w="694" w:type="dxa"/>
            <w:tcBorders>
              <w:top w:val="single" w:sz="6" w:space="0" w:color="000000"/>
              <w:left w:val="single" w:sz="6" w:space="0" w:color="000000"/>
              <w:bottom w:val="single" w:sz="6" w:space="0" w:color="000000"/>
              <w:right w:val="single" w:sz="6" w:space="0" w:color="000000"/>
            </w:tcBorders>
            <w:hideMark/>
          </w:tcPr>
          <w:p w14:paraId="769FF6BF"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0</w:t>
            </w:r>
          </w:p>
        </w:tc>
        <w:tc>
          <w:tcPr>
            <w:tcW w:w="2972" w:type="dxa"/>
            <w:tcBorders>
              <w:top w:val="single" w:sz="6" w:space="0" w:color="000000"/>
              <w:left w:val="single" w:sz="6" w:space="0" w:color="000000"/>
              <w:bottom w:val="single" w:sz="6" w:space="0" w:color="000000"/>
              <w:right w:val="single" w:sz="6" w:space="0" w:color="000000"/>
            </w:tcBorders>
            <w:hideMark/>
          </w:tcPr>
          <w:p w14:paraId="769FF6C0" w14:textId="77777777" w:rsidR="006F7ED7" w:rsidRPr="001540E0" w:rsidRDefault="006F7ED7" w:rsidP="001C0CE8">
            <w:pPr>
              <w:spacing w:after="0" w:line="240" w:lineRule="auto"/>
              <w:ind w:firstLine="0"/>
              <w:rPr>
                <w:rFonts w:ascii="Garamond" w:hAnsi="Garamond"/>
                <w:sz w:val="14"/>
                <w:szCs w:val="14"/>
              </w:rPr>
            </w:pPr>
            <w:r w:rsidRPr="001540E0">
              <w:rPr>
                <w:rFonts w:ascii="Garamond" w:hAnsi="Garamond"/>
                <w:sz w:val="14"/>
                <w:szCs w:val="14"/>
              </w:rPr>
              <w:t>1 000 në 1 g ose 1 ml</w:t>
            </w:r>
          </w:p>
        </w:tc>
      </w:tr>
    </w:tbl>
    <w:p w14:paraId="769FF6C2"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ku:</w:t>
      </w:r>
    </w:p>
    <w:p w14:paraId="769FF6C3"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n = numri i mostrave që do të testohen,</w:t>
      </w:r>
    </w:p>
    <w:p w14:paraId="769FF6C4"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c = numri i mostrave ku numri i baktereve të shprehura në CFU është midis m dhe M,</w:t>
      </w:r>
    </w:p>
    <w:p w14:paraId="769FF6C5"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m = vlera e pragut për numrin e baktereve të shprehura në CFU që konsiderohet e kënaqshme,</w:t>
      </w:r>
    </w:p>
    <w:p w14:paraId="769FF6C6"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M = vlera maksimale e numrit të baktereve të shprehura në CFU.</w:t>
      </w:r>
    </w:p>
    <w:p w14:paraId="769FF6C7" w14:textId="77777777" w:rsidR="006F7ED7" w:rsidRPr="001540E0" w:rsidRDefault="006F7ED7" w:rsidP="006F7ED7">
      <w:pPr>
        <w:spacing w:after="0" w:line="240" w:lineRule="auto"/>
        <w:rPr>
          <w:rFonts w:ascii="Garamond" w:hAnsi="Garamond"/>
          <w:sz w:val="24"/>
          <w:szCs w:val="24"/>
        </w:rPr>
      </w:pPr>
    </w:p>
    <w:p w14:paraId="769FF6C8"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Përfshihen edhe produktet plehëruese, që përmbajnë aminoacide bimore (proteina të hidrolizuara), ekstrakte bimore, përfshirë dhe algat. </w:t>
      </w:r>
    </w:p>
    <w:p w14:paraId="769FF6C9" w14:textId="77777777" w:rsidR="006F7ED7" w:rsidRPr="001540E0" w:rsidRDefault="006F7ED7" w:rsidP="006F7ED7">
      <w:pPr>
        <w:spacing w:after="0" w:line="240" w:lineRule="auto"/>
        <w:rPr>
          <w:rFonts w:ascii="Garamond" w:hAnsi="Garamond"/>
          <w:sz w:val="24"/>
          <w:szCs w:val="24"/>
        </w:rPr>
      </w:pPr>
    </w:p>
    <w:p w14:paraId="769FF6CA" w14:textId="77777777" w:rsidR="006F7ED7" w:rsidRPr="001540E0" w:rsidRDefault="006F7ED7" w:rsidP="006F7ED7">
      <w:pPr>
        <w:spacing w:after="0" w:line="240" w:lineRule="auto"/>
        <w:rPr>
          <w:rFonts w:ascii="Garamond" w:hAnsi="Garamond"/>
          <w:sz w:val="24"/>
          <w:szCs w:val="24"/>
        </w:rPr>
      </w:pPr>
    </w:p>
    <w:p w14:paraId="769FF6CB" w14:textId="77777777" w:rsidR="006F7ED7" w:rsidRPr="001540E0" w:rsidRDefault="006F7ED7" w:rsidP="006F7ED7">
      <w:pPr>
        <w:spacing w:after="0" w:line="240" w:lineRule="auto"/>
        <w:rPr>
          <w:rFonts w:ascii="Garamond" w:hAnsi="Garamond"/>
          <w:b/>
          <w:sz w:val="24"/>
          <w:szCs w:val="24"/>
        </w:rPr>
      </w:pPr>
      <w:r w:rsidRPr="001540E0">
        <w:rPr>
          <w:rFonts w:ascii="Garamond" w:hAnsi="Garamond"/>
          <w:b/>
          <w:sz w:val="24"/>
          <w:szCs w:val="24"/>
        </w:rPr>
        <w:t>GRUPI E: PRODUKTET PLEHËRUESE TË VEÇANTA</w:t>
      </w:r>
    </w:p>
    <w:p w14:paraId="769FF6CC" w14:textId="77777777" w:rsidR="006F7ED7" w:rsidRPr="001540E0" w:rsidRDefault="006F7ED7" w:rsidP="006F7ED7">
      <w:pPr>
        <w:spacing w:after="0" w:line="240" w:lineRule="auto"/>
        <w:rPr>
          <w:rFonts w:ascii="Garamond" w:hAnsi="Garamond"/>
          <w:b/>
          <w:sz w:val="24"/>
          <w:szCs w:val="24"/>
        </w:rPr>
      </w:pPr>
      <w:r w:rsidRPr="001540E0">
        <w:rPr>
          <w:rFonts w:ascii="Garamond" w:hAnsi="Garamond"/>
          <w:b/>
          <w:sz w:val="24"/>
          <w:szCs w:val="24"/>
        </w:rPr>
        <w:t>PRODUKTET PLEHËRUESE ME PËRMBAJTJE SILICI</w:t>
      </w:r>
    </w:p>
    <w:p w14:paraId="769FF6CD" w14:textId="77777777" w:rsidR="006F7ED7" w:rsidRPr="001540E0" w:rsidRDefault="006F7ED7" w:rsidP="006F7ED7">
      <w:pPr>
        <w:spacing w:after="0" w:line="240" w:lineRule="auto"/>
        <w:rPr>
          <w:rFonts w:ascii="Garamond" w:hAnsi="Garamond"/>
          <w:sz w:val="24"/>
          <w:szCs w:val="24"/>
        </w:rPr>
      </w:pPr>
    </w:p>
    <w:p w14:paraId="769FF6CE" w14:textId="2B5893BF"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Produktet plehëruese me përmbajtje silici janë në formulime të lëngshme.</w:t>
      </w:r>
    </w:p>
    <w:p w14:paraId="769FF6D0" w14:textId="0028D058"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Silici (Si) hyn në përbërjen e produkteve plehëruese në formën e: </w:t>
      </w:r>
    </w:p>
    <w:p w14:paraId="769FF6D1" w14:textId="77777777" w:rsidR="006F7ED7" w:rsidRPr="001540E0" w:rsidRDefault="0027125C" w:rsidP="006F7ED7">
      <w:pPr>
        <w:spacing w:after="0" w:line="240" w:lineRule="auto"/>
        <w:rPr>
          <w:rFonts w:ascii="Garamond" w:hAnsi="Garamond"/>
          <w:sz w:val="24"/>
          <w:szCs w:val="24"/>
        </w:rPr>
      </w:pPr>
      <w:r w:rsidRPr="001540E0">
        <w:rPr>
          <w:rFonts w:ascii="Garamond" w:hAnsi="Garamond"/>
          <w:sz w:val="24"/>
          <w:szCs w:val="24"/>
        </w:rPr>
        <w:t xml:space="preserve">- </w:t>
      </w:r>
      <w:r w:rsidR="006F7ED7" w:rsidRPr="001540E0">
        <w:rPr>
          <w:rFonts w:ascii="Garamond" w:hAnsi="Garamond"/>
          <w:sz w:val="24"/>
          <w:szCs w:val="24"/>
        </w:rPr>
        <w:t xml:space="preserve">dioksidit të silicit (SiO2); </w:t>
      </w:r>
    </w:p>
    <w:p w14:paraId="769FF6D2" w14:textId="77777777" w:rsidR="006F7ED7" w:rsidRPr="001540E0" w:rsidRDefault="0027125C" w:rsidP="006F7ED7">
      <w:pPr>
        <w:spacing w:after="0" w:line="240" w:lineRule="auto"/>
        <w:rPr>
          <w:rFonts w:ascii="Garamond" w:hAnsi="Garamond"/>
          <w:sz w:val="24"/>
          <w:szCs w:val="24"/>
        </w:rPr>
      </w:pPr>
      <w:r w:rsidRPr="001540E0">
        <w:rPr>
          <w:rFonts w:ascii="Garamond" w:hAnsi="Garamond"/>
          <w:sz w:val="24"/>
          <w:szCs w:val="24"/>
        </w:rPr>
        <w:t xml:space="preserve">- </w:t>
      </w:r>
      <w:r w:rsidR="006F7ED7" w:rsidRPr="001540E0">
        <w:rPr>
          <w:rFonts w:ascii="Garamond" w:hAnsi="Garamond"/>
          <w:sz w:val="24"/>
          <w:szCs w:val="24"/>
        </w:rPr>
        <w:t xml:space="preserve">H4SiO4; </w:t>
      </w:r>
    </w:p>
    <w:p w14:paraId="769FF6D3" w14:textId="38CD7E29" w:rsidR="006F7ED7" w:rsidRPr="001540E0" w:rsidRDefault="0027125C" w:rsidP="006F7ED7">
      <w:pPr>
        <w:spacing w:after="0" w:line="240" w:lineRule="auto"/>
        <w:rPr>
          <w:rFonts w:ascii="Garamond" w:hAnsi="Garamond"/>
          <w:sz w:val="24"/>
          <w:szCs w:val="24"/>
        </w:rPr>
      </w:pPr>
      <w:r w:rsidRPr="001540E0">
        <w:rPr>
          <w:rFonts w:ascii="Garamond" w:hAnsi="Garamond"/>
          <w:sz w:val="24"/>
          <w:szCs w:val="24"/>
        </w:rPr>
        <w:t xml:space="preserve">- </w:t>
      </w:r>
      <w:r w:rsidR="006F7ED7" w:rsidRPr="001540E0">
        <w:rPr>
          <w:rFonts w:ascii="Garamond" w:hAnsi="Garamond"/>
          <w:sz w:val="24"/>
          <w:szCs w:val="24"/>
        </w:rPr>
        <w:t>Si</w:t>
      </w:r>
      <w:r w:rsidR="00ED5A54" w:rsidRPr="001540E0">
        <w:rPr>
          <w:rFonts w:ascii="Garamond" w:hAnsi="Garamond"/>
          <w:sz w:val="24"/>
          <w:szCs w:val="24"/>
        </w:rPr>
        <w:t xml:space="preserve"> </w:t>
      </w:r>
      <w:r w:rsidR="006F7ED7" w:rsidRPr="001540E0">
        <w:rPr>
          <w:rFonts w:ascii="Garamond" w:hAnsi="Garamond"/>
          <w:sz w:val="24"/>
          <w:szCs w:val="24"/>
        </w:rPr>
        <w:t xml:space="preserve">(OH)4; </w:t>
      </w:r>
    </w:p>
    <w:p w14:paraId="769FF6D4" w14:textId="77777777" w:rsidR="006F7ED7" w:rsidRPr="001540E0" w:rsidRDefault="0027125C" w:rsidP="006F7ED7">
      <w:pPr>
        <w:spacing w:after="0" w:line="240" w:lineRule="auto"/>
        <w:rPr>
          <w:rFonts w:ascii="Garamond" w:hAnsi="Garamond"/>
          <w:sz w:val="24"/>
          <w:szCs w:val="24"/>
        </w:rPr>
      </w:pPr>
      <w:r w:rsidRPr="001540E0">
        <w:rPr>
          <w:rFonts w:ascii="Garamond" w:hAnsi="Garamond"/>
          <w:sz w:val="24"/>
          <w:szCs w:val="24"/>
        </w:rPr>
        <w:t xml:space="preserve">- </w:t>
      </w:r>
      <w:r w:rsidR="006F7ED7" w:rsidRPr="001540E0">
        <w:rPr>
          <w:rFonts w:ascii="Garamond" w:hAnsi="Garamond"/>
          <w:sz w:val="24"/>
          <w:szCs w:val="24"/>
        </w:rPr>
        <w:t xml:space="preserve">Silic (Si) në nano grimca, e cila mund të lidhet me komponime të ndryshme inorganike dhe organike; </w:t>
      </w:r>
    </w:p>
    <w:p w14:paraId="769FF6D5" w14:textId="77777777" w:rsidR="006F7ED7" w:rsidRPr="001540E0" w:rsidRDefault="0027125C" w:rsidP="006F7ED7">
      <w:pPr>
        <w:spacing w:after="0" w:line="240" w:lineRule="auto"/>
        <w:rPr>
          <w:rFonts w:ascii="Garamond" w:hAnsi="Garamond"/>
          <w:sz w:val="24"/>
          <w:szCs w:val="24"/>
        </w:rPr>
      </w:pPr>
      <w:r w:rsidRPr="001540E0">
        <w:rPr>
          <w:rFonts w:ascii="Garamond" w:hAnsi="Garamond"/>
          <w:sz w:val="24"/>
          <w:szCs w:val="24"/>
        </w:rPr>
        <w:t xml:space="preserve">- </w:t>
      </w:r>
      <w:r w:rsidR="006F7ED7" w:rsidRPr="001540E0">
        <w:rPr>
          <w:rFonts w:ascii="Garamond" w:hAnsi="Garamond"/>
          <w:sz w:val="24"/>
          <w:szCs w:val="24"/>
        </w:rPr>
        <w:t xml:space="preserve">monoksidit të silicit (SiO); </w:t>
      </w:r>
    </w:p>
    <w:p w14:paraId="769FF6D6" w14:textId="77777777" w:rsidR="006F7ED7" w:rsidRPr="001540E0" w:rsidRDefault="0027125C" w:rsidP="006F7ED7">
      <w:pPr>
        <w:spacing w:after="0" w:line="240" w:lineRule="auto"/>
        <w:rPr>
          <w:rFonts w:ascii="Garamond" w:hAnsi="Garamond"/>
          <w:sz w:val="24"/>
          <w:szCs w:val="24"/>
        </w:rPr>
      </w:pPr>
      <w:r w:rsidRPr="001540E0">
        <w:rPr>
          <w:rFonts w:ascii="Garamond" w:hAnsi="Garamond"/>
          <w:sz w:val="24"/>
          <w:szCs w:val="24"/>
        </w:rPr>
        <w:t xml:space="preserve">- </w:t>
      </w:r>
      <w:r w:rsidR="006F7ED7" w:rsidRPr="001540E0">
        <w:rPr>
          <w:rFonts w:ascii="Garamond" w:hAnsi="Garamond"/>
          <w:sz w:val="24"/>
          <w:szCs w:val="24"/>
        </w:rPr>
        <w:t xml:space="preserve">amorfe të silicit. </w:t>
      </w:r>
    </w:p>
    <w:p w14:paraId="769FF6D7"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Gjithashtu është i lidhur edhe në EDTA.</w:t>
      </w:r>
    </w:p>
    <w:p w14:paraId="769FF6D9" w14:textId="3E6DBB98"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Silic i lidhur vetëm me një ose me shumë elementë ushqyes kryesore: </w:t>
      </w:r>
    </w:p>
    <w:p w14:paraId="769FF6DA"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Produkte plehëruese të përbërë, ku bashkë me </w:t>
      </w:r>
      <w:bookmarkStart w:id="1" w:name="_Hlk36485693"/>
      <w:r w:rsidRPr="001540E0">
        <w:rPr>
          <w:rFonts w:ascii="Garamond" w:hAnsi="Garamond"/>
          <w:sz w:val="24"/>
          <w:szCs w:val="24"/>
        </w:rPr>
        <w:t>elementët ushqyes kryesorë si dhe elementët ushqyes dytësor</w:t>
      </w:r>
      <w:bookmarkEnd w:id="1"/>
      <w:r w:rsidRPr="001540E0">
        <w:rPr>
          <w:rFonts w:ascii="Garamond" w:hAnsi="Garamond"/>
          <w:sz w:val="24"/>
          <w:szCs w:val="24"/>
        </w:rPr>
        <w:t xml:space="preserve">ë janë pjesë edhe format e silicit. </w:t>
      </w:r>
    </w:p>
    <w:p w14:paraId="769FF6DB" w14:textId="77777777" w:rsidR="006F7ED7" w:rsidRPr="001540E0" w:rsidRDefault="006F7ED7" w:rsidP="006F7ED7">
      <w:pPr>
        <w:spacing w:after="0" w:line="240" w:lineRule="auto"/>
        <w:rPr>
          <w:rFonts w:ascii="Garamond" w:hAnsi="Garamond"/>
          <w:sz w:val="24"/>
          <w:szCs w:val="24"/>
        </w:rPr>
      </w:pPr>
    </w:p>
    <w:p w14:paraId="769FF6DC" w14:textId="77777777" w:rsidR="006F7ED7" w:rsidRPr="001540E0" w:rsidRDefault="006F7ED7" w:rsidP="0027125C">
      <w:pPr>
        <w:spacing w:after="0" w:line="240" w:lineRule="auto"/>
        <w:ind w:firstLine="0"/>
        <w:jc w:val="center"/>
        <w:rPr>
          <w:rFonts w:ascii="Garamond" w:hAnsi="Garamond"/>
          <w:b/>
          <w:sz w:val="24"/>
          <w:szCs w:val="24"/>
        </w:rPr>
      </w:pPr>
      <w:r w:rsidRPr="001540E0">
        <w:rPr>
          <w:rFonts w:ascii="Garamond" w:hAnsi="Garamond"/>
          <w:b/>
          <w:sz w:val="24"/>
          <w:szCs w:val="24"/>
        </w:rPr>
        <w:t>GRUPI Ë: KORREKTUESIT</w:t>
      </w:r>
    </w:p>
    <w:p w14:paraId="769FF6DD"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ab/>
      </w:r>
    </w:p>
    <w:p w14:paraId="769FF6DE"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lastRenderedPageBreak/>
        <w:t>1. Një produkt plehërues korrektues, funksioni i të cilit është të korrigjojë aciditetin e tokës, përmban oksidet, hidroksidet, karbonatet ose silikatet e ushqyesve të kalciumit (Ca) ose magnezit (Mg).</w:t>
      </w:r>
    </w:p>
    <w:p w14:paraId="769FF6E0"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2. Ndotësit në një produkt plehërues korrektues nuk duhet të kalojnë vlerat limit të mëposhtme:</w:t>
      </w:r>
    </w:p>
    <w:p w14:paraId="769FF6E1" w14:textId="0D9E09CB"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a) kadium (Cd): </w:t>
      </w:r>
      <w:r w:rsidRPr="001540E0">
        <w:rPr>
          <w:rFonts w:ascii="Garamond" w:hAnsi="Garamond"/>
          <w:sz w:val="24"/>
          <w:szCs w:val="24"/>
        </w:rPr>
        <w:tab/>
      </w:r>
      <w:r w:rsidRPr="001540E0">
        <w:rPr>
          <w:rFonts w:ascii="Garamond" w:hAnsi="Garamond"/>
          <w:sz w:val="24"/>
          <w:szCs w:val="24"/>
        </w:rPr>
        <w:tab/>
      </w:r>
      <w:r w:rsidR="00621659" w:rsidRPr="001540E0">
        <w:rPr>
          <w:rFonts w:ascii="Garamond" w:hAnsi="Garamond"/>
          <w:sz w:val="24"/>
          <w:szCs w:val="24"/>
        </w:rPr>
        <w:tab/>
      </w:r>
      <w:r w:rsidR="00621659" w:rsidRPr="001540E0">
        <w:rPr>
          <w:rFonts w:ascii="Garamond" w:hAnsi="Garamond"/>
          <w:sz w:val="24"/>
          <w:szCs w:val="24"/>
        </w:rPr>
        <w:tab/>
      </w:r>
      <w:r w:rsidR="00621659" w:rsidRPr="001540E0">
        <w:rPr>
          <w:rFonts w:ascii="Garamond" w:hAnsi="Garamond"/>
          <w:sz w:val="24"/>
          <w:szCs w:val="24"/>
        </w:rPr>
        <w:tab/>
      </w:r>
      <w:r w:rsidRPr="001540E0">
        <w:rPr>
          <w:rFonts w:ascii="Garamond" w:hAnsi="Garamond"/>
          <w:sz w:val="24"/>
          <w:szCs w:val="24"/>
        </w:rPr>
        <w:t>2 mg/kg lëndë e thatë,</w:t>
      </w:r>
    </w:p>
    <w:p w14:paraId="769FF6E2" w14:textId="671769A2"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b) krom heksavalent (Cr VI): </w:t>
      </w:r>
      <w:r w:rsidR="00621659" w:rsidRPr="001540E0">
        <w:rPr>
          <w:rFonts w:ascii="Garamond" w:hAnsi="Garamond"/>
          <w:sz w:val="24"/>
          <w:szCs w:val="24"/>
        </w:rPr>
        <w:tab/>
      </w:r>
      <w:r w:rsidRPr="001540E0">
        <w:rPr>
          <w:rFonts w:ascii="Garamond" w:hAnsi="Garamond"/>
          <w:sz w:val="24"/>
          <w:szCs w:val="24"/>
        </w:rPr>
        <w:t>2 mg/kg lëndë e thatë,</w:t>
      </w:r>
    </w:p>
    <w:p w14:paraId="769FF6E3" w14:textId="2321E9EA"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c) merkur (Hg): </w:t>
      </w:r>
      <w:r w:rsidRPr="001540E0">
        <w:rPr>
          <w:rFonts w:ascii="Garamond" w:hAnsi="Garamond"/>
          <w:sz w:val="24"/>
          <w:szCs w:val="24"/>
        </w:rPr>
        <w:tab/>
      </w:r>
      <w:r w:rsidRPr="001540E0">
        <w:rPr>
          <w:rFonts w:ascii="Garamond" w:hAnsi="Garamond"/>
          <w:sz w:val="24"/>
          <w:szCs w:val="24"/>
        </w:rPr>
        <w:tab/>
      </w:r>
      <w:r w:rsidR="00621659" w:rsidRPr="001540E0">
        <w:rPr>
          <w:rFonts w:ascii="Garamond" w:hAnsi="Garamond"/>
          <w:sz w:val="24"/>
          <w:szCs w:val="24"/>
        </w:rPr>
        <w:tab/>
      </w:r>
      <w:r w:rsidR="00621659" w:rsidRPr="001540E0">
        <w:rPr>
          <w:rFonts w:ascii="Garamond" w:hAnsi="Garamond"/>
          <w:sz w:val="24"/>
          <w:szCs w:val="24"/>
        </w:rPr>
        <w:tab/>
      </w:r>
      <w:r w:rsidR="00621659" w:rsidRPr="001540E0">
        <w:rPr>
          <w:rFonts w:ascii="Garamond" w:hAnsi="Garamond"/>
          <w:sz w:val="24"/>
          <w:szCs w:val="24"/>
        </w:rPr>
        <w:tab/>
      </w:r>
      <w:r w:rsidRPr="001540E0">
        <w:rPr>
          <w:rFonts w:ascii="Garamond" w:hAnsi="Garamond"/>
          <w:sz w:val="24"/>
          <w:szCs w:val="24"/>
        </w:rPr>
        <w:t>1 mg/kg lëndë e thatë,</w:t>
      </w:r>
    </w:p>
    <w:p w14:paraId="769FF6E4" w14:textId="50A3FFAB"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d) nikel (Ni): </w:t>
      </w:r>
      <w:r w:rsidRPr="001540E0">
        <w:rPr>
          <w:rFonts w:ascii="Garamond" w:hAnsi="Garamond"/>
          <w:sz w:val="24"/>
          <w:szCs w:val="24"/>
        </w:rPr>
        <w:tab/>
      </w:r>
      <w:r w:rsidRPr="001540E0">
        <w:rPr>
          <w:rFonts w:ascii="Garamond" w:hAnsi="Garamond"/>
          <w:sz w:val="24"/>
          <w:szCs w:val="24"/>
        </w:rPr>
        <w:tab/>
      </w:r>
      <w:r w:rsidR="00621659" w:rsidRPr="001540E0">
        <w:rPr>
          <w:rFonts w:ascii="Garamond" w:hAnsi="Garamond"/>
          <w:sz w:val="24"/>
          <w:szCs w:val="24"/>
        </w:rPr>
        <w:tab/>
      </w:r>
      <w:r w:rsidR="00621659" w:rsidRPr="001540E0">
        <w:rPr>
          <w:rFonts w:ascii="Garamond" w:hAnsi="Garamond"/>
          <w:sz w:val="24"/>
          <w:szCs w:val="24"/>
        </w:rPr>
        <w:tab/>
      </w:r>
      <w:r w:rsidR="00621659" w:rsidRPr="001540E0">
        <w:rPr>
          <w:rFonts w:ascii="Garamond" w:hAnsi="Garamond"/>
          <w:sz w:val="24"/>
          <w:szCs w:val="24"/>
        </w:rPr>
        <w:tab/>
      </w:r>
      <w:r w:rsidR="00621659" w:rsidRPr="001540E0">
        <w:rPr>
          <w:rFonts w:ascii="Garamond" w:hAnsi="Garamond"/>
          <w:sz w:val="24"/>
          <w:szCs w:val="24"/>
        </w:rPr>
        <w:tab/>
      </w:r>
      <w:r w:rsidRPr="001540E0">
        <w:rPr>
          <w:rFonts w:ascii="Garamond" w:hAnsi="Garamond"/>
          <w:sz w:val="24"/>
          <w:szCs w:val="24"/>
        </w:rPr>
        <w:t>90 mg/kg lëndë e thatë,</w:t>
      </w:r>
    </w:p>
    <w:p w14:paraId="769FF6E5" w14:textId="68E6D734"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e) plumb (Pb): </w:t>
      </w:r>
      <w:r w:rsidRPr="001540E0">
        <w:rPr>
          <w:rFonts w:ascii="Garamond" w:hAnsi="Garamond"/>
          <w:sz w:val="24"/>
          <w:szCs w:val="24"/>
        </w:rPr>
        <w:tab/>
      </w:r>
      <w:r w:rsidRPr="001540E0">
        <w:rPr>
          <w:rFonts w:ascii="Garamond" w:hAnsi="Garamond"/>
          <w:sz w:val="24"/>
          <w:szCs w:val="24"/>
        </w:rPr>
        <w:tab/>
      </w:r>
      <w:r w:rsidR="00621659" w:rsidRPr="001540E0">
        <w:rPr>
          <w:rFonts w:ascii="Garamond" w:hAnsi="Garamond"/>
          <w:sz w:val="24"/>
          <w:szCs w:val="24"/>
        </w:rPr>
        <w:tab/>
      </w:r>
      <w:r w:rsidR="00621659" w:rsidRPr="001540E0">
        <w:rPr>
          <w:rFonts w:ascii="Garamond" w:hAnsi="Garamond"/>
          <w:sz w:val="24"/>
          <w:szCs w:val="24"/>
        </w:rPr>
        <w:tab/>
      </w:r>
      <w:r w:rsidR="00621659" w:rsidRPr="001540E0">
        <w:rPr>
          <w:rFonts w:ascii="Garamond" w:hAnsi="Garamond"/>
          <w:sz w:val="24"/>
          <w:szCs w:val="24"/>
        </w:rPr>
        <w:tab/>
      </w:r>
      <w:r w:rsidR="00621659" w:rsidRPr="001540E0">
        <w:rPr>
          <w:rFonts w:ascii="Garamond" w:hAnsi="Garamond"/>
          <w:sz w:val="24"/>
          <w:szCs w:val="24"/>
        </w:rPr>
        <w:tab/>
      </w:r>
      <w:r w:rsidRPr="001540E0">
        <w:rPr>
          <w:rFonts w:ascii="Garamond" w:hAnsi="Garamond"/>
          <w:sz w:val="24"/>
          <w:szCs w:val="24"/>
        </w:rPr>
        <w:t>120 mg/kg lëndë e thatë,</w:t>
      </w:r>
    </w:p>
    <w:p w14:paraId="769FF6E6" w14:textId="21216910" w:rsidR="006F7ED7" w:rsidRPr="001540E0" w:rsidRDefault="006F7ED7" w:rsidP="0027125C">
      <w:pPr>
        <w:spacing w:after="0" w:line="240" w:lineRule="auto"/>
        <w:rPr>
          <w:rFonts w:ascii="Garamond" w:hAnsi="Garamond"/>
          <w:sz w:val="24"/>
          <w:szCs w:val="24"/>
        </w:rPr>
      </w:pPr>
      <w:r w:rsidRPr="001540E0">
        <w:rPr>
          <w:rFonts w:ascii="Garamond" w:hAnsi="Garamond"/>
          <w:sz w:val="24"/>
          <w:szCs w:val="24"/>
        </w:rPr>
        <w:t xml:space="preserve">f) arsenik </w:t>
      </w:r>
      <w:r w:rsidR="0027125C" w:rsidRPr="001540E0">
        <w:rPr>
          <w:rFonts w:ascii="Garamond" w:hAnsi="Garamond"/>
          <w:sz w:val="24"/>
          <w:szCs w:val="24"/>
        </w:rPr>
        <w:t xml:space="preserve">(As): </w:t>
      </w:r>
      <w:r w:rsidR="0027125C" w:rsidRPr="001540E0">
        <w:rPr>
          <w:rFonts w:ascii="Garamond" w:hAnsi="Garamond"/>
          <w:sz w:val="24"/>
          <w:szCs w:val="24"/>
        </w:rPr>
        <w:tab/>
      </w:r>
      <w:r w:rsidR="0027125C" w:rsidRPr="001540E0">
        <w:rPr>
          <w:rFonts w:ascii="Garamond" w:hAnsi="Garamond"/>
          <w:sz w:val="24"/>
          <w:szCs w:val="24"/>
        </w:rPr>
        <w:tab/>
      </w:r>
      <w:r w:rsidR="00621659" w:rsidRPr="001540E0">
        <w:rPr>
          <w:rFonts w:ascii="Garamond" w:hAnsi="Garamond"/>
          <w:sz w:val="24"/>
          <w:szCs w:val="24"/>
        </w:rPr>
        <w:tab/>
      </w:r>
      <w:r w:rsidR="00621659" w:rsidRPr="001540E0">
        <w:rPr>
          <w:rFonts w:ascii="Garamond" w:hAnsi="Garamond"/>
          <w:sz w:val="24"/>
          <w:szCs w:val="24"/>
        </w:rPr>
        <w:tab/>
      </w:r>
      <w:r w:rsidR="00621659" w:rsidRPr="001540E0">
        <w:rPr>
          <w:rFonts w:ascii="Garamond" w:hAnsi="Garamond"/>
          <w:sz w:val="24"/>
          <w:szCs w:val="24"/>
        </w:rPr>
        <w:tab/>
      </w:r>
      <w:r w:rsidR="0027125C" w:rsidRPr="001540E0">
        <w:rPr>
          <w:rFonts w:ascii="Garamond" w:hAnsi="Garamond"/>
          <w:sz w:val="24"/>
          <w:szCs w:val="24"/>
        </w:rPr>
        <w:t>40 mg/kg lëndë e thatë.</w:t>
      </w:r>
    </w:p>
    <w:p w14:paraId="769FF6E7" w14:textId="77777777" w:rsidR="006F7ED7" w:rsidRPr="001540E0" w:rsidRDefault="006F7ED7" w:rsidP="0027125C">
      <w:pPr>
        <w:spacing w:after="0" w:line="240" w:lineRule="auto"/>
        <w:rPr>
          <w:rFonts w:ascii="Garamond" w:hAnsi="Garamond"/>
          <w:sz w:val="24"/>
          <w:szCs w:val="24"/>
        </w:rPr>
      </w:pPr>
      <w:r w:rsidRPr="001540E0">
        <w:rPr>
          <w:rFonts w:ascii="Garamond" w:hAnsi="Garamond"/>
          <w:sz w:val="24"/>
          <w:szCs w:val="24"/>
        </w:rPr>
        <w:t>3. Përmbajtja e bakrit (Cu) në një produkt plehërues korrektues nuk duhet të kalojë 300 mg/kg lëndë të thatë, dhe përmbajtja e zinkut (Zn) në një produkt plehërues korrektues nuk duhet të tejk</w:t>
      </w:r>
      <w:r w:rsidR="0027125C" w:rsidRPr="001540E0">
        <w:rPr>
          <w:rFonts w:ascii="Garamond" w:hAnsi="Garamond"/>
          <w:sz w:val="24"/>
          <w:szCs w:val="24"/>
        </w:rPr>
        <w:t>alojë 800 mg/kg lëndë të thatë.</w:t>
      </w:r>
    </w:p>
    <w:p w14:paraId="769FF6E8"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4. Parametrat e mëposhtëm të përcaktuar në bazë të masës së një produkti plehërues korrektues do të përmbushen:</w:t>
      </w:r>
    </w:p>
    <w:p w14:paraId="769FF6E9"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a) vlera minimale neutralizuese: 15 (ekuivalente me CaO) ose 9 (HO-ekuivalente),</w:t>
      </w:r>
    </w:p>
    <w:p w14:paraId="769FF6EA"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b) reaktiviteti minimal: 10% (testi i acidit klorhidrik) ose 50% pas 6 muajsh (prova e inkubacionit), dhe</w:t>
      </w:r>
    </w:p>
    <w:p w14:paraId="769FF6EB"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c) madhësia minimale e grimcës: të paktën 70% &lt;1 mm, me përjashtim të gëlqeres së djegur, materialit të grimcuar me grimcë dhe shkumës (të paktën 70% e produktit plehërues korrektues duhet të kalojë përmes një sitë prej 1 mm).</w:t>
      </w:r>
    </w:p>
    <w:p w14:paraId="769FF6EC" w14:textId="77777777" w:rsidR="006F7ED7" w:rsidRPr="001540E0" w:rsidRDefault="006F7ED7" w:rsidP="006F7ED7">
      <w:pPr>
        <w:spacing w:after="0" w:line="240" w:lineRule="auto"/>
        <w:rPr>
          <w:rFonts w:ascii="Garamond" w:hAnsi="Garamond"/>
          <w:sz w:val="24"/>
          <w:szCs w:val="24"/>
        </w:rPr>
      </w:pPr>
    </w:p>
    <w:p w14:paraId="769FF6ED" w14:textId="77777777" w:rsidR="006F7ED7" w:rsidRPr="001540E0" w:rsidRDefault="006F7ED7" w:rsidP="006F7ED7">
      <w:pPr>
        <w:spacing w:after="0" w:line="240" w:lineRule="auto"/>
        <w:rPr>
          <w:rFonts w:ascii="Garamond" w:hAnsi="Garamond"/>
          <w:b/>
          <w:sz w:val="24"/>
          <w:szCs w:val="24"/>
        </w:rPr>
      </w:pPr>
      <w:r w:rsidRPr="001540E0">
        <w:rPr>
          <w:rFonts w:ascii="Garamond" w:hAnsi="Garamond"/>
          <w:b/>
          <w:sz w:val="24"/>
          <w:szCs w:val="24"/>
        </w:rPr>
        <w:t>GRUPI F: SUBSTRATET E KULTIVIMIT (RRITJES)</w:t>
      </w:r>
    </w:p>
    <w:p w14:paraId="769FF6EE" w14:textId="77777777" w:rsidR="006F7ED7" w:rsidRPr="001540E0" w:rsidRDefault="006F7ED7" w:rsidP="006F7ED7">
      <w:pPr>
        <w:spacing w:after="0" w:line="240" w:lineRule="auto"/>
        <w:rPr>
          <w:rFonts w:ascii="Garamond" w:hAnsi="Garamond"/>
          <w:sz w:val="24"/>
          <w:szCs w:val="24"/>
        </w:rPr>
      </w:pPr>
    </w:p>
    <w:p w14:paraId="769FF6EF"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1. Një substrat rritje është një produkt plehërues përveç tokës, funksioni i të cilit është që të rriten bimët ose kërpudhat.</w:t>
      </w:r>
    </w:p>
    <w:p w14:paraId="769FF6F0"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Për qëllimin e kësaj pike, bimët përfshijnë dhe algat.</w:t>
      </w:r>
    </w:p>
    <w:p w14:paraId="769FF6F2"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2. Ndotësit në një substrat rritje nuk duhet të tejkalojnë vlerat limit të mëposhtme:</w:t>
      </w:r>
    </w:p>
    <w:p w14:paraId="3F2F1DF3" w14:textId="77777777" w:rsidR="00A41D00" w:rsidRPr="001540E0" w:rsidRDefault="00A41D00" w:rsidP="006F7ED7">
      <w:pPr>
        <w:spacing w:after="0" w:line="240" w:lineRule="auto"/>
        <w:rPr>
          <w:rFonts w:ascii="Garamond" w:hAnsi="Garamond"/>
          <w:sz w:val="24"/>
          <w:szCs w:val="24"/>
        </w:rPr>
      </w:pPr>
    </w:p>
    <w:p w14:paraId="769FF6F3" w14:textId="31CE3625"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a) cadmium (Cd): </w:t>
      </w:r>
      <w:r w:rsidRPr="001540E0">
        <w:rPr>
          <w:rFonts w:ascii="Garamond" w:hAnsi="Garamond"/>
          <w:sz w:val="24"/>
          <w:szCs w:val="24"/>
        </w:rPr>
        <w:tab/>
      </w:r>
      <w:r w:rsidRPr="001540E0">
        <w:rPr>
          <w:rFonts w:ascii="Garamond" w:hAnsi="Garamond"/>
          <w:sz w:val="24"/>
          <w:szCs w:val="24"/>
        </w:rPr>
        <w:tab/>
      </w:r>
      <w:r w:rsidR="00A41D00" w:rsidRPr="001540E0">
        <w:rPr>
          <w:rFonts w:ascii="Garamond" w:hAnsi="Garamond"/>
          <w:sz w:val="24"/>
          <w:szCs w:val="24"/>
        </w:rPr>
        <w:tab/>
      </w:r>
      <w:r w:rsidR="00A41D00" w:rsidRPr="001540E0">
        <w:rPr>
          <w:rFonts w:ascii="Garamond" w:hAnsi="Garamond"/>
          <w:sz w:val="24"/>
          <w:szCs w:val="24"/>
        </w:rPr>
        <w:tab/>
      </w:r>
      <w:r w:rsidR="00A41D00" w:rsidRPr="001540E0">
        <w:rPr>
          <w:rFonts w:ascii="Garamond" w:hAnsi="Garamond"/>
          <w:sz w:val="24"/>
          <w:szCs w:val="24"/>
        </w:rPr>
        <w:tab/>
      </w:r>
      <w:r w:rsidRPr="001540E0">
        <w:rPr>
          <w:rFonts w:ascii="Garamond" w:hAnsi="Garamond"/>
          <w:sz w:val="24"/>
          <w:szCs w:val="24"/>
        </w:rPr>
        <w:t xml:space="preserve">1.5 mg/kg lëndë të thatë, </w:t>
      </w:r>
    </w:p>
    <w:p w14:paraId="769FF6F4"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b) krom hexavalent (Cr VI): </w:t>
      </w:r>
      <w:r w:rsidRPr="001540E0">
        <w:rPr>
          <w:rFonts w:ascii="Garamond" w:hAnsi="Garamond"/>
          <w:sz w:val="24"/>
          <w:szCs w:val="24"/>
        </w:rPr>
        <w:tab/>
        <w:t xml:space="preserve">2 mg/kg lëndë të thatë, </w:t>
      </w:r>
    </w:p>
    <w:p w14:paraId="769FF6F5" w14:textId="6F6644F2"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c) merkur (Hg): </w:t>
      </w:r>
      <w:r w:rsidRPr="001540E0">
        <w:rPr>
          <w:rFonts w:ascii="Garamond" w:hAnsi="Garamond"/>
          <w:sz w:val="24"/>
          <w:szCs w:val="24"/>
        </w:rPr>
        <w:tab/>
      </w:r>
      <w:r w:rsidRPr="001540E0">
        <w:rPr>
          <w:rFonts w:ascii="Garamond" w:hAnsi="Garamond"/>
          <w:sz w:val="24"/>
          <w:szCs w:val="24"/>
        </w:rPr>
        <w:tab/>
      </w:r>
      <w:r w:rsidR="00A41D00" w:rsidRPr="001540E0">
        <w:rPr>
          <w:rFonts w:ascii="Garamond" w:hAnsi="Garamond"/>
          <w:sz w:val="24"/>
          <w:szCs w:val="24"/>
        </w:rPr>
        <w:tab/>
      </w:r>
      <w:r w:rsidR="00A41D00" w:rsidRPr="001540E0">
        <w:rPr>
          <w:rFonts w:ascii="Garamond" w:hAnsi="Garamond"/>
          <w:sz w:val="24"/>
          <w:szCs w:val="24"/>
        </w:rPr>
        <w:tab/>
      </w:r>
      <w:r w:rsidR="00A41D00" w:rsidRPr="001540E0">
        <w:rPr>
          <w:rFonts w:ascii="Garamond" w:hAnsi="Garamond"/>
          <w:sz w:val="24"/>
          <w:szCs w:val="24"/>
        </w:rPr>
        <w:tab/>
      </w:r>
      <w:r w:rsidRPr="001540E0">
        <w:rPr>
          <w:rFonts w:ascii="Garamond" w:hAnsi="Garamond"/>
          <w:sz w:val="24"/>
          <w:szCs w:val="24"/>
        </w:rPr>
        <w:t xml:space="preserve">1 mg/kg lëndë të thatë, </w:t>
      </w:r>
    </w:p>
    <w:p w14:paraId="769FF6F6" w14:textId="6899FBF9"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d) nikel (Ni): </w:t>
      </w:r>
      <w:r w:rsidRPr="001540E0">
        <w:rPr>
          <w:rFonts w:ascii="Garamond" w:hAnsi="Garamond"/>
          <w:sz w:val="24"/>
          <w:szCs w:val="24"/>
        </w:rPr>
        <w:tab/>
      </w:r>
      <w:r w:rsidRPr="001540E0">
        <w:rPr>
          <w:rFonts w:ascii="Garamond" w:hAnsi="Garamond"/>
          <w:sz w:val="24"/>
          <w:szCs w:val="24"/>
        </w:rPr>
        <w:tab/>
      </w:r>
      <w:r w:rsidRPr="001540E0">
        <w:rPr>
          <w:rFonts w:ascii="Garamond" w:hAnsi="Garamond"/>
          <w:sz w:val="24"/>
          <w:szCs w:val="24"/>
        </w:rPr>
        <w:tab/>
      </w:r>
      <w:r w:rsidR="00A41D00" w:rsidRPr="001540E0">
        <w:rPr>
          <w:rFonts w:ascii="Garamond" w:hAnsi="Garamond"/>
          <w:sz w:val="24"/>
          <w:szCs w:val="24"/>
        </w:rPr>
        <w:tab/>
      </w:r>
      <w:r w:rsidR="00A41D00" w:rsidRPr="001540E0">
        <w:rPr>
          <w:rFonts w:ascii="Garamond" w:hAnsi="Garamond"/>
          <w:sz w:val="24"/>
          <w:szCs w:val="24"/>
        </w:rPr>
        <w:tab/>
      </w:r>
      <w:r w:rsidR="00A41D00" w:rsidRPr="001540E0">
        <w:rPr>
          <w:rFonts w:ascii="Garamond" w:hAnsi="Garamond"/>
          <w:sz w:val="24"/>
          <w:szCs w:val="24"/>
        </w:rPr>
        <w:tab/>
      </w:r>
      <w:r w:rsidRPr="001540E0">
        <w:rPr>
          <w:rFonts w:ascii="Garamond" w:hAnsi="Garamond"/>
          <w:sz w:val="24"/>
          <w:szCs w:val="24"/>
        </w:rPr>
        <w:t xml:space="preserve">50 mg/kg lëndë të thatë, </w:t>
      </w:r>
    </w:p>
    <w:p w14:paraId="769FF6F7" w14:textId="12FE16A9"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e) plumb (Pb): </w:t>
      </w:r>
      <w:r w:rsidRPr="001540E0">
        <w:rPr>
          <w:rFonts w:ascii="Garamond" w:hAnsi="Garamond"/>
          <w:sz w:val="24"/>
          <w:szCs w:val="24"/>
        </w:rPr>
        <w:tab/>
      </w:r>
      <w:r w:rsidRPr="001540E0">
        <w:rPr>
          <w:rFonts w:ascii="Garamond" w:hAnsi="Garamond"/>
          <w:sz w:val="24"/>
          <w:szCs w:val="24"/>
        </w:rPr>
        <w:tab/>
      </w:r>
      <w:r w:rsidR="00A41D00" w:rsidRPr="001540E0">
        <w:rPr>
          <w:rFonts w:ascii="Garamond" w:hAnsi="Garamond"/>
          <w:sz w:val="24"/>
          <w:szCs w:val="24"/>
        </w:rPr>
        <w:tab/>
      </w:r>
      <w:r w:rsidR="00A41D00" w:rsidRPr="001540E0">
        <w:rPr>
          <w:rFonts w:ascii="Garamond" w:hAnsi="Garamond"/>
          <w:sz w:val="24"/>
          <w:szCs w:val="24"/>
        </w:rPr>
        <w:tab/>
      </w:r>
      <w:r w:rsidR="00A41D00" w:rsidRPr="001540E0">
        <w:rPr>
          <w:rFonts w:ascii="Garamond" w:hAnsi="Garamond"/>
          <w:sz w:val="24"/>
          <w:szCs w:val="24"/>
        </w:rPr>
        <w:tab/>
      </w:r>
      <w:r w:rsidR="00A41D00" w:rsidRPr="001540E0">
        <w:rPr>
          <w:rFonts w:ascii="Garamond" w:hAnsi="Garamond"/>
          <w:sz w:val="24"/>
          <w:szCs w:val="24"/>
        </w:rPr>
        <w:tab/>
      </w:r>
      <w:r w:rsidRPr="001540E0">
        <w:rPr>
          <w:rFonts w:ascii="Garamond" w:hAnsi="Garamond"/>
          <w:sz w:val="24"/>
          <w:szCs w:val="24"/>
        </w:rPr>
        <w:t xml:space="preserve">120 mg/kg lëndë të thatë, </w:t>
      </w:r>
    </w:p>
    <w:p w14:paraId="769FF6F8" w14:textId="60E51F62"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f) arsenik inorganik (As): </w:t>
      </w:r>
      <w:r w:rsidRPr="001540E0">
        <w:rPr>
          <w:rFonts w:ascii="Garamond" w:hAnsi="Garamond"/>
          <w:sz w:val="24"/>
          <w:szCs w:val="24"/>
        </w:rPr>
        <w:tab/>
      </w:r>
      <w:r w:rsidR="00A41D00" w:rsidRPr="001540E0">
        <w:rPr>
          <w:rFonts w:ascii="Garamond" w:hAnsi="Garamond"/>
          <w:sz w:val="24"/>
          <w:szCs w:val="24"/>
        </w:rPr>
        <w:tab/>
      </w:r>
      <w:r w:rsidRPr="001540E0">
        <w:rPr>
          <w:rFonts w:ascii="Garamond" w:hAnsi="Garamond"/>
          <w:sz w:val="24"/>
          <w:szCs w:val="24"/>
        </w:rPr>
        <w:t>40 mg/kg lëndë të thatë.</w:t>
      </w:r>
    </w:p>
    <w:p w14:paraId="769FF6FA"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3. Përmbajtja e bakrit (Cu) në një substrat rritje nuk duhet të kalojë 200 mg/kg lëndë të thatë, dhe përmbajtja e zinkut (Zn) në një substrat rritje nuk duhet të kalojë 500 mg/kg lëndë të thatë.</w:t>
      </w:r>
    </w:p>
    <w:p w14:paraId="769FF6FC"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4. 4. Patogjenët në një substrat rritje nuk duhet të kalojnë kufijtë e përcaktuar në tabelën vijuese: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01"/>
        <w:gridCol w:w="989"/>
        <w:gridCol w:w="989"/>
        <w:gridCol w:w="989"/>
        <w:gridCol w:w="2468"/>
      </w:tblGrid>
      <w:tr w:rsidR="001540E0" w:rsidRPr="001540E0" w14:paraId="769FF700" w14:textId="77777777" w:rsidTr="006F7ED7">
        <w:trPr>
          <w:trHeight w:val="266"/>
        </w:trPr>
        <w:tc>
          <w:tcPr>
            <w:tcW w:w="3605" w:type="dxa"/>
            <w:vMerge w:val="restart"/>
          </w:tcPr>
          <w:p w14:paraId="769FF6FD" w14:textId="77777777" w:rsidR="006F7ED7" w:rsidRPr="001540E0" w:rsidRDefault="006F7ED7" w:rsidP="00115C59">
            <w:pPr>
              <w:spacing w:after="0" w:line="240" w:lineRule="auto"/>
              <w:ind w:firstLine="0"/>
              <w:rPr>
                <w:rFonts w:ascii="Garamond" w:hAnsi="Garamond"/>
                <w:sz w:val="14"/>
                <w:szCs w:val="14"/>
              </w:rPr>
            </w:pPr>
            <w:r w:rsidRPr="001540E0">
              <w:rPr>
                <w:rFonts w:ascii="Garamond" w:hAnsi="Garamond"/>
                <w:sz w:val="14"/>
                <w:szCs w:val="14"/>
              </w:rPr>
              <w:t>Mikroorganizmat që duhen testuar</w:t>
            </w:r>
          </w:p>
        </w:tc>
        <w:tc>
          <w:tcPr>
            <w:tcW w:w="2970" w:type="dxa"/>
            <w:gridSpan w:val="3"/>
            <w:tcBorders>
              <w:bottom w:val="single" w:sz="4" w:space="0" w:color="auto"/>
            </w:tcBorders>
          </w:tcPr>
          <w:p w14:paraId="769FF6FE" w14:textId="77777777" w:rsidR="006F7ED7" w:rsidRPr="001540E0" w:rsidRDefault="006F7ED7" w:rsidP="00115C59">
            <w:pPr>
              <w:spacing w:after="0" w:line="240" w:lineRule="auto"/>
              <w:ind w:firstLine="0"/>
              <w:rPr>
                <w:rFonts w:ascii="Garamond" w:hAnsi="Garamond"/>
                <w:sz w:val="14"/>
                <w:szCs w:val="14"/>
              </w:rPr>
            </w:pPr>
            <w:r w:rsidRPr="001540E0">
              <w:rPr>
                <w:rFonts w:ascii="Garamond" w:hAnsi="Garamond"/>
                <w:sz w:val="14"/>
                <w:szCs w:val="14"/>
              </w:rPr>
              <w:t>Planet e marrjes së mostrave</w:t>
            </w:r>
          </w:p>
        </w:tc>
        <w:tc>
          <w:tcPr>
            <w:tcW w:w="2471" w:type="dxa"/>
            <w:tcBorders>
              <w:bottom w:val="single" w:sz="4" w:space="0" w:color="auto"/>
            </w:tcBorders>
          </w:tcPr>
          <w:p w14:paraId="769FF6FF" w14:textId="77777777" w:rsidR="006F7ED7" w:rsidRPr="001540E0" w:rsidRDefault="006F7ED7" w:rsidP="00115C59">
            <w:pPr>
              <w:spacing w:after="0" w:line="240" w:lineRule="auto"/>
              <w:ind w:firstLine="0"/>
              <w:rPr>
                <w:rFonts w:ascii="Garamond" w:hAnsi="Garamond"/>
                <w:sz w:val="14"/>
                <w:szCs w:val="14"/>
              </w:rPr>
            </w:pPr>
            <w:r w:rsidRPr="001540E0">
              <w:rPr>
                <w:rFonts w:ascii="Garamond" w:hAnsi="Garamond"/>
                <w:sz w:val="14"/>
                <w:szCs w:val="14"/>
              </w:rPr>
              <w:t>Limitet</w:t>
            </w:r>
          </w:p>
        </w:tc>
      </w:tr>
      <w:tr w:rsidR="001540E0" w:rsidRPr="001540E0" w14:paraId="769FF706" w14:textId="77777777" w:rsidTr="006F7ED7">
        <w:trPr>
          <w:trHeight w:val="248"/>
        </w:trPr>
        <w:tc>
          <w:tcPr>
            <w:tcW w:w="3605" w:type="dxa"/>
            <w:vMerge/>
          </w:tcPr>
          <w:p w14:paraId="769FF701" w14:textId="77777777" w:rsidR="006F7ED7" w:rsidRPr="001540E0" w:rsidRDefault="006F7ED7" w:rsidP="00115C59">
            <w:pPr>
              <w:spacing w:after="0" w:line="240" w:lineRule="auto"/>
              <w:ind w:firstLine="0"/>
              <w:rPr>
                <w:rFonts w:ascii="Garamond" w:hAnsi="Garamond"/>
                <w:sz w:val="14"/>
                <w:szCs w:val="14"/>
              </w:rPr>
            </w:pPr>
          </w:p>
        </w:tc>
        <w:tc>
          <w:tcPr>
            <w:tcW w:w="990" w:type="dxa"/>
            <w:tcBorders>
              <w:top w:val="single" w:sz="4" w:space="0" w:color="auto"/>
              <w:right w:val="single" w:sz="4" w:space="0" w:color="auto"/>
            </w:tcBorders>
          </w:tcPr>
          <w:p w14:paraId="769FF702" w14:textId="77777777" w:rsidR="006F7ED7" w:rsidRPr="001540E0" w:rsidRDefault="006F7ED7" w:rsidP="00115C59">
            <w:pPr>
              <w:spacing w:after="0" w:line="240" w:lineRule="auto"/>
              <w:ind w:firstLine="0"/>
              <w:rPr>
                <w:rFonts w:ascii="Garamond" w:hAnsi="Garamond"/>
                <w:sz w:val="14"/>
                <w:szCs w:val="14"/>
              </w:rPr>
            </w:pPr>
            <w:r w:rsidRPr="001540E0">
              <w:rPr>
                <w:rFonts w:ascii="Garamond" w:hAnsi="Garamond"/>
                <w:sz w:val="14"/>
                <w:szCs w:val="14"/>
              </w:rPr>
              <w:t>n</w:t>
            </w:r>
          </w:p>
        </w:tc>
        <w:tc>
          <w:tcPr>
            <w:tcW w:w="990" w:type="dxa"/>
            <w:tcBorders>
              <w:top w:val="single" w:sz="4" w:space="0" w:color="auto"/>
              <w:left w:val="single" w:sz="4" w:space="0" w:color="auto"/>
              <w:right w:val="single" w:sz="4" w:space="0" w:color="auto"/>
            </w:tcBorders>
          </w:tcPr>
          <w:p w14:paraId="769FF703" w14:textId="77777777" w:rsidR="006F7ED7" w:rsidRPr="001540E0" w:rsidRDefault="006F7ED7" w:rsidP="00115C59">
            <w:pPr>
              <w:spacing w:after="0" w:line="240" w:lineRule="auto"/>
              <w:ind w:firstLine="0"/>
              <w:rPr>
                <w:rFonts w:ascii="Garamond" w:hAnsi="Garamond"/>
                <w:sz w:val="14"/>
                <w:szCs w:val="14"/>
              </w:rPr>
            </w:pPr>
            <w:r w:rsidRPr="001540E0">
              <w:rPr>
                <w:rFonts w:ascii="Garamond" w:hAnsi="Garamond"/>
                <w:sz w:val="14"/>
                <w:szCs w:val="14"/>
              </w:rPr>
              <w:t>c</w:t>
            </w:r>
          </w:p>
        </w:tc>
        <w:tc>
          <w:tcPr>
            <w:tcW w:w="990" w:type="dxa"/>
            <w:tcBorders>
              <w:top w:val="single" w:sz="4" w:space="0" w:color="auto"/>
              <w:left w:val="single" w:sz="4" w:space="0" w:color="auto"/>
            </w:tcBorders>
          </w:tcPr>
          <w:p w14:paraId="769FF704" w14:textId="77777777" w:rsidR="006F7ED7" w:rsidRPr="001540E0" w:rsidRDefault="006F7ED7" w:rsidP="00115C59">
            <w:pPr>
              <w:spacing w:after="0" w:line="240" w:lineRule="auto"/>
              <w:ind w:firstLine="0"/>
              <w:rPr>
                <w:rFonts w:ascii="Garamond" w:hAnsi="Garamond"/>
                <w:sz w:val="14"/>
                <w:szCs w:val="14"/>
              </w:rPr>
            </w:pPr>
            <w:r w:rsidRPr="001540E0">
              <w:rPr>
                <w:rFonts w:ascii="Garamond" w:hAnsi="Garamond"/>
                <w:sz w:val="14"/>
                <w:szCs w:val="14"/>
              </w:rPr>
              <w:t>m</w:t>
            </w:r>
          </w:p>
        </w:tc>
        <w:tc>
          <w:tcPr>
            <w:tcW w:w="2471" w:type="dxa"/>
            <w:tcBorders>
              <w:top w:val="single" w:sz="4" w:space="0" w:color="auto"/>
            </w:tcBorders>
          </w:tcPr>
          <w:p w14:paraId="769FF705" w14:textId="77777777" w:rsidR="006F7ED7" w:rsidRPr="001540E0" w:rsidRDefault="006F7ED7" w:rsidP="00115C59">
            <w:pPr>
              <w:spacing w:after="0" w:line="240" w:lineRule="auto"/>
              <w:ind w:firstLine="0"/>
              <w:rPr>
                <w:rFonts w:ascii="Garamond" w:hAnsi="Garamond"/>
                <w:sz w:val="14"/>
                <w:szCs w:val="14"/>
              </w:rPr>
            </w:pPr>
            <w:r w:rsidRPr="001540E0">
              <w:rPr>
                <w:rFonts w:ascii="Garamond" w:hAnsi="Garamond"/>
                <w:sz w:val="14"/>
                <w:szCs w:val="14"/>
              </w:rPr>
              <w:t>M</w:t>
            </w:r>
          </w:p>
        </w:tc>
      </w:tr>
      <w:tr w:rsidR="001540E0" w:rsidRPr="001540E0" w14:paraId="769FF70C" w14:textId="77777777" w:rsidTr="006F7ED7">
        <w:tc>
          <w:tcPr>
            <w:tcW w:w="3605" w:type="dxa"/>
          </w:tcPr>
          <w:p w14:paraId="769FF707" w14:textId="77777777" w:rsidR="006F7ED7" w:rsidRPr="001540E0" w:rsidRDefault="006F7ED7" w:rsidP="00115C59">
            <w:pPr>
              <w:spacing w:after="0" w:line="240" w:lineRule="auto"/>
              <w:ind w:firstLine="0"/>
              <w:rPr>
                <w:rFonts w:ascii="Garamond" w:hAnsi="Garamond"/>
                <w:sz w:val="14"/>
                <w:szCs w:val="14"/>
              </w:rPr>
            </w:pPr>
            <w:r w:rsidRPr="001540E0">
              <w:rPr>
                <w:rFonts w:ascii="Garamond" w:hAnsi="Garamond"/>
                <w:sz w:val="14"/>
                <w:szCs w:val="14"/>
              </w:rPr>
              <w:t xml:space="preserve">Salmonella spp. </w:t>
            </w:r>
          </w:p>
        </w:tc>
        <w:tc>
          <w:tcPr>
            <w:tcW w:w="990" w:type="dxa"/>
            <w:tcBorders>
              <w:right w:val="single" w:sz="4" w:space="0" w:color="auto"/>
            </w:tcBorders>
          </w:tcPr>
          <w:p w14:paraId="769FF708" w14:textId="77777777" w:rsidR="006F7ED7" w:rsidRPr="001540E0" w:rsidRDefault="006F7ED7" w:rsidP="00115C59">
            <w:pPr>
              <w:spacing w:after="0" w:line="240" w:lineRule="auto"/>
              <w:ind w:firstLine="0"/>
              <w:rPr>
                <w:rFonts w:ascii="Garamond" w:hAnsi="Garamond"/>
                <w:sz w:val="14"/>
                <w:szCs w:val="14"/>
              </w:rPr>
            </w:pPr>
            <w:r w:rsidRPr="001540E0">
              <w:rPr>
                <w:rFonts w:ascii="Garamond" w:hAnsi="Garamond"/>
                <w:sz w:val="14"/>
                <w:szCs w:val="14"/>
              </w:rPr>
              <w:t>5</w:t>
            </w:r>
          </w:p>
        </w:tc>
        <w:tc>
          <w:tcPr>
            <w:tcW w:w="990" w:type="dxa"/>
            <w:tcBorders>
              <w:left w:val="single" w:sz="4" w:space="0" w:color="auto"/>
              <w:right w:val="single" w:sz="4" w:space="0" w:color="auto"/>
            </w:tcBorders>
          </w:tcPr>
          <w:p w14:paraId="769FF709" w14:textId="77777777" w:rsidR="006F7ED7" w:rsidRPr="001540E0" w:rsidRDefault="006F7ED7" w:rsidP="00115C59">
            <w:pPr>
              <w:spacing w:after="0" w:line="240" w:lineRule="auto"/>
              <w:ind w:firstLine="0"/>
              <w:rPr>
                <w:rFonts w:ascii="Garamond" w:hAnsi="Garamond"/>
                <w:sz w:val="14"/>
                <w:szCs w:val="14"/>
              </w:rPr>
            </w:pPr>
            <w:r w:rsidRPr="001540E0">
              <w:rPr>
                <w:rFonts w:ascii="Garamond" w:hAnsi="Garamond"/>
                <w:sz w:val="14"/>
                <w:szCs w:val="14"/>
              </w:rPr>
              <w:t>0</w:t>
            </w:r>
          </w:p>
        </w:tc>
        <w:tc>
          <w:tcPr>
            <w:tcW w:w="990" w:type="dxa"/>
            <w:tcBorders>
              <w:left w:val="single" w:sz="4" w:space="0" w:color="auto"/>
            </w:tcBorders>
          </w:tcPr>
          <w:p w14:paraId="769FF70A" w14:textId="77777777" w:rsidR="006F7ED7" w:rsidRPr="001540E0" w:rsidRDefault="006F7ED7" w:rsidP="00115C59">
            <w:pPr>
              <w:spacing w:after="0" w:line="240" w:lineRule="auto"/>
              <w:ind w:firstLine="0"/>
              <w:rPr>
                <w:rFonts w:ascii="Garamond" w:hAnsi="Garamond"/>
                <w:sz w:val="14"/>
                <w:szCs w:val="14"/>
              </w:rPr>
            </w:pPr>
            <w:r w:rsidRPr="001540E0">
              <w:rPr>
                <w:rFonts w:ascii="Garamond" w:hAnsi="Garamond"/>
                <w:sz w:val="14"/>
                <w:szCs w:val="14"/>
              </w:rPr>
              <w:t>0</w:t>
            </w:r>
          </w:p>
        </w:tc>
        <w:tc>
          <w:tcPr>
            <w:tcW w:w="2471" w:type="dxa"/>
          </w:tcPr>
          <w:p w14:paraId="769FF70B" w14:textId="77777777" w:rsidR="006F7ED7" w:rsidRPr="001540E0" w:rsidRDefault="006F7ED7" w:rsidP="00115C59">
            <w:pPr>
              <w:spacing w:after="0" w:line="240" w:lineRule="auto"/>
              <w:ind w:firstLine="0"/>
              <w:rPr>
                <w:rFonts w:ascii="Garamond" w:hAnsi="Garamond"/>
                <w:sz w:val="14"/>
                <w:szCs w:val="14"/>
              </w:rPr>
            </w:pPr>
            <w:r w:rsidRPr="001540E0">
              <w:rPr>
                <w:rFonts w:ascii="Garamond" w:hAnsi="Garamond"/>
                <w:sz w:val="14"/>
                <w:szCs w:val="14"/>
              </w:rPr>
              <w:t>Mungesa në 25 g ose 25 ml</w:t>
            </w:r>
          </w:p>
        </w:tc>
      </w:tr>
      <w:tr w:rsidR="001540E0" w:rsidRPr="001540E0" w14:paraId="769FF712" w14:textId="77777777" w:rsidTr="006F7ED7">
        <w:tc>
          <w:tcPr>
            <w:tcW w:w="3605" w:type="dxa"/>
          </w:tcPr>
          <w:p w14:paraId="769FF70D" w14:textId="77777777" w:rsidR="006F7ED7" w:rsidRPr="001540E0" w:rsidRDefault="006F7ED7" w:rsidP="00115C59">
            <w:pPr>
              <w:spacing w:after="0" w:line="240" w:lineRule="auto"/>
              <w:ind w:firstLine="0"/>
              <w:rPr>
                <w:rFonts w:ascii="Garamond" w:hAnsi="Garamond"/>
                <w:sz w:val="14"/>
                <w:szCs w:val="14"/>
              </w:rPr>
            </w:pPr>
            <w:r w:rsidRPr="001540E0">
              <w:rPr>
                <w:rFonts w:ascii="Garamond" w:hAnsi="Garamond"/>
                <w:sz w:val="14"/>
                <w:szCs w:val="14"/>
              </w:rPr>
              <w:t xml:space="preserve">Escherichia coli ose Enterococcaceae </w:t>
            </w:r>
          </w:p>
        </w:tc>
        <w:tc>
          <w:tcPr>
            <w:tcW w:w="990" w:type="dxa"/>
            <w:tcBorders>
              <w:right w:val="single" w:sz="4" w:space="0" w:color="auto"/>
            </w:tcBorders>
          </w:tcPr>
          <w:p w14:paraId="769FF70E" w14:textId="77777777" w:rsidR="006F7ED7" w:rsidRPr="001540E0" w:rsidRDefault="006F7ED7" w:rsidP="00115C59">
            <w:pPr>
              <w:spacing w:after="0" w:line="240" w:lineRule="auto"/>
              <w:ind w:firstLine="0"/>
              <w:rPr>
                <w:rFonts w:ascii="Garamond" w:hAnsi="Garamond"/>
                <w:sz w:val="14"/>
                <w:szCs w:val="14"/>
              </w:rPr>
            </w:pPr>
            <w:r w:rsidRPr="001540E0">
              <w:rPr>
                <w:rFonts w:ascii="Garamond" w:hAnsi="Garamond"/>
                <w:sz w:val="14"/>
                <w:szCs w:val="14"/>
              </w:rPr>
              <w:t>5</w:t>
            </w:r>
          </w:p>
        </w:tc>
        <w:tc>
          <w:tcPr>
            <w:tcW w:w="990" w:type="dxa"/>
            <w:tcBorders>
              <w:left w:val="single" w:sz="4" w:space="0" w:color="auto"/>
              <w:right w:val="single" w:sz="4" w:space="0" w:color="auto"/>
            </w:tcBorders>
          </w:tcPr>
          <w:p w14:paraId="769FF70F" w14:textId="77777777" w:rsidR="006F7ED7" w:rsidRPr="001540E0" w:rsidRDefault="006F7ED7" w:rsidP="00115C59">
            <w:pPr>
              <w:spacing w:after="0" w:line="240" w:lineRule="auto"/>
              <w:ind w:firstLine="0"/>
              <w:rPr>
                <w:rFonts w:ascii="Garamond" w:hAnsi="Garamond"/>
                <w:sz w:val="14"/>
                <w:szCs w:val="14"/>
              </w:rPr>
            </w:pPr>
            <w:r w:rsidRPr="001540E0">
              <w:rPr>
                <w:rFonts w:ascii="Garamond" w:hAnsi="Garamond"/>
                <w:sz w:val="14"/>
                <w:szCs w:val="14"/>
              </w:rPr>
              <w:t>5</w:t>
            </w:r>
          </w:p>
        </w:tc>
        <w:tc>
          <w:tcPr>
            <w:tcW w:w="990" w:type="dxa"/>
            <w:tcBorders>
              <w:left w:val="single" w:sz="4" w:space="0" w:color="auto"/>
            </w:tcBorders>
          </w:tcPr>
          <w:p w14:paraId="769FF710" w14:textId="77777777" w:rsidR="006F7ED7" w:rsidRPr="001540E0" w:rsidRDefault="006F7ED7" w:rsidP="00115C59">
            <w:pPr>
              <w:spacing w:after="0" w:line="240" w:lineRule="auto"/>
              <w:ind w:firstLine="0"/>
              <w:rPr>
                <w:rFonts w:ascii="Garamond" w:hAnsi="Garamond"/>
                <w:sz w:val="14"/>
                <w:szCs w:val="14"/>
              </w:rPr>
            </w:pPr>
            <w:r w:rsidRPr="001540E0">
              <w:rPr>
                <w:rFonts w:ascii="Garamond" w:hAnsi="Garamond"/>
                <w:sz w:val="14"/>
                <w:szCs w:val="14"/>
              </w:rPr>
              <w:t>0</w:t>
            </w:r>
          </w:p>
        </w:tc>
        <w:tc>
          <w:tcPr>
            <w:tcW w:w="2471" w:type="dxa"/>
          </w:tcPr>
          <w:p w14:paraId="769FF711" w14:textId="77777777" w:rsidR="006F7ED7" w:rsidRPr="001540E0" w:rsidRDefault="006F7ED7" w:rsidP="00115C59">
            <w:pPr>
              <w:spacing w:after="0" w:line="240" w:lineRule="auto"/>
              <w:ind w:firstLine="0"/>
              <w:rPr>
                <w:rFonts w:ascii="Garamond" w:hAnsi="Garamond"/>
                <w:sz w:val="14"/>
                <w:szCs w:val="14"/>
              </w:rPr>
            </w:pPr>
            <w:r w:rsidRPr="001540E0">
              <w:rPr>
                <w:rFonts w:ascii="Garamond" w:hAnsi="Garamond"/>
                <w:sz w:val="14"/>
                <w:szCs w:val="14"/>
              </w:rPr>
              <w:t>1 000 në 1 g ose 1 ml</w:t>
            </w:r>
          </w:p>
        </w:tc>
      </w:tr>
    </w:tbl>
    <w:p w14:paraId="769FF713"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ku:</w:t>
      </w:r>
    </w:p>
    <w:p w14:paraId="769FF714"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n = numri i mostrave që do të testohen,</w:t>
      </w:r>
    </w:p>
    <w:p w14:paraId="769FF715"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c = numri i mostrave ku numri i baktereve të shprehura në CFU është midis m dhe M,</w:t>
      </w:r>
    </w:p>
    <w:p w14:paraId="769FF716"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m = vlera e pragut për numrin e baktereve të shprehura në CFU që konsiderohet e kënaqshme,</w:t>
      </w:r>
    </w:p>
    <w:p w14:paraId="769FF717"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M = vlera maksimale e numrit të baktereve të shprehura në CFU.</w:t>
      </w:r>
    </w:p>
    <w:p w14:paraId="769FF718" w14:textId="77777777" w:rsidR="006F7ED7" w:rsidRPr="001540E0" w:rsidRDefault="006F7ED7" w:rsidP="006F7ED7">
      <w:pPr>
        <w:spacing w:after="0" w:line="240" w:lineRule="auto"/>
        <w:rPr>
          <w:rFonts w:ascii="Garamond" w:hAnsi="Garamond"/>
          <w:sz w:val="24"/>
          <w:szCs w:val="24"/>
        </w:rPr>
      </w:pPr>
    </w:p>
    <w:p w14:paraId="769FF719" w14:textId="77777777" w:rsidR="006F7ED7" w:rsidRPr="001540E0" w:rsidRDefault="006F7ED7" w:rsidP="006F7ED7">
      <w:pPr>
        <w:spacing w:after="0" w:line="240" w:lineRule="auto"/>
        <w:rPr>
          <w:rFonts w:ascii="Garamond" w:hAnsi="Garamond"/>
          <w:b/>
          <w:sz w:val="24"/>
          <w:szCs w:val="24"/>
        </w:rPr>
      </w:pPr>
      <w:r w:rsidRPr="001540E0">
        <w:rPr>
          <w:rFonts w:ascii="Garamond" w:hAnsi="Garamond"/>
          <w:b/>
          <w:sz w:val="24"/>
          <w:szCs w:val="24"/>
        </w:rPr>
        <w:t>GRUPI G: PËRMIRËSUESIT E TOKËS</w:t>
      </w:r>
    </w:p>
    <w:p w14:paraId="769FF71A" w14:textId="77777777" w:rsidR="006F7ED7" w:rsidRPr="001540E0" w:rsidRDefault="006F7ED7" w:rsidP="006F7ED7">
      <w:pPr>
        <w:spacing w:after="0" w:line="240" w:lineRule="auto"/>
        <w:rPr>
          <w:rFonts w:ascii="Garamond" w:hAnsi="Garamond"/>
          <w:sz w:val="24"/>
          <w:szCs w:val="24"/>
        </w:rPr>
      </w:pPr>
    </w:p>
    <w:p w14:paraId="769FF71B" w14:textId="77777777" w:rsidR="006F7ED7" w:rsidRPr="001540E0" w:rsidRDefault="006F7ED7" w:rsidP="006F7ED7">
      <w:pPr>
        <w:spacing w:after="0" w:line="240" w:lineRule="auto"/>
        <w:rPr>
          <w:rFonts w:ascii="Garamond" w:hAnsi="Garamond"/>
          <w:b/>
          <w:sz w:val="24"/>
          <w:szCs w:val="24"/>
        </w:rPr>
      </w:pPr>
      <w:r w:rsidRPr="001540E0">
        <w:rPr>
          <w:rFonts w:ascii="Garamond" w:hAnsi="Garamond"/>
          <w:b/>
          <w:sz w:val="24"/>
          <w:szCs w:val="24"/>
        </w:rPr>
        <w:t>NËNGRUPI G.1. PËRMIRËSUESIT ORGANIKË TË TOKËS</w:t>
      </w:r>
      <w:r w:rsidRPr="001540E0">
        <w:rPr>
          <w:rFonts w:ascii="Garamond" w:hAnsi="Garamond"/>
          <w:b/>
          <w:sz w:val="24"/>
          <w:szCs w:val="24"/>
        </w:rPr>
        <w:tab/>
      </w:r>
    </w:p>
    <w:p w14:paraId="769FF71C" w14:textId="77777777" w:rsidR="006F7ED7" w:rsidRPr="001540E0" w:rsidRDefault="006F7ED7" w:rsidP="006F7ED7">
      <w:pPr>
        <w:spacing w:after="0" w:line="240" w:lineRule="auto"/>
        <w:rPr>
          <w:rFonts w:ascii="Garamond" w:hAnsi="Garamond"/>
          <w:sz w:val="24"/>
          <w:szCs w:val="24"/>
        </w:rPr>
      </w:pPr>
    </w:p>
    <w:p w14:paraId="769FF71D"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lastRenderedPageBreak/>
        <w:t>1. Një përmirësues organik i tokës duhet të përbëhet nga material, 95% e të cilit është me origjinë vetëm biologjike.</w:t>
      </w:r>
    </w:p>
    <w:p w14:paraId="769FF71E"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Një përmirësues organik i tokës mund të përmbajë torfë, leonardit dhe linjit, por asnjë material tjetër që është i fosilizuar ose i ngulitur në formacione gjeologjike.</w:t>
      </w:r>
    </w:p>
    <w:p w14:paraId="769FF720"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2. Ndotësit në një përmirësues organik të tokës nuk duhet të kalojnë vlerat limit të mëposhtme:</w:t>
      </w:r>
    </w:p>
    <w:p w14:paraId="769FF721" w14:textId="0711708C"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a) cadmium (Cd): </w:t>
      </w:r>
      <w:r w:rsidRPr="001540E0">
        <w:rPr>
          <w:rFonts w:ascii="Garamond" w:hAnsi="Garamond"/>
          <w:sz w:val="24"/>
          <w:szCs w:val="24"/>
        </w:rPr>
        <w:tab/>
      </w:r>
      <w:r w:rsidRPr="001540E0">
        <w:rPr>
          <w:rFonts w:ascii="Garamond" w:hAnsi="Garamond"/>
          <w:sz w:val="24"/>
          <w:szCs w:val="24"/>
        </w:rPr>
        <w:tab/>
      </w:r>
      <w:r w:rsidR="00D94365" w:rsidRPr="001540E0">
        <w:rPr>
          <w:rFonts w:ascii="Garamond" w:hAnsi="Garamond"/>
          <w:sz w:val="24"/>
          <w:szCs w:val="24"/>
        </w:rPr>
        <w:tab/>
      </w:r>
      <w:r w:rsidR="00D94365" w:rsidRPr="001540E0">
        <w:rPr>
          <w:rFonts w:ascii="Garamond" w:hAnsi="Garamond"/>
          <w:sz w:val="24"/>
          <w:szCs w:val="24"/>
        </w:rPr>
        <w:tab/>
      </w:r>
      <w:r w:rsidR="00D94365" w:rsidRPr="001540E0">
        <w:rPr>
          <w:rFonts w:ascii="Garamond" w:hAnsi="Garamond"/>
          <w:sz w:val="24"/>
          <w:szCs w:val="24"/>
        </w:rPr>
        <w:tab/>
      </w:r>
      <w:r w:rsidRPr="001540E0">
        <w:rPr>
          <w:rFonts w:ascii="Garamond" w:hAnsi="Garamond"/>
          <w:sz w:val="24"/>
          <w:szCs w:val="24"/>
        </w:rPr>
        <w:t xml:space="preserve">2 mg/kg lëndë të thatë, </w:t>
      </w:r>
    </w:p>
    <w:p w14:paraId="769FF722"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b) krom hexavalent (Cr VI): </w:t>
      </w:r>
      <w:r w:rsidRPr="001540E0">
        <w:rPr>
          <w:rFonts w:ascii="Garamond" w:hAnsi="Garamond"/>
          <w:sz w:val="24"/>
          <w:szCs w:val="24"/>
        </w:rPr>
        <w:tab/>
        <w:t xml:space="preserve">2 mg/kg lëndë të thatë, </w:t>
      </w:r>
    </w:p>
    <w:p w14:paraId="769FF723" w14:textId="40B9F98C"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c) merkur (Hg): </w:t>
      </w:r>
      <w:r w:rsidRPr="001540E0">
        <w:rPr>
          <w:rFonts w:ascii="Garamond" w:hAnsi="Garamond"/>
          <w:sz w:val="24"/>
          <w:szCs w:val="24"/>
        </w:rPr>
        <w:tab/>
      </w:r>
      <w:r w:rsidRPr="001540E0">
        <w:rPr>
          <w:rFonts w:ascii="Garamond" w:hAnsi="Garamond"/>
          <w:sz w:val="24"/>
          <w:szCs w:val="24"/>
        </w:rPr>
        <w:tab/>
      </w:r>
      <w:r w:rsidR="00D94365" w:rsidRPr="001540E0">
        <w:rPr>
          <w:rFonts w:ascii="Garamond" w:hAnsi="Garamond"/>
          <w:sz w:val="24"/>
          <w:szCs w:val="24"/>
        </w:rPr>
        <w:tab/>
      </w:r>
      <w:r w:rsidR="00D94365" w:rsidRPr="001540E0">
        <w:rPr>
          <w:rFonts w:ascii="Garamond" w:hAnsi="Garamond"/>
          <w:sz w:val="24"/>
          <w:szCs w:val="24"/>
        </w:rPr>
        <w:tab/>
      </w:r>
      <w:r w:rsidR="00D94365" w:rsidRPr="001540E0">
        <w:rPr>
          <w:rFonts w:ascii="Garamond" w:hAnsi="Garamond"/>
          <w:sz w:val="24"/>
          <w:szCs w:val="24"/>
        </w:rPr>
        <w:tab/>
      </w:r>
      <w:r w:rsidRPr="001540E0">
        <w:rPr>
          <w:rFonts w:ascii="Garamond" w:hAnsi="Garamond"/>
          <w:sz w:val="24"/>
          <w:szCs w:val="24"/>
        </w:rPr>
        <w:t xml:space="preserve">1 mg/kg lëndë të thatë, </w:t>
      </w:r>
    </w:p>
    <w:p w14:paraId="769FF724" w14:textId="7A1FC00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d) nikel (Ni): </w:t>
      </w:r>
      <w:r w:rsidRPr="001540E0">
        <w:rPr>
          <w:rFonts w:ascii="Garamond" w:hAnsi="Garamond"/>
          <w:sz w:val="24"/>
          <w:szCs w:val="24"/>
        </w:rPr>
        <w:tab/>
      </w:r>
      <w:r w:rsidRPr="001540E0">
        <w:rPr>
          <w:rFonts w:ascii="Garamond" w:hAnsi="Garamond"/>
          <w:sz w:val="24"/>
          <w:szCs w:val="24"/>
        </w:rPr>
        <w:tab/>
      </w:r>
      <w:r w:rsidRPr="001540E0">
        <w:rPr>
          <w:rFonts w:ascii="Garamond" w:hAnsi="Garamond"/>
          <w:sz w:val="24"/>
          <w:szCs w:val="24"/>
        </w:rPr>
        <w:tab/>
      </w:r>
      <w:r w:rsidR="00D94365" w:rsidRPr="001540E0">
        <w:rPr>
          <w:rFonts w:ascii="Garamond" w:hAnsi="Garamond"/>
          <w:sz w:val="24"/>
          <w:szCs w:val="24"/>
        </w:rPr>
        <w:tab/>
      </w:r>
      <w:r w:rsidR="00D94365" w:rsidRPr="001540E0">
        <w:rPr>
          <w:rFonts w:ascii="Garamond" w:hAnsi="Garamond"/>
          <w:sz w:val="24"/>
          <w:szCs w:val="24"/>
        </w:rPr>
        <w:tab/>
      </w:r>
      <w:r w:rsidR="00D94365" w:rsidRPr="001540E0">
        <w:rPr>
          <w:rFonts w:ascii="Garamond" w:hAnsi="Garamond"/>
          <w:sz w:val="24"/>
          <w:szCs w:val="24"/>
        </w:rPr>
        <w:tab/>
      </w:r>
      <w:r w:rsidRPr="001540E0">
        <w:rPr>
          <w:rFonts w:ascii="Garamond" w:hAnsi="Garamond"/>
          <w:sz w:val="24"/>
          <w:szCs w:val="24"/>
        </w:rPr>
        <w:t xml:space="preserve">50 mg/kg lëndë të thatë, </w:t>
      </w:r>
    </w:p>
    <w:p w14:paraId="769FF725" w14:textId="08577F7B"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e) plumb (Pb): </w:t>
      </w:r>
      <w:r w:rsidRPr="001540E0">
        <w:rPr>
          <w:rFonts w:ascii="Garamond" w:hAnsi="Garamond"/>
          <w:sz w:val="24"/>
          <w:szCs w:val="24"/>
        </w:rPr>
        <w:tab/>
      </w:r>
      <w:r w:rsidRPr="001540E0">
        <w:rPr>
          <w:rFonts w:ascii="Garamond" w:hAnsi="Garamond"/>
          <w:sz w:val="24"/>
          <w:szCs w:val="24"/>
        </w:rPr>
        <w:tab/>
      </w:r>
      <w:r w:rsidR="00D94365" w:rsidRPr="001540E0">
        <w:rPr>
          <w:rFonts w:ascii="Garamond" w:hAnsi="Garamond"/>
          <w:sz w:val="24"/>
          <w:szCs w:val="24"/>
        </w:rPr>
        <w:tab/>
      </w:r>
      <w:r w:rsidR="00D94365" w:rsidRPr="001540E0">
        <w:rPr>
          <w:rFonts w:ascii="Garamond" w:hAnsi="Garamond"/>
          <w:sz w:val="24"/>
          <w:szCs w:val="24"/>
        </w:rPr>
        <w:tab/>
      </w:r>
      <w:r w:rsidR="00D94365" w:rsidRPr="001540E0">
        <w:rPr>
          <w:rFonts w:ascii="Garamond" w:hAnsi="Garamond"/>
          <w:sz w:val="24"/>
          <w:szCs w:val="24"/>
        </w:rPr>
        <w:tab/>
      </w:r>
      <w:r w:rsidR="00D94365" w:rsidRPr="001540E0">
        <w:rPr>
          <w:rFonts w:ascii="Garamond" w:hAnsi="Garamond"/>
          <w:sz w:val="24"/>
          <w:szCs w:val="24"/>
        </w:rPr>
        <w:tab/>
      </w:r>
      <w:r w:rsidRPr="001540E0">
        <w:rPr>
          <w:rFonts w:ascii="Garamond" w:hAnsi="Garamond"/>
          <w:sz w:val="24"/>
          <w:szCs w:val="24"/>
        </w:rPr>
        <w:t xml:space="preserve">120 mg/kg lëndë të thatë, </w:t>
      </w:r>
    </w:p>
    <w:p w14:paraId="769FF726" w14:textId="1FC253B3"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f) arsenik inorganik (As): </w:t>
      </w:r>
      <w:r w:rsidRPr="001540E0">
        <w:rPr>
          <w:rFonts w:ascii="Garamond" w:hAnsi="Garamond"/>
          <w:sz w:val="24"/>
          <w:szCs w:val="24"/>
        </w:rPr>
        <w:tab/>
      </w:r>
      <w:r w:rsidR="00D94365" w:rsidRPr="001540E0">
        <w:rPr>
          <w:rFonts w:ascii="Garamond" w:hAnsi="Garamond"/>
          <w:sz w:val="24"/>
          <w:szCs w:val="24"/>
        </w:rPr>
        <w:tab/>
      </w:r>
      <w:r w:rsidRPr="001540E0">
        <w:rPr>
          <w:rFonts w:ascii="Garamond" w:hAnsi="Garamond"/>
          <w:sz w:val="24"/>
          <w:szCs w:val="24"/>
        </w:rPr>
        <w:t>40 mg/kg lëndë të thatë.</w:t>
      </w:r>
    </w:p>
    <w:p w14:paraId="769FF728"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3. Përmbajtja e bakrit (Cu) në një përmirësues organik të tokës nuk duhet të kalojë 300 mg/kg lëndë të thatë, dhe përmbajtja e zinkut (Zn) në një përmirësues organik të tokës nuk duhet të kalojë 800 mg/kg lëndë të thatë.</w:t>
      </w:r>
    </w:p>
    <w:p w14:paraId="769FF72A"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4. Patogjenët në një përmirësues organik të tokës nuk duhet të kalojnë kufijtë e përcaktuar në tabelën vijuese: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01"/>
        <w:gridCol w:w="989"/>
        <w:gridCol w:w="989"/>
        <w:gridCol w:w="989"/>
        <w:gridCol w:w="2468"/>
      </w:tblGrid>
      <w:tr w:rsidR="001540E0" w:rsidRPr="001540E0" w14:paraId="769FF72E" w14:textId="77777777" w:rsidTr="006F7ED7">
        <w:trPr>
          <w:trHeight w:val="266"/>
        </w:trPr>
        <w:tc>
          <w:tcPr>
            <w:tcW w:w="3605" w:type="dxa"/>
            <w:vMerge w:val="restart"/>
          </w:tcPr>
          <w:p w14:paraId="769FF72B" w14:textId="77777777" w:rsidR="006F7ED7" w:rsidRPr="001540E0" w:rsidRDefault="006F7ED7" w:rsidP="00115C59">
            <w:pPr>
              <w:spacing w:after="0" w:line="240" w:lineRule="auto"/>
              <w:ind w:firstLine="0"/>
              <w:rPr>
                <w:rFonts w:ascii="Garamond" w:hAnsi="Garamond"/>
                <w:sz w:val="14"/>
                <w:szCs w:val="14"/>
              </w:rPr>
            </w:pPr>
            <w:r w:rsidRPr="001540E0">
              <w:rPr>
                <w:rFonts w:ascii="Garamond" w:hAnsi="Garamond"/>
                <w:sz w:val="14"/>
                <w:szCs w:val="14"/>
              </w:rPr>
              <w:t>Mikroorganizmat që duhen testuar</w:t>
            </w:r>
          </w:p>
        </w:tc>
        <w:tc>
          <w:tcPr>
            <w:tcW w:w="2970" w:type="dxa"/>
            <w:gridSpan w:val="3"/>
            <w:tcBorders>
              <w:bottom w:val="single" w:sz="4" w:space="0" w:color="auto"/>
            </w:tcBorders>
          </w:tcPr>
          <w:p w14:paraId="769FF72C" w14:textId="77777777" w:rsidR="006F7ED7" w:rsidRPr="001540E0" w:rsidRDefault="006F7ED7" w:rsidP="00115C59">
            <w:pPr>
              <w:spacing w:after="0" w:line="240" w:lineRule="auto"/>
              <w:ind w:firstLine="0"/>
              <w:rPr>
                <w:rFonts w:ascii="Garamond" w:hAnsi="Garamond"/>
                <w:sz w:val="14"/>
                <w:szCs w:val="14"/>
              </w:rPr>
            </w:pPr>
            <w:r w:rsidRPr="001540E0">
              <w:rPr>
                <w:rFonts w:ascii="Garamond" w:hAnsi="Garamond"/>
                <w:sz w:val="14"/>
                <w:szCs w:val="14"/>
              </w:rPr>
              <w:t>Planet e marrjes së mostrave</w:t>
            </w:r>
          </w:p>
        </w:tc>
        <w:tc>
          <w:tcPr>
            <w:tcW w:w="2471" w:type="dxa"/>
            <w:tcBorders>
              <w:bottom w:val="single" w:sz="4" w:space="0" w:color="auto"/>
            </w:tcBorders>
          </w:tcPr>
          <w:p w14:paraId="769FF72D" w14:textId="77777777" w:rsidR="006F7ED7" w:rsidRPr="001540E0" w:rsidRDefault="006F7ED7" w:rsidP="00115C59">
            <w:pPr>
              <w:spacing w:after="0" w:line="240" w:lineRule="auto"/>
              <w:ind w:firstLine="0"/>
              <w:rPr>
                <w:rFonts w:ascii="Garamond" w:hAnsi="Garamond"/>
                <w:sz w:val="14"/>
                <w:szCs w:val="14"/>
              </w:rPr>
            </w:pPr>
            <w:r w:rsidRPr="001540E0">
              <w:rPr>
                <w:rFonts w:ascii="Garamond" w:hAnsi="Garamond"/>
                <w:sz w:val="14"/>
                <w:szCs w:val="14"/>
              </w:rPr>
              <w:t>Limitet</w:t>
            </w:r>
          </w:p>
        </w:tc>
      </w:tr>
      <w:tr w:rsidR="001540E0" w:rsidRPr="001540E0" w14:paraId="769FF734" w14:textId="77777777" w:rsidTr="006F7ED7">
        <w:trPr>
          <w:trHeight w:val="248"/>
        </w:trPr>
        <w:tc>
          <w:tcPr>
            <w:tcW w:w="3605" w:type="dxa"/>
            <w:vMerge/>
          </w:tcPr>
          <w:p w14:paraId="769FF72F" w14:textId="77777777" w:rsidR="006F7ED7" w:rsidRPr="001540E0" w:rsidRDefault="006F7ED7" w:rsidP="00115C59">
            <w:pPr>
              <w:spacing w:after="0" w:line="240" w:lineRule="auto"/>
              <w:ind w:firstLine="0"/>
              <w:rPr>
                <w:rFonts w:ascii="Garamond" w:hAnsi="Garamond"/>
                <w:sz w:val="14"/>
                <w:szCs w:val="14"/>
              </w:rPr>
            </w:pPr>
          </w:p>
        </w:tc>
        <w:tc>
          <w:tcPr>
            <w:tcW w:w="990" w:type="dxa"/>
            <w:tcBorders>
              <w:top w:val="single" w:sz="4" w:space="0" w:color="auto"/>
              <w:right w:val="single" w:sz="4" w:space="0" w:color="auto"/>
            </w:tcBorders>
          </w:tcPr>
          <w:p w14:paraId="769FF730" w14:textId="77777777" w:rsidR="006F7ED7" w:rsidRPr="001540E0" w:rsidRDefault="006F7ED7" w:rsidP="00115C59">
            <w:pPr>
              <w:spacing w:after="0" w:line="240" w:lineRule="auto"/>
              <w:ind w:firstLine="0"/>
              <w:rPr>
                <w:rFonts w:ascii="Garamond" w:hAnsi="Garamond"/>
                <w:sz w:val="14"/>
                <w:szCs w:val="14"/>
              </w:rPr>
            </w:pPr>
            <w:r w:rsidRPr="001540E0">
              <w:rPr>
                <w:rFonts w:ascii="Garamond" w:hAnsi="Garamond"/>
                <w:sz w:val="14"/>
                <w:szCs w:val="14"/>
              </w:rPr>
              <w:t>n</w:t>
            </w:r>
          </w:p>
        </w:tc>
        <w:tc>
          <w:tcPr>
            <w:tcW w:w="990" w:type="dxa"/>
            <w:tcBorders>
              <w:top w:val="single" w:sz="4" w:space="0" w:color="auto"/>
              <w:left w:val="single" w:sz="4" w:space="0" w:color="auto"/>
              <w:right w:val="single" w:sz="4" w:space="0" w:color="auto"/>
            </w:tcBorders>
          </w:tcPr>
          <w:p w14:paraId="769FF731" w14:textId="77777777" w:rsidR="006F7ED7" w:rsidRPr="001540E0" w:rsidRDefault="006F7ED7" w:rsidP="00115C59">
            <w:pPr>
              <w:spacing w:after="0" w:line="240" w:lineRule="auto"/>
              <w:ind w:firstLine="0"/>
              <w:rPr>
                <w:rFonts w:ascii="Garamond" w:hAnsi="Garamond"/>
                <w:sz w:val="14"/>
                <w:szCs w:val="14"/>
              </w:rPr>
            </w:pPr>
            <w:r w:rsidRPr="001540E0">
              <w:rPr>
                <w:rFonts w:ascii="Garamond" w:hAnsi="Garamond"/>
                <w:sz w:val="14"/>
                <w:szCs w:val="14"/>
              </w:rPr>
              <w:t>c</w:t>
            </w:r>
          </w:p>
        </w:tc>
        <w:tc>
          <w:tcPr>
            <w:tcW w:w="990" w:type="dxa"/>
            <w:tcBorders>
              <w:top w:val="single" w:sz="4" w:space="0" w:color="auto"/>
              <w:left w:val="single" w:sz="4" w:space="0" w:color="auto"/>
            </w:tcBorders>
          </w:tcPr>
          <w:p w14:paraId="769FF732" w14:textId="77777777" w:rsidR="006F7ED7" w:rsidRPr="001540E0" w:rsidRDefault="006F7ED7" w:rsidP="00115C59">
            <w:pPr>
              <w:spacing w:after="0" w:line="240" w:lineRule="auto"/>
              <w:ind w:firstLine="0"/>
              <w:rPr>
                <w:rFonts w:ascii="Garamond" w:hAnsi="Garamond"/>
                <w:sz w:val="14"/>
                <w:szCs w:val="14"/>
              </w:rPr>
            </w:pPr>
            <w:r w:rsidRPr="001540E0">
              <w:rPr>
                <w:rFonts w:ascii="Garamond" w:hAnsi="Garamond"/>
                <w:sz w:val="14"/>
                <w:szCs w:val="14"/>
              </w:rPr>
              <w:t>m</w:t>
            </w:r>
          </w:p>
        </w:tc>
        <w:tc>
          <w:tcPr>
            <w:tcW w:w="2471" w:type="dxa"/>
            <w:tcBorders>
              <w:top w:val="single" w:sz="4" w:space="0" w:color="auto"/>
            </w:tcBorders>
          </w:tcPr>
          <w:p w14:paraId="769FF733" w14:textId="77777777" w:rsidR="006F7ED7" w:rsidRPr="001540E0" w:rsidRDefault="006F7ED7" w:rsidP="00115C59">
            <w:pPr>
              <w:spacing w:after="0" w:line="240" w:lineRule="auto"/>
              <w:ind w:firstLine="0"/>
              <w:rPr>
                <w:rFonts w:ascii="Garamond" w:hAnsi="Garamond"/>
                <w:sz w:val="14"/>
                <w:szCs w:val="14"/>
              </w:rPr>
            </w:pPr>
            <w:r w:rsidRPr="001540E0">
              <w:rPr>
                <w:rFonts w:ascii="Garamond" w:hAnsi="Garamond"/>
                <w:sz w:val="14"/>
                <w:szCs w:val="14"/>
              </w:rPr>
              <w:t>M</w:t>
            </w:r>
          </w:p>
        </w:tc>
      </w:tr>
      <w:tr w:rsidR="001540E0" w:rsidRPr="001540E0" w14:paraId="769FF73A" w14:textId="77777777" w:rsidTr="006F7ED7">
        <w:tc>
          <w:tcPr>
            <w:tcW w:w="3605" w:type="dxa"/>
          </w:tcPr>
          <w:p w14:paraId="769FF735" w14:textId="77777777" w:rsidR="006F7ED7" w:rsidRPr="001540E0" w:rsidRDefault="006F7ED7" w:rsidP="00115C59">
            <w:pPr>
              <w:spacing w:after="0" w:line="240" w:lineRule="auto"/>
              <w:ind w:firstLine="0"/>
              <w:rPr>
                <w:rFonts w:ascii="Garamond" w:hAnsi="Garamond"/>
                <w:sz w:val="14"/>
                <w:szCs w:val="14"/>
              </w:rPr>
            </w:pPr>
            <w:r w:rsidRPr="001540E0">
              <w:rPr>
                <w:rFonts w:ascii="Garamond" w:hAnsi="Garamond"/>
                <w:sz w:val="14"/>
                <w:szCs w:val="14"/>
              </w:rPr>
              <w:t xml:space="preserve">Salmonella spp. </w:t>
            </w:r>
          </w:p>
        </w:tc>
        <w:tc>
          <w:tcPr>
            <w:tcW w:w="990" w:type="dxa"/>
            <w:tcBorders>
              <w:right w:val="single" w:sz="4" w:space="0" w:color="auto"/>
            </w:tcBorders>
          </w:tcPr>
          <w:p w14:paraId="769FF736" w14:textId="77777777" w:rsidR="006F7ED7" w:rsidRPr="001540E0" w:rsidRDefault="006F7ED7" w:rsidP="00115C59">
            <w:pPr>
              <w:spacing w:after="0" w:line="240" w:lineRule="auto"/>
              <w:ind w:firstLine="0"/>
              <w:rPr>
                <w:rFonts w:ascii="Garamond" w:hAnsi="Garamond"/>
                <w:sz w:val="14"/>
                <w:szCs w:val="14"/>
              </w:rPr>
            </w:pPr>
            <w:r w:rsidRPr="001540E0">
              <w:rPr>
                <w:rFonts w:ascii="Garamond" w:hAnsi="Garamond"/>
                <w:sz w:val="14"/>
                <w:szCs w:val="14"/>
              </w:rPr>
              <w:t>5</w:t>
            </w:r>
          </w:p>
        </w:tc>
        <w:tc>
          <w:tcPr>
            <w:tcW w:w="990" w:type="dxa"/>
            <w:tcBorders>
              <w:left w:val="single" w:sz="4" w:space="0" w:color="auto"/>
              <w:right w:val="single" w:sz="4" w:space="0" w:color="auto"/>
            </w:tcBorders>
          </w:tcPr>
          <w:p w14:paraId="769FF737" w14:textId="77777777" w:rsidR="006F7ED7" w:rsidRPr="001540E0" w:rsidRDefault="006F7ED7" w:rsidP="00115C59">
            <w:pPr>
              <w:spacing w:after="0" w:line="240" w:lineRule="auto"/>
              <w:ind w:firstLine="0"/>
              <w:rPr>
                <w:rFonts w:ascii="Garamond" w:hAnsi="Garamond"/>
                <w:sz w:val="14"/>
                <w:szCs w:val="14"/>
              </w:rPr>
            </w:pPr>
            <w:r w:rsidRPr="001540E0">
              <w:rPr>
                <w:rFonts w:ascii="Garamond" w:hAnsi="Garamond"/>
                <w:sz w:val="14"/>
                <w:szCs w:val="14"/>
              </w:rPr>
              <w:t>0</w:t>
            </w:r>
          </w:p>
        </w:tc>
        <w:tc>
          <w:tcPr>
            <w:tcW w:w="990" w:type="dxa"/>
            <w:tcBorders>
              <w:left w:val="single" w:sz="4" w:space="0" w:color="auto"/>
            </w:tcBorders>
          </w:tcPr>
          <w:p w14:paraId="769FF738" w14:textId="77777777" w:rsidR="006F7ED7" w:rsidRPr="001540E0" w:rsidRDefault="006F7ED7" w:rsidP="00115C59">
            <w:pPr>
              <w:spacing w:after="0" w:line="240" w:lineRule="auto"/>
              <w:ind w:firstLine="0"/>
              <w:rPr>
                <w:rFonts w:ascii="Garamond" w:hAnsi="Garamond"/>
                <w:sz w:val="14"/>
                <w:szCs w:val="14"/>
              </w:rPr>
            </w:pPr>
            <w:r w:rsidRPr="001540E0">
              <w:rPr>
                <w:rFonts w:ascii="Garamond" w:hAnsi="Garamond"/>
                <w:sz w:val="14"/>
                <w:szCs w:val="14"/>
              </w:rPr>
              <w:t>0</w:t>
            </w:r>
          </w:p>
        </w:tc>
        <w:tc>
          <w:tcPr>
            <w:tcW w:w="2471" w:type="dxa"/>
          </w:tcPr>
          <w:p w14:paraId="769FF739" w14:textId="77777777" w:rsidR="006F7ED7" w:rsidRPr="001540E0" w:rsidRDefault="006F7ED7" w:rsidP="00115C59">
            <w:pPr>
              <w:spacing w:after="0" w:line="240" w:lineRule="auto"/>
              <w:ind w:firstLine="0"/>
              <w:rPr>
                <w:rFonts w:ascii="Garamond" w:hAnsi="Garamond"/>
                <w:sz w:val="14"/>
                <w:szCs w:val="14"/>
              </w:rPr>
            </w:pPr>
            <w:r w:rsidRPr="001540E0">
              <w:rPr>
                <w:rFonts w:ascii="Garamond" w:hAnsi="Garamond"/>
                <w:sz w:val="14"/>
                <w:szCs w:val="14"/>
              </w:rPr>
              <w:t>Mungesa në 25 g ose 25 ml</w:t>
            </w:r>
          </w:p>
        </w:tc>
      </w:tr>
      <w:tr w:rsidR="001540E0" w:rsidRPr="001540E0" w14:paraId="769FF740" w14:textId="77777777" w:rsidTr="006F7ED7">
        <w:tc>
          <w:tcPr>
            <w:tcW w:w="3605" w:type="dxa"/>
          </w:tcPr>
          <w:p w14:paraId="769FF73B" w14:textId="77777777" w:rsidR="006F7ED7" w:rsidRPr="001540E0" w:rsidRDefault="006F7ED7" w:rsidP="00115C59">
            <w:pPr>
              <w:spacing w:after="0" w:line="240" w:lineRule="auto"/>
              <w:ind w:firstLine="0"/>
              <w:rPr>
                <w:rFonts w:ascii="Garamond" w:hAnsi="Garamond"/>
                <w:sz w:val="14"/>
                <w:szCs w:val="14"/>
              </w:rPr>
            </w:pPr>
            <w:r w:rsidRPr="001540E0">
              <w:rPr>
                <w:rFonts w:ascii="Garamond" w:hAnsi="Garamond"/>
                <w:sz w:val="14"/>
                <w:szCs w:val="14"/>
              </w:rPr>
              <w:t xml:space="preserve">Escherichia coli ose Enterococcaceae </w:t>
            </w:r>
          </w:p>
        </w:tc>
        <w:tc>
          <w:tcPr>
            <w:tcW w:w="990" w:type="dxa"/>
            <w:tcBorders>
              <w:right w:val="single" w:sz="4" w:space="0" w:color="auto"/>
            </w:tcBorders>
          </w:tcPr>
          <w:p w14:paraId="769FF73C" w14:textId="77777777" w:rsidR="006F7ED7" w:rsidRPr="001540E0" w:rsidRDefault="006F7ED7" w:rsidP="00115C59">
            <w:pPr>
              <w:spacing w:after="0" w:line="240" w:lineRule="auto"/>
              <w:ind w:firstLine="0"/>
              <w:rPr>
                <w:rFonts w:ascii="Garamond" w:hAnsi="Garamond"/>
                <w:sz w:val="14"/>
                <w:szCs w:val="14"/>
              </w:rPr>
            </w:pPr>
            <w:r w:rsidRPr="001540E0">
              <w:rPr>
                <w:rFonts w:ascii="Garamond" w:hAnsi="Garamond"/>
                <w:sz w:val="14"/>
                <w:szCs w:val="14"/>
              </w:rPr>
              <w:t>5</w:t>
            </w:r>
          </w:p>
        </w:tc>
        <w:tc>
          <w:tcPr>
            <w:tcW w:w="990" w:type="dxa"/>
            <w:tcBorders>
              <w:left w:val="single" w:sz="4" w:space="0" w:color="auto"/>
              <w:right w:val="single" w:sz="4" w:space="0" w:color="auto"/>
            </w:tcBorders>
          </w:tcPr>
          <w:p w14:paraId="769FF73D" w14:textId="77777777" w:rsidR="006F7ED7" w:rsidRPr="001540E0" w:rsidRDefault="006F7ED7" w:rsidP="00115C59">
            <w:pPr>
              <w:spacing w:after="0" w:line="240" w:lineRule="auto"/>
              <w:ind w:firstLine="0"/>
              <w:rPr>
                <w:rFonts w:ascii="Garamond" w:hAnsi="Garamond"/>
                <w:sz w:val="14"/>
                <w:szCs w:val="14"/>
              </w:rPr>
            </w:pPr>
            <w:r w:rsidRPr="001540E0">
              <w:rPr>
                <w:rFonts w:ascii="Garamond" w:hAnsi="Garamond"/>
                <w:sz w:val="14"/>
                <w:szCs w:val="14"/>
              </w:rPr>
              <w:t>5</w:t>
            </w:r>
          </w:p>
        </w:tc>
        <w:tc>
          <w:tcPr>
            <w:tcW w:w="990" w:type="dxa"/>
            <w:tcBorders>
              <w:left w:val="single" w:sz="4" w:space="0" w:color="auto"/>
            </w:tcBorders>
          </w:tcPr>
          <w:p w14:paraId="769FF73E" w14:textId="77777777" w:rsidR="006F7ED7" w:rsidRPr="001540E0" w:rsidRDefault="006F7ED7" w:rsidP="00115C59">
            <w:pPr>
              <w:spacing w:after="0" w:line="240" w:lineRule="auto"/>
              <w:ind w:firstLine="0"/>
              <w:rPr>
                <w:rFonts w:ascii="Garamond" w:hAnsi="Garamond"/>
                <w:sz w:val="14"/>
                <w:szCs w:val="14"/>
              </w:rPr>
            </w:pPr>
            <w:r w:rsidRPr="001540E0">
              <w:rPr>
                <w:rFonts w:ascii="Garamond" w:hAnsi="Garamond"/>
                <w:sz w:val="14"/>
                <w:szCs w:val="14"/>
              </w:rPr>
              <w:t>0</w:t>
            </w:r>
          </w:p>
        </w:tc>
        <w:tc>
          <w:tcPr>
            <w:tcW w:w="2471" w:type="dxa"/>
          </w:tcPr>
          <w:p w14:paraId="769FF73F" w14:textId="77777777" w:rsidR="006F7ED7" w:rsidRPr="001540E0" w:rsidRDefault="006F7ED7" w:rsidP="00115C59">
            <w:pPr>
              <w:spacing w:after="0" w:line="240" w:lineRule="auto"/>
              <w:ind w:firstLine="0"/>
              <w:rPr>
                <w:rFonts w:ascii="Garamond" w:hAnsi="Garamond"/>
                <w:sz w:val="14"/>
                <w:szCs w:val="14"/>
              </w:rPr>
            </w:pPr>
            <w:r w:rsidRPr="001540E0">
              <w:rPr>
                <w:rFonts w:ascii="Garamond" w:hAnsi="Garamond"/>
                <w:sz w:val="14"/>
                <w:szCs w:val="14"/>
              </w:rPr>
              <w:t>1 000 në 1 g ose 1 ml</w:t>
            </w:r>
          </w:p>
        </w:tc>
      </w:tr>
    </w:tbl>
    <w:p w14:paraId="769FF741"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ku:</w:t>
      </w:r>
    </w:p>
    <w:p w14:paraId="769FF742"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n = numri i mostrave që do të testohen,</w:t>
      </w:r>
    </w:p>
    <w:p w14:paraId="769FF743"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c = numri i mostrave ku numri i baktereve të shprehura në CFU është midis m dhe M,</w:t>
      </w:r>
    </w:p>
    <w:p w14:paraId="769FF744"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m = vlera e pragut për numrin e baktereve të shprehura në CFU që konsiderohet e kënaqshme,</w:t>
      </w:r>
    </w:p>
    <w:p w14:paraId="769FF745"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M = vlera maksimale e numrit të baktereve të shprehura në CFU.</w:t>
      </w:r>
    </w:p>
    <w:p w14:paraId="769FF746" w14:textId="77777777" w:rsidR="006F7ED7" w:rsidRPr="001540E0" w:rsidRDefault="006F7ED7" w:rsidP="006F7ED7">
      <w:pPr>
        <w:spacing w:after="0" w:line="240" w:lineRule="auto"/>
        <w:rPr>
          <w:rFonts w:ascii="Garamond" w:hAnsi="Garamond"/>
          <w:sz w:val="24"/>
          <w:szCs w:val="24"/>
        </w:rPr>
      </w:pPr>
    </w:p>
    <w:p w14:paraId="1E212242" w14:textId="77777777" w:rsidR="00DD4D6A" w:rsidRPr="001540E0" w:rsidRDefault="00DD4D6A" w:rsidP="006F7ED7">
      <w:pPr>
        <w:spacing w:after="0" w:line="240" w:lineRule="auto"/>
        <w:rPr>
          <w:rFonts w:ascii="Garamond" w:hAnsi="Garamond"/>
          <w:sz w:val="24"/>
          <w:szCs w:val="24"/>
        </w:rPr>
      </w:pPr>
    </w:p>
    <w:p w14:paraId="782C0CA6" w14:textId="77777777" w:rsidR="00DD4D6A" w:rsidRPr="001540E0" w:rsidRDefault="00DD4D6A" w:rsidP="006F7ED7">
      <w:pPr>
        <w:spacing w:after="0" w:line="240" w:lineRule="auto"/>
        <w:rPr>
          <w:rFonts w:ascii="Garamond" w:hAnsi="Garamond"/>
          <w:sz w:val="24"/>
          <w:szCs w:val="24"/>
        </w:rPr>
      </w:pPr>
    </w:p>
    <w:p w14:paraId="769FF747"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5. Një përmirësues organik i tokës duhet të përmbajë 20% ose më shumë lëndë të thatë.</w:t>
      </w:r>
    </w:p>
    <w:p w14:paraId="769FF749"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6. Përmbajtja e karbonit organik (Corg) në një përmirësues organik të tokës duhet të jetë së paku 7,5% të masës.</w:t>
      </w:r>
    </w:p>
    <w:p w14:paraId="769FF74A" w14:textId="77777777" w:rsidR="006F7ED7" w:rsidRPr="001540E0" w:rsidRDefault="006F7ED7" w:rsidP="006F7ED7">
      <w:pPr>
        <w:spacing w:after="0" w:line="240" w:lineRule="auto"/>
        <w:rPr>
          <w:rFonts w:ascii="Garamond" w:hAnsi="Garamond"/>
          <w:sz w:val="24"/>
          <w:szCs w:val="24"/>
        </w:rPr>
      </w:pPr>
    </w:p>
    <w:p w14:paraId="769FF74B" w14:textId="77777777" w:rsidR="006F7ED7" w:rsidRPr="001540E0" w:rsidRDefault="006F7ED7" w:rsidP="006F7ED7">
      <w:pPr>
        <w:spacing w:after="0" w:line="240" w:lineRule="auto"/>
        <w:rPr>
          <w:rFonts w:ascii="Garamond" w:hAnsi="Garamond"/>
          <w:b/>
          <w:sz w:val="24"/>
          <w:szCs w:val="24"/>
        </w:rPr>
      </w:pPr>
      <w:r w:rsidRPr="001540E0">
        <w:rPr>
          <w:rFonts w:ascii="Garamond" w:hAnsi="Garamond"/>
          <w:b/>
          <w:sz w:val="24"/>
          <w:szCs w:val="24"/>
        </w:rPr>
        <w:t>NËNGRUPI G.2. PËRMIRËSUESIT INORGANIKË TË TOKËS</w:t>
      </w:r>
    </w:p>
    <w:p w14:paraId="769FF74C" w14:textId="77777777" w:rsidR="006F7ED7" w:rsidRPr="001540E0" w:rsidRDefault="006F7ED7" w:rsidP="006F7ED7">
      <w:pPr>
        <w:spacing w:after="0" w:line="240" w:lineRule="auto"/>
        <w:rPr>
          <w:rFonts w:ascii="Garamond" w:hAnsi="Garamond"/>
          <w:sz w:val="24"/>
          <w:szCs w:val="24"/>
        </w:rPr>
      </w:pPr>
    </w:p>
    <w:p w14:paraId="769FF74D"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1. Një përmirësues inorganik i tokës do të jetë një përmirësues i tokës përveç një përmirësuesi organik të tokës.</w:t>
      </w:r>
    </w:p>
    <w:p w14:paraId="769FF74F"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2. Ndotësit në një përmirësues inorganik të tokës nuk duhet të kalojnë vlerat limit të mëposhtme:</w:t>
      </w:r>
    </w:p>
    <w:p w14:paraId="769FF750" w14:textId="006EA7E9"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a) cadmium (Cd): </w:t>
      </w:r>
      <w:r w:rsidRPr="001540E0">
        <w:rPr>
          <w:rFonts w:ascii="Garamond" w:hAnsi="Garamond"/>
          <w:sz w:val="24"/>
          <w:szCs w:val="24"/>
        </w:rPr>
        <w:tab/>
      </w:r>
      <w:r w:rsidRPr="001540E0">
        <w:rPr>
          <w:rFonts w:ascii="Garamond" w:hAnsi="Garamond"/>
          <w:sz w:val="24"/>
          <w:szCs w:val="24"/>
        </w:rPr>
        <w:tab/>
      </w:r>
      <w:r w:rsidR="00366E44" w:rsidRPr="001540E0">
        <w:rPr>
          <w:rFonts w:ascii="Garamond" w:hAnsi="Garamond"/>
          <w:sz w:val="24"/>
          <w:szCs w:val="24"/>
        </w:rPr>
        <w:tab/>
      </w:r>
      <w:r w:rsidR="00366E44" w:rsidRPr="001540E0">
        <w:rPr>
          <w:rFonts w:ascii="Garamond" w:hAnsi="Garamond"/>
          <w:sz w:val="24"/>
          <w:szCs w:val="24"/>
        </w:rPr>
        <w:tab/>
      </w:r>
      <w:r w:rsidR="00366E44" w:rsidRPr="001540E0">
        <w:rPr>
          <w:rFonts w:ascii="Garamond" w:hAnsi="Garamond"/>
          <w:sz w:val="24"/>
          <w:szCs w:val="24"/>
        </w:rPr>
        <w:tab/>
      </w:r>
      <w:r w:rsidRPr="001540E0">
        <w:rPr>
          <w:rFonts w:ascii="Garamond" w:hAnsi="Garamond"/>
          <w:sz w:val="24"/>
          <w:szCs w:val="24"/>
        </w:rPr>
        <w:t xml:space="preserve">1.5 mg/kg lëndë të thatë, </w:t>
      </w:r>
    </w:p>
    <w:p w14:paraId="769FF751"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b) krom hexavalent (Cr VI): </w:t>
      </w:r>
      <w:r w:rsidRPr="001540E0">
        <w:rPr>
          <w:rFonts w:ascii="Garamond" w:hAnsi="Garamond"/>
          <w:sz w:val="24"/>
          <w:szCs w:val="24"/>
        </w:rPr>
        <w:tab/>
        <w:t xml:space="preserve">2 mg/kg lëndë të thatë, </w:t>
      </w:r>
    </w:p>
    <w:p w14:paraId="769FF752" w14:textId="5257EA84"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c) merkur (Hg): </w:t>
      </w:r>
      <w:r w:rsidRPr="001540E0">
        <w:rPr>
          <w:rFonts w:ascii="Garamond" w:hAnsi="Garamond"/>
          <w:sz w:val="24"/>
          <w:szCs w:val="24"/>
        </w:rPr>
        <w:tab/>
      </w:r>
      <w:r w:rsidRPr="001540E0">
        <w:rPr>
          <w:rFonts w:ascii="Garamond" w:hAnsi="Garamond"/>
          <w:sz w:val="24"/>
          <w:szCs w:val="24"/>
        </w:rPr>
        <w:tab/>
      </w:r>
      <w:r w:rsidR="00366E44" w:rsidRPr="001540E0">
        <w:rPr>
          <w:rFonts w:ascii="Garamond" w:hAnsi="Garamond"/>
          <w:sz w:val="24"/>
          <w:szCs w:val="24"/>
        </w:rPr>
        <w:tab/>
      </w:r>
      <w:r w:rsidR="00366E44" w:rsidRPr="001540E0">
        <w:rPr>
          <w:rFonts w:ascii="Garamond" w:hAnsi="Garamond"/>
          <w:sz w:val="24"/>
          <w:szCs w:val="24"/>
        </w:rPr>
        <w:tab/>
      </w:r>
      <w:r w:rsidR="00366E44" w:rsidRPr="001540E0">
        <w:rPr>
          <w:rFonts w:ascii="Garamond" w:hAnsi="Garamond"/>
          <w:sz w:val="24"/>
          <w:szCs w:val="24"/>
        </w:rPr>
        <w:tab/>
      </w:r>
      <w:r w:rsidRPr="001540E0">
        <w:rPr>
          <w:rFonts w:ascii="Garamond" w:hAnsi="Garamond"/>
          <w:sz w:val="24"/>
          <w:szCs w:val="24"/>
        </w:rPr>
        <w:t xml:space="preserve">1 mg/kg lëndë të thatë, </w:t>
      </w:r>
    </w:p>
    <w:p w14:paraId="769FF753" w14:textId="7E598BBE"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d) nikel (Ni): </w:t>
      </w:r>
      <w:r w:rsidRPr="001540E0">
        <w:rPr>
          <w:rFonts w:ascii="Garamond" w:hAnsi="Garamond"/>
          <w:sz w:val="24"/>
          <w:szCs w:val="24"/>
        </w:rPr>
        <w:tab/>
      </w:r>
      <w:r w:rsidRPr="001540E0">
        <w:rPr>
          <w:rFonts w:ascii="Garamond" w:hAnsi="Garamond"/>
          <w:sz w:val="24"/>
          <w:szCs w:val="24"/>
        </w:rPr>
        <w:tab/>
      </w:r>
      <w:r w:rsidRPr="001540E0">
        <w:rPr>
          <w:rFonts w:ascii="Garamond" w:hAnsi="Garamond"/>
          <w:sz w:val="24"/>
          <w:szCs w:val="24"/>
        </w:rPr>
        <w:tab/>
      </w:r>
      <w:r w:rsidR="00366E44" w:rsidRPr="001540E0">
        <w:rPr>
          <w:rFonts w:ascii="Garamond" w:hAnsi="Garamond"/>
          <w:sz w:val="24"/>
          <w:szCs w:val="24"/>
        </w:rPr>
        <w:tab/>
      </w:r>
      <w:r w:rsidR="00366E44" w:rsidRPr="001540E0">
        <w:rPr>
          <w:rFonts w:ascii="Garamond" w:hAnsi="Garamond"/>
          <w:sz w:val="24"/>
          <w:szCs w:val="24"/>
        </w:rPr>
        <w:tab/>
      </w:r>
      <w:r w:rsidR="00366E44" w:rsidRPr="001540E0">
        <w:rPr>
          <w:rFonts w:ascii="Garamond" w:hAnsi="Garamond"/>
          <w:sz w:val="24"/>
          <w:szCs w:val="24"/>
        </w:rPr>
        <w:tab/>
      </w:r>
      <w:r w:rsidRPr="001540E0">
        <w:rPr>
          <w:rFonts w:ascii="Garamond" w:hAnsi="Garamond"/>
          <w:sz w:val="24"/>
          <w:szCs w:val="24"/>
        </w:rPr>
        <w:t xml:space="preserve">100 mg/kg lëndë të thatë, </w:t>
      </w:r>
    </w:p>
    <w:p w14:paraId="769FF754" w14:textId="262028EA"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e) plumb (Pb): </w:t>
      </w:r>
      <w:r w:rsidRPr="001540E0">
        <w:rPr>
          <w:rFonts w:ascii="Garamond" w:hAnsi="Garamond"/>
          <w:sz w:val="24"/>
          <w:szCs w:val="24"/>
        </w:rPr>
        <w:tab/>
      </w:r>
      <w:r w:rsidRPr="001540E0">
        <w:rPr>
          <w:rFonts w:ascii="Garamond" w:hAnsi="Garamond"/>
          <w:sz w:val="24"/>
          <w:szCs w:val="24"/>
        </w:rPr>
        <w:tab/>
      </w:r>
      <w:r w:rsidRPr="001540E0">
        <w:rPr>
          <w:rFonts w:ascii="Garamond" w:hAnsi="Garamond"/>
          <w:sz w:val="24"/>
          <w:szCs w:val="24"/>
        </w:rPr>
        <w:tab/>
      </w:r>
      <w:r w:rsidR="00366E44" w:rsidRPr="001540E0">
        <w:rPr>
          <w:rFonts w:ascii="Garamond" w:hAnsi="Garamond"/>
          <w:sz w:val="24"/>
          <w:szCs w:val="24"/>
        </w:rPr>
        <w:tab/>
      </w:r>
      <w:r w:rsidR="00366E44" w:rsidRPr="001540E0">
        <w:rPr>
          <w:rFonts w:ascii="Garamond" w:hAnsi="Garamond"/>
          <w:sz w:val="24"/>
          <w:szCs w:val="24"/>
        </w:rPr>
        <w:tab/>
      </w:r>
      <w:r w:rsidR="00366E44" w:rsidRPr="001540E0">
        <w:rPr>
          <w:rFonts w:ascii="Garamond" w:hAnsi="Garamond"/>
          <w:sz w:val="24"/>
          <w:szCs w:val="24"/>
        </w:rPr>
        <w:tab/>
      </w:r>
      <w:r w:rsidRPr="001540E0">
        <w:rPr>
          <w:rFonts w:ascii="Garamond" w:hAnsi="Garamond"/>
          <w:sz w:val="24"/>
          <w:szCs w:val="24"/>
        </w:rPr>
        <w:t xml:space="preserve">120 mg/kg lëndë të thatë, </w:t>
      </w:r>
    </w:p>
    <w:p w14:paraId="769FF755" w14:textId="47E227E9"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xml:space="preserve">f) arsenik inorganik (As): </w:t>
      </w:r>
      <w:r w:rsidRPr="001540E0">
        <w:rPr>
          <w:rFonts w:ascii="Garamond" w:hAnsi="Garamond"/>
          <w:sz w:val="24"/>
          <w:szCs w:val="24"/>
        </w:rPr>
        <w:tab/>
      </w:r>
      <w:r w:rsidR="00F41626" w:rsidRPr="001540E0">
        <w:rPr>
          <w:rFonts w:ascii="Garamond" w:hAnsi="Garamond"/>
          <w:sz w:val="24"/>
          <w:szCs w:val="24"/>
        </w:rPr>
        <w:tab/>
      </w:r>
      <w:r w:rsidRPr="001540E0">
        <w:rPr>
          <w:rFonts w:ascii="Garamond" w:hAnsi="Garamond"/>
          <w:sz w:val="24"/>
          <w:szCs w:val="24"/>
        </w:rPr>
        <w:t>40 mg/kg lëndë të thatë.</w:t>
      </w:r>
    </w:p>
    <w:p w14:paraId="769FF757"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3. Përmbajtja e bakrit (Cu) në një përmirësues inorganik të tokës nuk duhet të kalojë 300 mg/kg lëndë të thatë, dhe përmbajtja e zinkut (Zn) në një përmirësues inorganik të tokës nuk duhet të kalojë 800 mg/kg lëndë të thatë.</w:t>
      </w:r>
    </w:p>
    <w:p w14:paraId="769FF758" w14:textId="77777777" w:rsidR="006F7ED7" w:rsidRPr="001540E0" w:rsidRDefault="006F7ED7" w:rsidP="006F7ED7">
      <w:pPr>
        <w:spacing w:after="0" w:line="240" w:lineRule="auto"/>
        <w:rPr>
          <w:rFonts w:ascii="Garamond" w:hAnsi="Garamond"/>
          <w:sz w:val="24"/>
          <w:szCs w:val="24"/>
        </w:rPr>
      </w:pPr>
    </w:p>
    <w:p w14:paraId="769FF759" w14:textId="77777777" w:rsidR="006F7ED7" w:rsidRPr="001540E0" w:rsidRDefault="006F7ED7" w:rsidP="006F7ED7">
      <w:pPr>
        <w:spacing w:after="0" w:line="240" w:lineRule="auto"/>
        <w:rPr>
          <w:rFonts w:ascii="Garamond" w:hAnsi="Garamond"/>
          <w:b/>
          <w:sz w:val="24"/>
          <w:szCs w:val="24"/>
        </w:rPr>
      </w:pPr>
      <w:r w:rsidRPr="001540E0">
        <w:rPr>
          <w:rFonts w:ascii="Garamond" w:hAnsi="Garamond"/>
          <w:b/>
          <w:sz w:val="24"/>
          <w:szCs w:val="24"/>
        </w:rPr>
        <w:t xml:space="preserve">GRUPI GJ: MATERIALET TË DESTINUARA PËR PRODHIMIN E PRODUKTEVE PLEHËRUESE </w:t>
      </w:r>
    </w:p>
    <w:p w14:paraId="769FF75A" w14:textId="77777777" w:rsidR="006F7ED7" w:rsidRPr="001540E0" w:rsidRDefault="006F7ED7" w:rsidP="006F7ED7">
      <w:pPr>
        <w:spacing w:after="0" w:line="240" w:lineRule="auto"/>
        <w:rPr>
          <w:rFonts w:ascii="Garamond" w:hAnsi="Garamond"/>
          <w:sz w:val="24"/>
          <w:szCs w:val="24"/>
        </w:rPr>
      </w:pPr>
    </w:p>
    <w:p w14:paraId="769FF75B"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lastRenderedPageBreak/>
        <w:t>Një produkt plehërues do të përbëhet vetëm nga materiale që plotësojnë kërkesat për një ose më shumë prej përbërësve të listuara në këtë grup.</w:t>
      </w:r>
    </w:p>
    <w:p w14:paraId="769FF75C" w14:textId="77777777" w:rsidR="006F7ED7" w:rsidRPr="001540E0" w:rsidRDefault="006F7ED7" w:rsidP="006F7ED7">
      <w:pPr>
        <w:spacing w:after="0" w:line="240" w:lineRule="auto"/>
        <w:rPr>
          <w:rFonts w:ascii="Garamond" w:hAnsi="Garamond"/>
          <w:sz w:val="24"/>
          <w:szCs w:val="24"/>
        </w:rPr>
      </w:pPr>
    </w:p>
    <w:p w14:paraId="769FF75D" w14:textId="77777777" w:rsidR="006F7ED7" w:rsidRPr="001540E0" w:rsidRDefault="006F7ED7" w:rsidP="006F7ED7">
      <w:pPr>
        <w:spacing w:after="0" w:line="240" w:lineRule="auto"/>
        <w:rPr>
          <w:rFonts w:ascii="Garamond" w:hAnsi="Garamond"/>
          <w:b/>
          <w:sz w:val="24"/>
          <w:szCs w:val="24"/>
        </w:rPr>
      </w:pPr>
      <w:r w:rsidRPr="001540E0">
        <w:rPr>
          <w:rFonts w:ascii="Garamond" w:hAnsi="Garamond"/>
          <w:b/>
          <w:sz w:val="24"/>
          <w:szCs w:val="24"/>
        </w:rPr>
        <w:t>NËNGRUPI GJ.1. EMËRTIMI I KATEGORIVE TË MATERIALEVE PËRBËRËS (KMB)</w:t>
      </w:r>
    </w:p>
    <w:p w14:paraId="769FF75E" w14:textId="77777777" w:rsidR="006F7ED7" w:rsidRPr="001540E0" w:rsidRDefault="006F7ED7" w:rsidP="006F7ED7">
      <w:pPr>
        <w:spacing w:after="0" w:line="240" w:lineRule="auto"/>
        <w:rPr>
          <w:rFonts w:ascii="Garamond" w:hAnsi="Garamond"/>
          <w:sz w:val="24"/>
          <w:szCs w:val="24"/>
        </w:rPr>
      </w:pPr>
    </w:p>
    <w:p w14:paraId="769FF75F"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KMB 1: Substancat dhe përzierjet e materialit të virgjër</w:t>
      </w:r>
    </w:p>
    <w:p w14:paraId="769FF760"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KMB 2: Bimë, pjesë bimore ose ekstrakte bimore</w:t>
      </w:r>
    </w:p>
    <w:p w14:paraId="769FF761"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KMB 3: Kompostime</w:t>
      </w:r>
    </w:p>
    <w:p w14:paraId="769FF762"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KMB 4: Bluarjet (tretjet) e kulturave të freskëta</w:t>
      </w:r>
    </w:p>
    <w:p w14:paraId="769FF763"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KMB 5: Tretjet përveç tretjes së bimëve të freskëta</w:t>
      </w:r>
    </w:p>
    <w:p w14:paraId="769FF764"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KMB 6: Nënprodukte të industrisë ushqimore</w:t>
      </w:r>
    </w:p>
    <w:p w14:paraId="769FF765"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KMB 7: Mikroorganizma</w:t>
      </w:r>
    </w:p>
    <w:p w14:paraId="769FF766"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KMB 8: Polimere ushqyes</w:t>
      </w:r>
    </w:p>
    <w:p w14:paraId="769FF767"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KMB 9: Polimere përveç polimereve ushqyes</w:t>
      </w:r>
    </w:p>
    <w:p w14:paraId="769FF768" w14:textId="77777777" w:rsidR="006F7ED7" w:rsidRPr="001540E0" w:rsidRDefault="006F7ED7" w:rsidP="006F7ED7">
      <w:pPr>
        <w:spacing w:after="0" w:line="240" w:lineRule="auto"/>
        <w:rPr>
          <w:rFonts w:ascii="Garamond" w:hAnsi="Garamond"/>
          <w:sz w:val="24"/>
          <w:szCs w:val="24"/>
        </w:rPr>
      </w:pPr>
    </w:p>
    <w:p w14:paraId="769FF769" w14:textId="77777777" w:rsidR="006F7ED7" w:rsidRPr="001540E0" w:rsidRDefault="006F7ED7" w:rsidP="006F7ED7">
      <w:pPr>
        <w:spacing w:after="0" w:line="240" w:lineRule="auto"/>
        <w:rPr>
          <w:rFonts w:ascii="Garamond" w:hAnsi="Garamond"/>
          <w:b/>
          <w:sz w:val="24"/>
          <w:szCs w:val="24"/>
        </w:rPr>
      </w:pPr>
      <w:r w:rsidRPr="001540E0">
        <w:rPr>
          <w:rFonts w:ascii="Garamond" w:hAnsi="Garamond"/>
          <w:b/>
          <w:sz w:val="24"/>
          <w:szCs w:val="24"/>
        </w:rPr>
        <w:t>NËNGRUPI GJ.2. KËRKESAT LIDHUR ME KMB</w:t>
      </w:r>
    </w:p>
    <w:p w14:paraId="769FF76A" w14:textId="77777777" w:rsidR="006F7ED7" w:rsidRPr="001540E0" w:rsidRDefault="006F7ED7" w:rsidP="006F7ED7">
      <w:pPr>
        <w:spacing w:after="0" w:line="240" w:lineRule="auto"/>
        <w:rPr>
          <w:rFonts w:ascii="Garamond" w:hAnsi="Garamond"/>
          <w:sz w:val="24"/>
          <w:szCs w:val="24"/>
        </w:rPr>
      </w:pPr>
    </w:p>
    <w:p w14:paraId="769FF76B"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Substancat dhe përzierjet e materialit të virgjër</w:t>
      </w:r>
    </w:p>
    <w:p w14:paraId="769FF76D"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Kur substanca ose njëra prej substancave në përzierje ka për qëllim të përmirësojë disponueshmërinë afatgjatë për bimët të mikroushqyesve në produktin plehërues, ajo substancë do të jetë ose një agjent për chelues ose një agjent kompleks, dhe do të zbatohen rregullat e mëposhtme:</w:t>
      </w:r>
    </w:p>
    <w:p w14:paraId="769FF76E"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a) Agjenti chelues do të jetë një substancë organike që përbëhet nga një molekulë e cila:</w:t>
      </w:r>
    </w:p>
    <w:p w14:paraId="769FF76F"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i) ka dy ose më shumë site që dhurojnë elektrone në një kation metalik qendror në tranzicion (zink (Zn), bakër (Cu), hekur (Fe), mangan (Mn), magnez (Mg), kalcium (Ca) ose kobalt. (Co)), dhe</w:t>
      </w:r>
    </w:p>
    <w:p w14:paraId="769FF770"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ii) është mjaft i madh për të formuar një strukturë ciklike me pesë ose gjashtë përfaqësues.</w:t>
      </w:r>
    </w:p>
    <w:p w14:paraId="769FF771"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Produkti plehërues do të mbetet i qëndrueshëm në solucionin standard Hoagland në pH 7 dhe 8 për të paktën 3 ditë.</w:t>
      </w:r>
    </w:p>
    <w:p w14:paraId="769FF772"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b) Agjenti kompleks është një substancë organike që formon një strukturë të sheshtë ose sterile me një kation metalik tranzicioni dy- ose tre-valent (zink (Zn), bakër (Cu), hekur (Fe), mangan (Mn) ose kobalt (Co).</w:t>
      </w:r>
    </w:p>
    <w:p w14:paraId="769FF773"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Produkti plehërues mbetet i qëndrueshëm në solucionin ujor në pH 6 dhe 7 për të paktën 1 ditë.</w:t>
      </w:r>
    </w:p>
    <w:p w14:paraId="769FF775"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Kur substanca ose një nga substancat në përzierje ka për qëllim të përmirësojë modelet e lëshimit të ushqyesve të produktit plehërues, duke vonuar ose ndaluar aktivitetin e grupeve specifike të mikroorganizmave ose enzimave, kjo substancë do të jetë një frenuese e nitrifikimit, një frenues i denitrifikimit ose një frenues i ureazës, dhe rregullat e mëposhtme do të zbatohen:</w:t>
      </w:r>
    </w:p>
    <w:p w14:paraId="769FF776"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a) Frenuesi i nitrifikimit do të pengojë oksidimin biologjik të azotit amoniak (NH3-N) në azot nitrite (NO2-), duke ngadalësuar kështu formimin e azotit të nitratit (NO3-).</w:t>
      </w:r>
    </w:p>
    <w:p w14:paraId="769FF777"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Shkalla e oksidimit të azotit amoniak (NH3-N) matet ose nga:</w:t>
      </w:r>
    </w:p>
    <w:p w14:paraId="769FF778"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i) zhdukja e azotit amoniak (NH3-N), ose</w:t>
      </w:r>
    </w:p>
    <w:p w14:paraId="769FF779"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ii) shumën e azotit të nitritit (NO2-) dhe azotit të nitratit (NO3-) në lidhje me kohën.</w:t>
      </w:r>
    </w:p>
    <w:p w14:paraId="769FF77A"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Në krahasim me një kampion kontrolli ku nuk është shtuar frenuesi i nitrifikimit, një mostër dheu që përmban frenuesin e nitrifikimit duhet të tregojë një ulje prej 20% të nivelit të oksidimit të azotit amoniak (NH3-N) bazuar në një analizë të bërë 14 ditë pas aplikimit në 95 të nivelit të besimit.</w:t>
      </w:r>
    </w:p>
    <w:p w14:paraId="769FF77B"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Së paku 50% e përmbajtjes totale të azotit (N) të produktit plehërues duhet të përbëhet nga azot (N) në formë të amonit (NH4+) dhe ure (CH4N2O).</w:t>
      </w:r>
    </w:p>
    <w:p w14:paraId="769FF77D" w14:textId="4CEE31DE"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lastRenderedPageBreak/>
        <w:tab/>
        <w:t>b) Frenuesi i denitrifikimit do të pengojë formimin e oksidit të azotit (N2O), duke ngadalësuar ose bllokuar konvertimin e nitratit (NO3-) në dinitrogjen (N2) pa ndikuar në procesin e nitrifikimit.</w:t>
      </w:r>
    </w:p>
    <w:p w14:paraId="769FF77E"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Në krahasim me një mostër kontrolli, ku frenuesi i denitifikimit nuk është shtuar, një test in vitro që përmban frenuesin e denitrifikimit duhet të tregojë një ulje prej 20% të shkallës së lëshimit të oksidit të azotit (N2O), bazuar në një analizë të kryer 14 ditë pas aplikimit në nivel të besimit 95%.</w:t>
      </w:r>
    </w:p>
    <w:p w14:paraId="769FF780"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c) Frenuesi i ureazës duhet të pengojë veprimin hidrolitik mbi ure (CH4N2O) nga enzima ureaze, e synuar kryesisht për të zvogëluar avullimin e amoniakut. Në krahasim me një mostër kontrolli, ku frenuesi i ureazës nuk është shtuar, një provë in vitro që përmban frenuesin e ureazës tregon një ulje prej 20% të shkallës së hidrolizës së uresë (CH4N2O), bazuar në një analizë të kryer 14 ditë pas aplikimit në nivel besimi 95%.</w:t>
      </w:r>
    </w:p>
    <w:p w14:paraId="769FF781"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Së paku 50% e përmbajtjes totale të azotit (N) të produktit plehërues duhet të përbëhet nga forma e azotit (N) ureik (CH4N2O).</w:t>
      </w:r>
    </w:p>
    <w:p w14:paraId="769FF782" w14:textId="77777777" w:rsidR="006F7ED7" w:rsidRPr="001540E0" w:rsidRDefault="006F7ED7" w:rsidP="006F7ED7">
      <w:pPr>
        <w:spacing w:after="0" w:line="240" w:lineRule="auto"/>
        <w:rPr>
          <w:rFonts w:ascii="Garamond" w:hAnsi="Garamond"/>
          <w:sz w:val="24"/>
          <w:szCs w:val="24"/>
        </w:rPr>
      </w:pPr>
    </w:p>
    <w:p w14:paraId="769FF783" w14:textId="77777777" w:rsidR="006F7ED7" w:rsidRPr="001540E0" w:rsidRDefault="00115C59" w:rsidP="006F7ED7">
      <w:pPr>
        <w:spacing w:after="0" w:line="240" w:lineRule="auto"/>
        <w:rPr>
          <w:rFonts w:ascii="Garamond" w:hAnsi="Garamond"/>
          <w:b/>
          <w:sz w:val="24"/>
          <w:szCs w:val="24"/>
        </w:rPr>
      </w:pPr>
      <w:r w:rsidRPr="001540E0">
        <w:rPr>
          <w:rFonts w:ascii="Garamond" w:hAnsi="Garamond"/>
          <w:b/>
          <w:sz w:val="24"/>
          <w:szCs w:val="24"/>
        </w:rPr>
        <w:t xml:space="preserve">- </w:t>
      </w:r>
      <w:r w:rsidR="006F7ED7" w:rsidRPr="001540E0">
        <w:rPr>
          <w:rFonts w:ascii="Garamond" w:hAnsi="Garamond"/>
          <w:b/>
          <w:sz w:val="24"/>
          <w:szCs w:val="24"/>
        </w:rPr>
        <w:t>Bimë, pjesë bimore ose ekstrakte bimore</w:t>
      </w:r>
    </w:p>
    <w:p w14:paraId="769FF784" w14:textId="77777777" w:rsidR="006F7ED7" w:rsidRPr="001540E0" w:rsidRDefault="006F7ED7" w:rsidP="006F7ED7">
      <w:pPr>
        <w:spacing w:after="0" w:line="240" w:lineRule="auto"/>
        <w:rPr>
          <w:rFonts w:ascii="Garamond" w:hAnsi="Garamond"/>
          <w:sz w:val="24"/>
          <w:szCs w:val="24"/>
        </w:rPr>
      </w:pPr>
    </w:p>
    <w:p w14:paraId="769FF785"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Një produkt plehërues mund të përmbajë bimë, pjesë bimore ose ekstrakte bimore, që nuk kanë pësuar asnjë përpunim tjetër përveç prerjes, bluarjes, sitjes, shoshitjes, centrifugimit, shtypjes, tharjes, trajtimit të ngrirë, nxjerrjes (ekstraktimit) me ujë ose nxjerrjes superkritike CO2.</w:t>
      </w:r>
    </w:p>
    <w:p w14:paraId="769FF786"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Për qëllimin e kësaj pike, bimët përfshijnë kërpudhat dhe algat dhe përjashtojnë algat blu-jeshile (cianobakteret).</w:t>
      </w:r>
    </w:p>
    <w:p w14:paraId="769FF787" w14:textId="77777777" w:rsidR="006F7ED7" w:rsidRPr="001540E0" w:rsidRDefault="006F7ED7" w:rsidP="006F7ED7">
      <w:pPr>
        <w:spacing w:after="0" w:line="240" w:lineRule="auto"/>
        <w:rPr>
          <w:rFonts w:ascii="Garamond" w:hAnsi="Garamond"/>
          <w:sz w:val="24"/>
          <w:szCs w:val="24"/>
        </w:rPr>
      </w:pPr>
    </w:p>
    <w:p w14:paraId="4E15A2A9" w14:textId="77777777" w:rsidR="00081C78" w:rsidRPr="001540E0" w:rsidRDefault="00081C78" w:rsidP="006F7ED7">
      <w:pPr>
        <w:spacing w:after="0" w:line="240" w:lineRule="auto"/>
        <w:rPr>
          <w:rFonts w:ascii="Garamond" w:hAnsi="Garamond"/>
          <w:sz w:val="24"/>
          <w:szCs w:val="24"/>
        </w:rPr>
      </w:pPr>
    </w:p>
    <w:p w14:paraId="2F0E0D4E" w14:textId="77777777" w:rsidR="00081C78" w:rsidRPr="001540E0" w:rsidRDefault="00081C78" w:rsidP="006F7ED7">
      <w:pPr>
        <w:spacing w:after="0" w:line="240" w:lineRule="auto"/>
        <w:rPr>
          <w:rFonts w:ascii="Garamond" w:hAnsi="Garamond"/>
          <w:sz w:val="24"/>
          <w:szCs w:val="24"/>
        </w:rPr>
      </w:pPr>
    </w:p>
    <w:p w14:paraId="769FF788" w14:textId="77777777" w:rsidR="006F7ED7" w:rsidRPr="001540E0" w:rsidRDefault="00115C59" w:rsidP="006F7ED7">
      <w:pPr>
        <w:spacing w:after="0" w:line="240" w:lineRule="auto"/>
        <w:rPr>
          <w:rFonts w:ascii="Garamond" w:hAnsi="Garamond"/>
          <w:b/>
          <w:sz w:val="24"/>
          <w:szCs w:val="24"/>
        </w:rPr>
      </w:pPr>
      <w:r w:rsidRPr="001540E0">
        <w:rPr>
          <w:rFonts w:ascii="Garamond" w:hAnsi="Garamond"/>
          <w:b/>
          <w:sz w:val="24"/>
          <w:szCs w:val="24"/>
        </w:rPr>
        <w:t xml:space="preserve">- </w:t>
      </w:r>
      <w:r w:rsidR="006F7ED7" w:rsidRPr="001540E0">
        <w:rPr>
          <w:rFonts w:ascii="Garamond" w:hAnsi="Garamond"/>
          <w:b/>
          <w:sz w:val="24"/>
          <w:szCs w:val="24"/>
        </w:rPr>
        <w:t>Kompostime</w:t>
      </w:r>
    </w:p>
    <w:p w14:paraId="769FF789" w14:textId="77777777" w:rsidR="006F7ED7" w:rsidRPr="001540E0" w:rsidRDefault="006F7ED7" w:rsidP="006F7ED7">
      <w:pPr>
        <w:spacing w:after="0" w:line="240" w:lineRule="auto"/>
        <w:rPr>
          <w:rFonts w:ascii="Garamond" w:hAnsi="Garamond"/>
          <w:sz w:val="24"/>
          <w:szCs w:val="24"/>
        </w:rPr>
      </w:pPr>
    </w:p>
    <w:p w14:paraId="769FF78A"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Një produkt plehërues mund të përmbajë komposte të marrë përmes kompostimit aerob ekskluzivisht të një ose më shumë prej organizmave të gjallë ose të vdekur ose pjesë të tyre, të cilat janë të papërpunuara ose të përpunuara vetëm me mjete manuale, mekanike ose gravitacionale, me tretje në ujë, me flotacion, me nxjerrje me ujë, me distilim me avull ose me ngrohje vetëm për të hequr ujin, ose që nxirren nga ajri me çfarëdo mënyre, përveç:</w:t>
      </w:r>
    </w:p>
    <w:p w14:paraId="769FF78B"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pjesëve organike të mbeturinave të përziera shtëpiake komunale të ndara përmes trajtimit mekanik, fizikokimik, biologjik dhe/ose manual,</w:t>
      </w:r>
    </w:p>
    <w:p w14:paraId="769FF78C"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llumit të ujërave të zeza, llumit industrial ose llumit gërryerjeve,</w:t>
      </w:r>
    </w:p>
    <w:p w14:paraId="769FF78D" w14:textId="77777777" w:rsidR="006F7ED7" w:rsidRPr="001540E0" w:rsidRDefault="006F7ED7" w:rsidP="006F7ED7">
      <w:pPr>
        <w:spacing w:after="0" w:line="240" w:lineRule="auto"/>
        <w:rPr>
          <w:rFonts w:ascii="Garamond" w:hAnsi="Garamond"/>
          <w:sz w:val="24"/>
          <w:szCs w:val="24"/>
        </w:rPr>
      </w:pPr>
    </w:p>
    <w:p w14:paraId="769FF78E"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Përqendrimi i përgjithshëm i të gjithë aditivëve nuk kalon 5% të peshës totale të materialit hyrës.</w:t>
      </w:r>
    </w:p>
    <w:p w14:paraId="769FF78F" w14:textId="77777777" w:rsidR="006F7ED7" w:rsidRPr="001540E0" w:rsidRDefault="006F7ED7" w:rsidP="006F7ED7">
      <w:pPr>
        <w:spacing w:after="0" w:line="240" w:lineRule="auto"/>
        <w:rPr>
          <w:rFonts w:ascii="Garamond" w:hAnsi="Garamond"/>
          <w:sz w:val="24"/>
          <w:szCs w:val="24"/>
        </w:rPr>
      </w:pPr>
    </w:p>
    <w:p w14:paraId="769FF790"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Komposti përmban:</w:t>
      </w:r>
    </w:p>
    <w:p w14:paraId="769FF791"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a) jo më shumë se 6 mg/kg lëndë e thatë e PAH161;</w:t>
      </w:r>
    </w:p>
    <w:p w14:paraId="769FF792"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b) jo më shumë se 3 g/kg lëndë e thatë e papastërtive makroskopike mbi 2 mm në ndonjë nga format e mëposhtme: qelqi, metali ose plastika; dhe</w:t>
      </w:r>
    </w:p>
    <w:p w14:paraId="769FF793"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c) jo më shumë se 5 g/kg lëndë e thatë e shumës së papastërtive makroskopike të përmendura në pikën (b).</w:t>
      </w:r>
    </w:p>
    <w:p w14:paraId="769FF794" w14:textId="77777777" w:rsidR="006F7ED7" w:rsidRPr="001540E0" w:rsidRDefault="006F7ED7" w:rsidP="006F7ED7">
      <w:pPr>
        <w:spacing w:after="0" w:line="240" w:lineRule="auto"/>
        <w:rPr>
          <w:rFonts w:ascii="Garamond" w:hAnsi="Garamond"/>
          <w:sz w:val="24"/>
          <w:szCs w:val="24"/>
        </w:rPr>
      </w:pPr>
    </w:p>
    <w:p w14:paraId="769FF795"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Komposti duhet të plotësojë të paktën një nga kriteret e mëposhtme të stabilitetit:</w:t>
      </w:r>
    </w:p>
    <w:p w14:paraId="769FF796"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a) Shkalla e marrjes së oksigjenit:</w:t>
      </w:r>
    </w:p>
    <w:p w14:paraId="769FF797"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Përkufizimi: një tregues i shkallës në të cilën materia organike e biodegradueshme po zbërthehet brenda një periudhe kohe të caktuar. Metoda nuk është e përshtatshme për materiale me përmbajtje të madhësive të grimcave &gt; 10 mm që tejkalon 20%,</w:t>
      </w:r>
    </w:p>
    <w:p w14:paraId="769FF798"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Kriteri: maksimumi 25 mmol O2/kg lëndë organike/orë; ose</w:t>
      </w:r>
    </w:p>
    <w:p w14:paraId="769FF799"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lastRenderedPageBreak/>
        <w:t>b) Faktori i vetë-nxehhjes:</w:t>
      </w:r>
    </w:p>
    <w:p w14:paraId="769FF79A"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Përkufizimi: temperatura maksimale e arritur nga një kompost në kushte të standardizuara si tregues i gjendjes së veprimtarisë së saj biologjike aerobike,</w:t>
      </w:r>
    </w:p>
    <w:p w14:paraId="769FF79B"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 Kriteri: minimumi Rottegrad III.</w:t>
      </w:r>
    </w:p>
    <w:p w14:paraId="769FF79C" w14:textId="77777777" w:rsidR="006F7ED7" w:rsidRPr="001540E0" w:rsidRDefault="006F7ED7" w:rsidP="006F7ED7">
      <w:pPr>
        <w:spacing w:after="0" w:line="240" w:lineRule="auto"/>
        <w:rPr>
          <w:rFonts w:ascii="Garamond" w:hAnsi="Garamond"/>
          <w:sz w:val="24"/>
          <w:szCs w:val="24"/>
        </w:rPr>
      </w:pPr>
    </w:p>
    <w:p w14:paraId="769FF79D" w14:textId="77777777" w:rsidR="006F7ED7" w:rsidRPr="001540E0" w:rsidRDefault="00115C59" w:rsidP="006F7ED7">
      <w:pPr>
        <w:spacing w:after="0" w:line="240" w:lineRule="auto"/>
        <w:rPr>
          <w:rFonts w:ascii="Garamond" w:hAnsi="Garamond"/>
          <w:b/>
          <w:sz w:val="24"/>
          <w:szCs w:val="24"/>
        </w:rPr>
      </w:pPr>
      <w:r w:rsidRPr="001540E0">
        <w:rPr>
          <w:rFonts w:ascii="Garamond" w:hAnsi="Garamond"/>
          <w:b/>
          <w:sz w:val="24"/>
          <w:szCs w:val="24"/>
        </w:rPr>
        <w:t xml:space="preserve">- </w:t>
      </w:r>
      <w:r w:rsidR="006F7ED7" w:rsidRPr="001540E0">
        <w:rPr>
          <w:rFonts w:ascii="Garamond" w:hAnsi="Garamond"/>
          <w:b/>
          <w:sz w:val="24"/>
          <w:szCs w:val="24"/>
        </w:rPr>
        <w:t>Bluarjet (tretjet) e kulturave të freskëta</w:t>
      </w:r>
    </w:p>
    <w:p w14:paraId="769FF79E" w14:textId="77777777" w:rsidR="006F7ED7" w:rsidRPr="001540E0" w:rsidRDefault="006F7ED7" w:rsidP="006F7ED7">
      <w:pPr>
        <w:spacing w:after="0" w:line="240" w:lineRule="auto"/>
        <w:rPr>
          <w:rFonts w:ascii="Garamond" w:hAnsi="Garamond"/>
          <w:sz w:val="24"/>
          <w:szCs w:val="24"/>
        </w:rPr>
      </w:pPr>
    </w:p>
    <w:p w14:paraId="769FF79F"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Një produkt plehërues mund të përmbajë tretje të marrë përmes tretjes anaerobe ekskluzivisht të një ose më shumë prej materialeve hyrëse të mëposhtme:</w:t>
      </w:r>
    </w:p>
    <w:p w14:paraId="769FF7A0"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a) bimë ose pjesë bimore të rritura për prodhimin e biogazit. Për qëllimin e kësaj pike, bimët përfshijnë algat dhe përjashtojnë algat blu-jeshile (cianobakteret);</w:t>
      </w:r>
    </w:p>
    <w:p w14:paraId="769FF7A1"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b) aditivëve të tretjes, të cilat janë të nevojshme për të përmirësuar performancën e procesit ose performancën mjedisore të procesit të tretjes</w:t>
      </w:r>
    </w:p>
    <w:p w14:paraId="769FF7A2"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Përqendrimi i përgjithshëm i të gjithë aditivëve nuk kalon 5% të peshës totale të materialit hyrës.</w:t>
      </w:r>
    </w:p>
    <w:p w14:paraId="769FF7A3"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c) çdo material i përmendur në pikën (a), që është tretur më parë.</w:t>
      </w:r>
    </w:p>
    <w:p w14:paraId="769FF7A4" w14:textId="77777777" w:rsidR="006F7ED7" w:rsidRPr="001540E0" w:rsidRDefault="006F7ED7" w:rsidP="006F7ED7">
      <w:pPr>
        <w:spacing w:after="0" w:line="240" w:lineRule="auto"/>
        <w:rPr>
          <w:rFonts w:ascii="Garamond" w:hAnsi="Garamond"/>
          <w:sz w:val="24"/>
          <w:szCs w:val="24"/>
        </w:rPr>
      </w:pPr>
    </w:p>
    <w:p w14:paraId="769FF7A5" w14:textId="77777777" w:rsidR="006F7ED7" w:rsidRPr="001540E0" w:rsidRDefault="006F7ED7" w:rsidP="006F7ED7">
      <w:pPr>
        <w:spacing w:after="0" w:line="240" w:lineRule="auto"/>
        <w:rPr>
          <w:rFonts w:ascii="Garamond" w:hAnsi="Garamond"/>
          <w:b/>
          <w:sz w:val="24"/>
          <w:szCs w:val="24"/>
        </w:rPr>
      </w:pPr>
      <w:r w:rsidRPr="001540E0">
        <w:rPr>
          <w:rFonts w:ascii="Garamond" w:hAnsi="Garamond"/>
          <w:b/>
          <w:sz w:val="24"/>
          <w:szCs w:val="24"/>
        </w:rPr>
        <w:t>PËRMBAJTJA E KLORIT DHE FAKTORËT E KONVERTIMIT NË PRODUKTET PLEHËRUESE</w:t>
      </w:r>
    </w:p>
    <w:p w14:paraId="769FF7A6" w14:textId="77777777" w:rsidR="006F7ED7" w:rsidRPr="001540E0" w:rsidRDefault="006F7ED7" w:rsidP="006F7ED7">
      <w:pPr>
        <w:spacing w:after="0" w:line="240" w:lineRule="auto"/>
        <w:rPr>
          <w:rFonts w:ascii="Garamond" w:hAnsi="Garamond"/>
          <w:sz w:val="24"/>
          <w:szCs w:val="24"/>
        </w:rPr>
      </w:pPr>
    </w:p>
    <w:p w14:paraId="769FF7A7" w14:textId="77777777" w:rsidR="006F7ED7" w:rsidRPr="001540E0" w:rsidRDefault="00115C59" w:rsidP="006F7ED7">
      <w:pPr>
        <w:spacing w:after="0" w:line="240" w:lineRule="auto"/>
        <w:rPr>
          <w:rFonts w:ascii="Garamond" w:hAnsi="Garamond"/>
          <w:sz w:val="24"/>
          <w:szCs w:val="24"/>
        </w:rPr>
      </w:pPr>
      <w:r w:rsidRPr="001540E0">
        <w:rPr>
          <w:rFonts w:ascii="Garamond" w:hAnsi="Garamond"/>
          <w:sz w:val="24"/>
          <w:szCs w:val="24"/>
        </w:rPr>
        <w:t>1. Shprehja “i dobët në klorur”</w:t>
      </w:r>
      <w:r w:rsidR="006F7ED7" w:rsidRPr="001540E0">
        <w:rPr>
          <w:rFonts w:ascii="Garamond" w:hAnsi="Garamond"/>
          <w:sz w:val="24"/>
          <w:szCs w:val="24"/>
        </w:rPr>
        <w:t xml:space="preserve"> ose i ngjashëm mund të përdoret vetëm nëse përmbajtja e klorurit (Cl-) është nën 30 g/kg lëndë e thatë.</w:t>
      </w:r>
    </w:p>
    <w:p w14:paraId="769FF7A9" w14:textId="77777777" w:rsidR="006F7ED7" w:rsidRPr="001540E0" w:rsidRDefault="00115C59" w:rsidP="006F7ED7">
      <w:pPr>
        <w:spacing w:after="0" w:line="240" w:lineRule="auto"/>
        <w:rPr>
          <w:rFonts w:ascii="Garamond" w:hAnsi="Garamond"/>
          <w:sz w:val="24"/>
          <w:szCs w:val="24"/>
        </w:rPr>
      </w:pPr>
      <w:r w:rsidRPr="001540E0">
        <w:rPr>
          <w:rFonts w:ascii="Garamond" w:hAnsi="Garamond"/>
          <w:sz w:val="24"/>
          <w:szCs w:val="24"/>
        </w:rPr>
        <w:t xml:space="preserve">2. </w:t>
      </w:r>
      <w:r w:rsidR="006F7ED7" w:rsidRPr="001540E0">
        <w:rPr>
          <w:rFonts w:ascii="Garamond" w:hAnsi="Garamond"/>
          <w:sz w:val="24"/>
          <w:szCs w:val="24"/>
        </w:rPr>
        <w:t>Kur kërkesat e informacionit për përmbajtje ushqyese shprehen në formë të oksiduar, përmbajtja e ushqyesve mund të shprehet në formën elementare, në vend ose përveç formës së oksiduar, në përputhje me faktorët e mëposhtëm të konvertimit:</w:t>
      </w:r>
    </w:p>
    <w:p w14:paraId="769FF7AA"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fosfori (P) = fosfor pentoksid (P2O</w:t>
      </w:r>
      <w:proofErr w:type="gramStart"/>
      <w:r w:rsidRPr="001540E0">
        <w:rPr>
          <w:rFonts w:ascii="Garamond" w:hAnsi="Garamond"/>
          <w:sz w:val="24"/>
          <w:szCs w:val="24"/>
        </w:rPr>
        <w:t>5)×</w:t>
      </w:r>
      <w:proofErr w:type="gramEnd"/>
      <w:r w:rsidRPr="001540E0">
        <w:rPr>
          <w:rFonts w:ascii="Garamond" w:hAnsi="Garamond"/>
          <w:sz w:val="24"/>
          <w:szCs w:val="24"/>
        </w:rPr>
        <w:t>0,436;</w:t>
      </w:r>
    </w:p>
    <w:p w14:paraId="769FF7AB"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kaliumi (K) = oksid kaliumi (K2</w:t>
      </w:r>
      <w:proofErr w:type="gramStart"/>
      <w:r w:rsidRPr="001540E0">
        <w:rPr>
          <w:rFonts w:ascii="Garamond" w:hAnsi="Garamond"/>
          <w:sz w:val="24"/>
          <w:szCs w:val="24"/>
        </w:rPr>
        <w:t>O)×</w:t>
      </w:r>
      <w:proofErr w:type="gramEnd"/>
      <w:r w:rsidRPr="001540E0">
        <w:rPr>
          <w:rFonts w:ascii="Garamond" w:hAnsi="Garamond"/>
          <w:sz w:val="24"/>
          <w:szCs w:val="24"/>
        </w:rPr>
        <w:t>0,83;</w:t>
      </w:r>
    </w:p>
    <w:p w14:paraId="769FF7AC"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kalciumi (Ca) = oksid kalciumi (CaO)×0,715;</w:t>
      </w:r>
    </w:p>
    <w:p w14:paraId="769FF7AD"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magnezi (Mg) = oksid i magnezit (MgO)×0,603;</w:t>
      </w:r>
    </w:p>
    <w:p w14:paraId="769FF7AE"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natriumi (Na) = oksid natriumi (Na2O) x 0,742;</w:t>
      </w:r>
    </w:p>
    <w:p w14:paraId="769FF7AF"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squfuri (S) = trioksidi i squfurit (SO3) x 0,4.</w:t>
      </w:r>
    </w:p>
    <w:p w14:paraId="769FF7B0" w14:textId="77777777" w:rsidR="006F7ED7" w:rsidRPr="001540E0" w:rsidRDefault="006F7ED7" w:rsidP="006F7ED7">
      <w:pPr>
        <w:spacing w:after="0" w:line="240" w:lineRule="auto"/>
        <w:rPr>
          <w:rFonts w:ascii="Garamond" w:hAnsi="Garamond"/>
          <w:sz w:val="24"/>
          <w:szCs w:val="24"/>
        </w:rPr>
      </w:pPr>
    </w:p>
    <w:p w14:paraId="769FF7B1" w14:textId="77777777" w:rsidR="006F7ED7" w:rsidRPr="001540E0" w:rsidRDefault="00115C59" w:rsidP="006F7ED7">
      <w:pPr>
        <w:spacing w:after="0" w:line="240" w:lineRule="auto"/>
        <w:rPr>
          <w:rFonts w:ascii="Garamond" w:hAnsi="Garamond"/>
          <w:sz w:val="24"/>
          <w:szCs w:val="24"/>
        </w:rPr>
      </w:pPr>
      <w:r w:rsidRPr="001540E0">
        <w:rPr>
          <w:rFonts w:ascii="Garamond" w:hAnsi="Garamond"/>
          <w:sz w:val="24"/>
          <w:szCs w:val="24"/>
        </w:rPr>
        <w:t xml:space="preserve">3. </w:t>
      </w:r>
      <w:r w:rsidR="006F7ED7" w:rsidRPr="001540E0">
        <w:rPr>
          <w:rFonts w:ascii="Garamond" w:hAnsi="Garamond"/>
          <w:sz w:val="24"/>
          <w:szCs w:val="24"/>
        </w:rPr>
        <w:t>Kur kërkesat e informacionit i referohen karbonit organik (Corg), informacioni mund t'i referohet lëndës organike, në vend ose përveç karbonit organik (Corg), në përputhje me faktorin vijues të konvertimit:</w:t>
      </w:r>
    </w:p>
    <w:p w14:paraId="769FF7B2" w14:textId="77777777" w:rsidR="006F7ED7" w:rsidRPr="001540E0" w:rsidRDefault="006F7ED7" w:rsidP="006F7ED7">
      <w:pPr>
        <w:spacing w:after="0" w:line="240" w:lineRule="auto"/>
        <w:rPr>
          <w:rFonts w:ascii="Garamond" w:hAnsi="Garamond"/>
          <w:sz w:val="24"/>
          <w:szCs w:val="24"/>
        </w:rPr>
      </w:pPr>
      <w:r w:rsidRPr="001540E0">
        <w:rPr>
          <w:rFonts w:ascii="Garamond" w:hAnsi="Garamond"/>
          <w:sz w:val="24"/>
          <w:szCs w:val="24"/>
        </w:rPr>
        <w:t>karboni organik (Corg) = lëndë organike × 0,56.</w:t>
      </w:r>
    </w:p>
    <w:p w14:paraId="769FF7B3" w14:textId="77777777" w:rsidR="00F06705" w:rsidRPr="001540E0" w:rsidRDefault="00F06705" w:rsidP="006F7ED7">
      <w:pPr>
        <w:spacing w:after="0" w:line="240" w:lineRule="auto"/>
        <w:rPr>
          <w:rFonts w:ascii="Garamond" w:hAnsi="Garamond"/>
          <w:sz w:val="24"/>
          <w:szCs w:val="24"/>
        </w:rPr>
      </w:pPr>
    </w:p>
    <w:sectPr w:rsidR="00F06705" w:rsidRPr="001540E0" w:rsidSect="006F7ED7">
      <w:headerReference w:type="default" r:id="rId13"/>
      <w:footerReference w:type="default" r:id="rId14"/>
      <w:type w:val="continuous"/>
      <w:pgSz w:w="11900" w:h="16840" w:code="9"/>
      <w:pgMar w:top="1418" w:right="1418" w:bottom="1418" w:left="1418" w:header="1304" w:footer="1134" w:gutter="0"/>
      <w:cols w:space="0" w:equalWidth="0">
        <w:col w:w="9046"/>
      </w:cols>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96BF2B" w14:textId="77777777" w:rsidR="005004F6" w:rsidRDefault="005004F6" w:rsidP="00375B7D">
      <w:pPr>
        <w:spacing w:after="0" w:line="240" w:lineRule="auto"/>
      </w:pPr>
      <w:r>
        <w:separator/>
      </w:r>
    </w:p>
  </w:endnote>
  <w:endnote w:type="continuationSeparator" w:id="0">
    <w:p w14:paraId="4CAAAD2C" w14:textId="77777777" w:rsidR="005004F6" w:rsidRDefault="005004F6" w:rsidP="00375B7D">
      <w:pPr>
        <w:spacing w:after="0" w:line="240" w:lineRule="auto"/>
      </w:pPr>
      <w:r>
        <w:continuationSeparator/>
      </w:r>
    </w:p>
  </w:endnote>
  <w:endnote w:type="continuationNotice" w:id="1">
    <w:p w14:paraId="1984006C" w14:textId="77777777" w:rsidR="005004F6" w:rsidRDefault="005004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swiss"/>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rial MT">
    <w:altName w:val="Arial"/>
    <w:charset w:val="01"/>
    <w:family w:val="swiss"/>
    <w:pitch w:val="variable"/>
    <w:sig w:usb0="00000001"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9FF7BB" w14:textId="77777777" w:rsidR="004E18C5" w:rsidRDefault="004E18C5">
    <w:pPr>
      <w:pStyle w:val="Footer"/>
      <w:ind w:firstLine="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09E319" w14:textId="77777777" w:rsidR="005004F6" w:rsidRDefault="005004F6" w:rsidP="00375B7D">
      <w:pPr>
        <w:spacing w:after="0" w:line="240" w:lineRule="auto"/>
      </w:pPr>
      <w:r>
        <w:separator/>
      </w:r>
    </w:p>
  </w:footnote>
  <w:footnote w:type="continuationSeparator" w:id="0">
    <w:p w14:paraId="66BA8F8D" w14:textId="77777777" w:rsidR="005004F6" w:rsidRDefault="005004F6" w:rsidP="00375B7D">
      <w:pPr>
        <w:spacing w:after="0" w:line="240" w:lineRule="auto"/>
      </w:pPr>
      <w:r>
        <w:continuationSeparator/>
      </w:r>
    </w:p>
  </w:footnote>
  <w:footnote w:type="continuationNotice" w:id="1">
    <w:p w14:paraId="1AFDDC37" w14:textId="77777777" w:rsidR="005004F6" w:rsidRDefault="005004F6">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9FF7BA" w14:textId="77777777" w:rsidR="004E18C5" w:rsidRDefault="004E18C5">
    <w:pPr>
      <w:pStyle w:val="Header"/>
      <w:ind w:firstLine="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1B5B36A9"/>
    <w:multiLevelType w:val="hybridMultilevel"/>
    <w:tmpl w:val="26643D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15" w15:restartNumberingAfterBreak="0">
    <w:nsid w:val="2F202BFB"/>
    <w:multiLevelType w:val="hybridMultilevel"/>
    <w:tmpl w:val="CF987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7" w15:restartNumberingAfterBreak="0">
    <w:nsid w:val="40B34F7D"/>
    <w:multiLevelType w:val="hybridMultilevel"/>
    <w:tmpl w:val="A95255B8"/>
    <w:lvl w:ilvl="0" w:tplc="8ADA499E">
      <w:start w:val="1"/>
      <w:numFmt w:val="upp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9"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0" w15:restartNumberingAfterBreak="0">
    <w:nsid w:val="6E2D07ED"/>
    <w:multiLevelType w:val="hybridMultilevel"/>
    <w:tmpl w:val="1ABAAC34"/>
    <w:lvl w:ilvl="0" w:tplc="655C1078">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753B2F0B"/>
    <w:multiLevelType w:val="hybridMultilevel"/>
    <w:tmpl w:val="AFEEB62C"/>
    <w:lvl w:ilvl="0" w:tplc="6562C09C">
      <w:start w:val="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7D07380B"/>
    <w:multiLevelType w:val="hybridMultilevel"/>
    <w:tmpl w:val="EB5E1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1"/>
  </w:num>
  <w:num w:numId="15">
    <w:abstractNumId w:val="18"/>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16"/>
  </w:num>
  <w:num w:numId="19">
    <w:abstractNumId w:val="14"/>
  </w:num>
  <w:num w:numId="20">
    <w:abstractNumId w:val="22"/>
  </w:num>
  <w:num w:numId="21">
    <w:abstractNumId w:val="13"/>
  </w:num>
  <w:num w:numId="22">
    <w:abstractNumId w:val="17"/>
  </w:num>
  <w:num w:numId="23">
    <w:abstractNumId w:val="20"/>
  </w:num>
  <w:num w:numId="24">
    <w:abstractNumId w:val="24"/>
  </w:num>
  <w:num w:numId="25">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B7D"/>
    <w:rsid w:val="00000314"/>
    <w:rsid w:val="00003145"/>
    <w:rsid w:val="00004A61"/>
    <w:rsid w:val="0000573E"/>
    <w:rsid w:val="00006B92"/>
    <w:rsid w:val="00011056"/>
    <w:rsid w:val="00013648"/>
    <w:rsid w:val="00016581"/>
    <w:rsid w:val="00016FF8"/>
    <w:rsid w:val="0002097D"/>
    <w:rsid w:val="00021AB5"/>
    <w:rsid w:val="00023420"/>
    <w:rsid w:val="00023FE7"/>
    <w:rsid w:val="000254B8"/>
    <w:rsid w:val="00025CCC"/>
    <w:rsid w:val="00033D58"/>
    <w:rsid w:val="00035B62"/>
    <w:rsid w:val="00040D88"/>
    <w:rsid w:val="00041C84"/>
    <w:rsid w:val="000422F2"/>
    <w:rsid w:val="000429F4"/>
    <w:rsid w:val="00043608"/>
    <w:rsid w:val="000457CE"/>
    <w:rsid w:val="00051A20"/>
    <w:rsid w:val="00053B9D"/>
    <w:rsid w:val="00054A72"/>
    <w:rsid w:val="00055C5D"/>
    <w:rsid w:val="00056469"/>
    <w:rsid w:val="00061471"/>
    <w:rsid w:val="00065619"/>
    <w:rsid w:val="000737C8"/>
    <w:rsid w:val="00073939"/>
    <w:rsid w:val="0007429D"/>
    <w:rsid w:val="00074591"/>
    <w:rsid w:val="00075030"/>
    <w:rsid w:val="00075456"/>
    <w:rsid w:val="00075E90"/>
    <w:rsid w:val="00076949"/>
    <w:rsid w:val="000808CF"/>
    <w:rsid w:val="0008125D"/>
    <w:rsid w:val="0008144A"/>
    <w:rsid w:val="00081871"/>
    <w:rsid w:val="00081C78"/>
    <w:rsid w:val="00086BCB"/>
    <w:rsid w:val="0009081C"/>
    <w:rsid w:val="00091CDE"/>
    <w:rsid w:val="00093294"/>
    <w:rsid w:val="000A0431"/>
    <w:rsid w:val="000A4C36"/>
    <w:rsid w:val="000A6288"/>
    <w:rsid w:val="000A68AE"/>
    <w:rsid w:val="000A7ADF"/>
    <w:rsid w:val="000B1560"/>
    <w:rsid w:val="000B7A36"/>
    <w:rsid w:val="000C2D42"/>
    <w:rsid w:val="000C31AA"/>
    <w:rsid w:val="000C395D"/>
    <w:rsid w:val="000C4C2F"/>
    <w:rsid w:val="000C4D55"/>
    <w:rsid w:val="000C72B4"/>
    <w:rsid w:val="000C74D8"/>
    <w:rsid w:val="000D0CE1"/>
    <w:rsid w:val="000D0D2A"/>
    <w:rsid w:val="000D3708"/>
    <w:rsid w:val="000D507F"/>
    <w:rsid w:val="000D53C3"/>
    <w:rsid w:val="000E1F4D"/>
    <w:rsid w:val="000E4205"/>
    <w:rsid w:val="000E4B9D"/>
    <w:rsid w:val="000E5E9F"/>
    <w:rsid w:val="000E7D84"/>
    <w:rsid w:val="000F2203"/>
    <w:rsid w:val="000F4290"/>
    <w:rsid w:val="000F5341"/>
    <w:rsid w:val="000F6706"/>
    <w:rsid w:val="00101B28"/>
    <w:rsid w:val="001021DE"/>
    <w:rsid w:val="001034E9"/>
    <w:rsid w:val="00110462"/>
    <w:rsid w:val="00113356"/>
    <w:rsid w:val="00113674"/>
    <w:rsid w:val="001139B0"/>
    <w:rsid w:val="00115C59"/>
    <w:rsid w:val="00121430"/>
    <w:rsid w:val="00123361"/>
    <w:rsid w:val="001240C6"/>
    <w:rsid w:val="0012498E"/>
    <w:rsid w:val="00126819"/>
    <w:rsid w:val="00130939"/>
    <w:rsid w:val="00133D5D"/>
    <w:rsid w:val="00137B1D"/>
    <w:rsid w:val="00141B6B"/>
    <w:rsid w:val="0014288A"/>
    <w:rsid w:val="00144D91"/>
    <w:rsid w:val="00145F8B"/>
    <w:rsid w:val="0014703A"/>
    <w:rsid w:val="00147F8A"/>
    <w:rsid w:val="00150338"/>
    <w:rsid w:val="001517DA"/>
    <w:rsid w:val="00152690"/>
    <w:rsid w:val="00153607"/>
    <w:rsid w:val="00153FC2"/>
    <w:rsid w:val="001540E0"/>
    <w:rsid w:val="0015421A"/>
    <w:rsid w:val="00161F9E"/>
    <w:rsid w:val="0016643B"/>
    <w:rsid w:val="00171F7D"/>
    <w:rsid w:val="00173051"/>
    <w:rsid w:val="00180875"/>
    <w:rsid w:val="001830B2"/>
    <w:rsid w:val="00184D09"/>
    <w:rsid w:val="001855F6"/>
    <w:rsid w:val="00186F73"/>
    <w:rsid w:val="001870B7"/>
    <w:rsid w:val="0019571D"/>
    <w:rsid w:val="00196DA5"/>
    <w:rsid w:val="001A0A7F"/>
    <w:rsid w:val="001A28E0"/>
    <w:rsid w:val="001B1983"/>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3A7D"/>
    <w:rsid w:val="001E7A37"/>
    <w:rsid w:val="001F63DF"/>
    <w:rsid w:val="002017AA"/>
    <w:rsid w:val="0020454E"/>
    <w:rsid w:val="00205BEC"/>
    <w:rsid w:val="00211F8E"/>
    <w:rsid w:val="0021473A"/>
    <w:rsid w:val="0021618D"/>
    <w:rsid w:val="00221879"/>
    <w:rsid w:val="00226B43"/>
    <w:rsid w:val="00226CF6"/>
    <w:rsid w:val="002303AC"/>
    <w:rsid w:val="00230D00"/>
    <w:rsid w:val="0023399C"/>
    <w:rsid w:val="00234B71"/>
    <w:rsid w:val="00241082"/>
    <w:rsid w:val="002419B1"/>
    <w:rsid w:val="00245357"/>
    <w:rsid w:val="00247723"/>
    <w:rsid w:val="00252FC9"/>
    <w:rsid w:val="00254F95"/>
    <w:rsid w:val="00256078"/>
    <w:rsid w:val="00257771"/>
    <w:rsid w:val="0026170D"/>
    <w:rsid w:val="00265A1A"/>
    <w:rsid w:val="0027125C"/>
    <w:rsid w:val="00271E32"/>
    <w:rsid w:val="0027276C"/>
    <w:rsid w:val="00272B85"/>
    <w:rsid w:val="002754B3"/>
    <w:rsid w:val="0027672B"/>
    <w:rsid w:val="00276956"/>
    <w:rsid w:val="00277011"/>
    <w:rsid w:val="00280C99"/>
    <w:rsid w:val="00282273"/>
    <w:rsid w:val="00285128"/>
    <w:rsid w:val="002855C3"/>
    <w:rsid w:val="00286C09"/>
    <w:rsid w:val="00290BFA"/>
    <w:rsid w:val="00295A6F"/>
    <w:rsid w:val="00296F6E"/>
    <w:rsid w:val="00297E5D"/>
    <w:rsid w:val="002A36F3"/>
    <w:rsid w:val="002A45D6"/>
    <w:rsid w:val="002A4B16"/>
    <w:rsid w:val="002A4E93"/>
    <w:rsid w:val="002A6049"/>
    <w:rsid w:val="002B15AB"/>
    <w:rsid w:val="002B366C"/>
    <w:rsid w:val="002B7117"/>
    <w:rsid w:val="002B73EA"/>
    <w:rsid w:val="002B742C"/>
    <w:rsid w:val="002C0487"/>
    <w:rsid w:val="002C05F2"/>
    <w:rsid w:val="002C0CCC"/>
    <w:rsid w:val="002C35D8"/>
    <w:rsid w:val="002C3AB5"/>
    <w:rsid w:val="002C6EBB"/>
    <w:rsid w:val="002C6EED"/>
    <w:rsid w:val="002D17BF"/>
    <w:rsid w:val="002D6058"/>
    <w:rsid w:val="002E302F"/>
    <w:rsid w:val="002E642D"/>
    <w:rsid w:val="002E6D88"/>
    <w:rsid w:val="002F0996"/>
    <w:rsid w:val="002F6371"/>
    <w:rsid w:val="002F7FE0"/>
    <w:rsid w:val="00305F68"/>
    <w:rsid w:val="00307BC3"/>
    <w:rsid w:val="003111EF"/>
    <w:rsid w:val="003114C3"/>
    <w:rsid w:val="00311D2E"/>
    <w:rsid w:val="003133B8"/>
    <w:rsid w:val="00314856"/>
    <w:rsid w:val="00314A0F"/>
    <w:rsid w:val="00315737"/>
    <w:rsid w:val="00320DB6"/>
    <w:rsid w:val="003218D4"/>
    <w:rsid w:val="00321A87"/>
    <w:rsid w:val="00322A81"/>
    <w:rsid w:val="00323D8F"/>
    <w:rsid w:val="00330117"/>
    <w:rsid w:val="003303C0"/>
    <w:rsid w:val="00331944"/>
    <w:rsid w:val="00331AA0"/>
    <w:rsid w:val="00333FAB"/>
    <w:rsid w:val="003357BE"/>
    <w:rsid w:val="00342524"/>
    <w:rsid w:val="003438BA"/>
    <w:rsid w:val="00346DD1"/>
    <w:rsid w:val="00347DC4"/>
    <w:rsid w:val="0035110B"/>
    <w:rsid w:val="003522FC"/>
    <w:rsid w:val="00353169"/>
    <w:rsid w:val="00353263"/>
    <w:rsid w:val="00356E64"/>
    <w:rsid w:val="00357007"/>
    <w:rsid w:val="0036088C"/>
    <w:rsid w:val="00363A7D"/>
    <w:rsid w:val="00363BDC"/>
    <w:rsid w:val="00365328"/>
    <w:rsid w:val="00366E44"/>
    <w:rsid w:val="00367F83"/>
    <w:rsid w:val="00370D9E"/>
    <w:rsid w:val="00371477"/>
    <w:rsid w:val="00373717"/>
    <w:rsid w:val="003752AB"/>
    <w:rsid w:val="00375B7D"/>
    <w:rsid w:val="00380F26"/>
    <w:rsid w:val="00382FF3"/>
    <w:rsid w:val="00383966"/>
    <w:rsid w:val="003846F0"/>
    <w:rsid w:val="00384B3D"/>
    <w:rsid w:val="00385E2C"/>
    <w:rsid w:val="0038629F"/>
    <w:rsid w:val="003864F8"/>
    <w:rsid w:val="00390196"/>
    <w:rsid w:val="00391DC0"/>
    <w:rsid w:val="00394502"/>
    <w:rsid w:val="00397E6C"/>
    <w:rsid w:val="003A0FB2"/>
    <w:rsid w:val="003A1699"/>
    <w:rsid w:val="003A2854"/>
    <w:rsid w:val="003A2B46"/>
    <w:rsid w:val="003A474C"/>
    <w:rsid w:val="003A570A"/>
    <w:rsid w:val="003B01A1"/>
    <w:rsid w:val="003B0AE2"/>
    <w:rsid w:val="003B1DC0"/>
    <w:rsid w:val="003B1DC1"/>
    <w:rsid w:val="003B4418"/>
    <w:rsid w:val="003B5276"/>
    <w:rsid w:val="003B60F9"/>
    <w:rsid w:val="003B6566"/>
    <w:rsid w:val="003C1E41"/>
    <w:rsid w:val="003C2D25"/>
    <w:rsid w:val="003C5231"/>
    <w:rsid w:val="003C7FF8"/>
    <w:rsid w:val="003D1C89"/>
    <w:rsid w:val="003D38A7"/>
    <w:rsid w:val="003D47C3"/>
    <w:rsid w:val="003E2ABD"/>
    <w:rsid w:val="003E7F34"/>
    <w:rsid w:val="003F0472"/>
    <w:rsid w:val="003F1189"/>
    <w:rsid w:val="003F16DA"/>
    <w:rsid w:val="003F216A"/>
    <w:rsid w:val="003F5F6E"/>
    <w:rsid w:val="003F7E2C"/>
    <w:rsid w:val="00406126"/>
    <w:rsid w:val="0040658F"/>
    <w:rsid w:val="0041125E"/>
    <w:rsid w:val="00412B3D"/>
    <w:rsid w:val="00413FAE"/>
    <w:rsid w:val="00415F17"/>
    <w:rsid w:val="0042111C"/>
    <w:rsid w:val="004279C5"/>
    <w:rsid w:val="004304C5"/>
    <w:rsid w:val="00430B9E"/>
    <w:rsid w:val="00436500"/>
    <w:rsid w:val="00436DE1"/>
    <w:rsid w:val="0043740C"/>
    <w:rsid w:val="00442464"/>
    <w:rsid w:val="00444588"/>
    <w:rsid w:val="00450ED2"/>
    <w:rsid w:val="00452B73"/>
    <w:rsid w:val="00452CAA"/>
    <w:rsid w:val="0046238A"/>
    <w:rsid w:val="00462945"/>
    <w:rsid w:val="00462CA3"/>
    <w:rsid w:val="00464085"/>
    <w:rsid w:val="004641B9"/>
    <w:rsid w:val="00465CF9"/>
    <w:rsid w:val="00466EF2"/>
    <w:rsid w:val="0048306C"/>
    <w:rsid w:val="004839F6"/>
    <w:rsid w:val="00483D45"/>
    <w:rsid w:val="004917DE"/>
    <w:rsid w:val="00491C7C"/>
    <w:rsid w:val="004920A7"/>
    <w:rsid w:val="0049296D"/>
    <w:rsid w:val="004960E1"/>
    <w:rsid w:val="004A1BD1"/>
    <w:rsid w:val="004A1E11"/>
    <w:rsid w:val="004A34A2"/>
    <w:rsid w:val="004A34C9"/>
    <w:rsid w:val="004A5318"/>
    <w:rsid w:val="004A67F5"/>
    <w:rsid w:val="004A68F5"/>
    <w:rsid w:val="004A7263"/>
    <w:rsid w:val="004A7FD4"/>
    <w:rsid w:val="004B4420"/>
    <w:rsid w:val="004B5841"/>
    <w:rsid w:val="004B5C5C"/>
    <w:rsid w:val="004B6B72"/>
    <w:rsid w:val="004B7D13"/>
    <w:rsid w:val="004C0E49"/>
    <w:rsid w:val="004C0FAE"/>
    <w:rsid w:val="004C22FC"/>
    <w:rsid w:val="004C61A3"/>
    <w:rsid w:val="004C6C0A"/>
    <w:rsid w:val="004C6C4C"/>
    <w:rsid w:val="004C7862"/>
    <w:rsid w:val="004D192A"/>
    <w:rsid w:val="004D488E"/>
    <w:rsid w:val="004D6564"/>
    <w:rsid w:val="004E18C5"/>
    <w:rsid w:val="004F2DED"/>
    <w:rsid w:val="004F4611"/>
    <w:rsid w:val="004F5014"/>
    <w:rsid w:val="004F640D"/>
    <w:rsid w:val="004F7DCB"/>
    <w:rsid w:val="00500415"/>
    <w:rsid w:val="005004F6"/>
    <w:rsid w:val="0050337E"/>
    <w:rsid w:val="00503A9A"/>
    <w:rsid w:val="00505A5B"/>
    <w:rsid w:val="00507203"/>
    <w:rsid w:val="005106E3"/>
    <w:rsid w:val="0051080E"/>
    <w:rsid w:val="00512844"/>
    <w:rsid w:val="00512D08"/>
    <w:rsid w:val="005171DD"/>
    <w:rsid w:val="00517C79"/>
    <w:rsid w:val="00530EBB"/>
    <w:rsid w:val="0053559A"/>
    <w:rsid w:val="005419D0"/>
    <w:rsid w:val="00543430"/>
    <w:rsid w:val="005459DC"/>
    <w:rsid w:val="005474B8"/>
    <w:rsid w:val="00550D1D"/>
    <w:rsid w:val="00551E13"/>
    <w:rsid w:val="00555C55"/>
    <w:rsid w:val="00555CDA"/>
    <w:rsid w:val="0055663E"/>
    <w:rsid w:val="00560754"/>
    <w:rsid w:val="005649F6"/>
    <w:rsid w:val="00566801"/>
    <w:rsid w:val="00573445"/>
    <w:rsid w:val="0057353E"/>
    <w:rsid w:val="00575079"/>
    <w:rsid w:val="00580EB9"/>
    <w:rsid w:val="00581D1E"/>
    <w:rsid w:val="005853BD"/>
    <w:rsid w:val="005854A2"/>
    <w:rsid w:val="00594A2E"/>
    <w:rsid w:val="005A2AE1"/>
    <w:rsid w:val="005A47F1"/>
    <w:rsid w:val="005A6153"/>
    <w:rsid w:val="005A7B0B"/>
    <w:rsid w:val="005B0F08"/>
    <w:rsid w:val="005B1F48"/>
    <w:rsid w:val="005B38DD"/>
    <w:rsid w:val="005B4361"/>
    <w:rsid w:val="005B54A2"/>
    <w:rsid w:val="005C19F0"/>
    <w:rsid w:val="005C5B2C"/>
    <w:rsid w:val="005C625E"/>
    <w:rsid w:val="005C650F"/>
    <w:rsid w:val="005C6BBD"/>
    <w:rsid w:val="005D03A3"/>
    <w:rsid w:val="005D09C0"/>
    <w:rsid w:val="005D2220"/>
    <w:rsid w:val="005D4AFD"/>
    <w:rsid w:val="005D4EC7"/>
    <w:rsid w:val="005D7593"/>
    <w:rsid w:val="005D7A60"/>
    <w:rsid w:val="005D7BD5"/>
    <w:rsid w:val="005E033B"/>
    <w:rsid w:val="005E2A71"/>
    <w:rsid w:val="005E3703"/>
    <w:rsid w:val="005E3C78"/>
    <w:rsid w:val="005E4722"/>
    <w:rsid w:val="005E7120"/>
    <w:rsid w:val="005E7CFB"/>
    <w:rsid w:val="005F0778"/>
    <w:rsid w:val="005F1C64"/>
    <w:rsid w:val="005F33BB"/>
    <w:rsid w:val="005F3451"/>
    <w:rsid w:val="005F4763"/>
    <w:rsid w:val="0060149E"/>
    <w:rsid w:val="00602788"/>
    <w:rsid w:val="00603E4D"/>
    <w:rsid w:val="00603F5F"/>
    <w:rsid w:val="00604306"/>
    <w:rsid w:val="00604549"/>
    <w:rsid w:val="006054DC"/>
    <w:rsid w:val="00606527"/>
    <w:rsid w:val="00612E49"/>
    <w:rsid w:val="00613739"/>
    <w:rsid w:val="00616474"/>
    <w:rsid w:val="00617287"/>
    <w:rsid w:val="006176F0"/>
    <w:rsid w:val="00621659"/>
    <w:rsid w:val="00622330"/>
    <w:rsid w:val="00624F2D"/>
    <w:rsid w:val="006253A8"/>
    <w:rsid w:val="006263E9"/>
    <w:rsid w:val="0063488E"/>
    <w:rsid w:val="0063545B"/>
    <w:rsid w:val="0064120C"/>
    <w:rsid w:val="006414E3"/>
    <w:rsid w:val="00641A36"/>
    <w:rsid w:val="006421B4"/>
    <w:rsid w:val="00643085"/>
    <w:rsid w:val="00645437"/>
    <w:rsid w:val="00645E55"/>
    <w:rsid w:val="006467CF"/>
    <w:rsid w:val="006527C2"/>
    <w:rsid w:val="0065336F"/>
    <w:rsid w:val="00656460"/>
    <w:rsid w:val="00663F5D"/>
    <w:rsid w:val="00664486"/>
    <w:rsid w:val="006648AB"/>
    <w:rsid w:val="006666E6"/>
    <w:rsid w:val="0067307F"/>
    <w:rsid w:val="00674714"/>
    <w:rsid w:val="0067772E"/>
    <w:rsid w:val="0067786B"/>
    <w:rsid w:val="00677D0F"/>
    <w:rsid w:val="006806F9"/>
    <w:rsid w:val="00680B77"/>
    <w:rsid w:val="00683207"/>
    <w:rsid w:val="00684397"/>
    <w:rsid w:val="00685CCB"/>
    <w:rsid w:val="00687C73"/>
    <w:rsid w:val="0069559F"/>
    <w:rsid w:val="00696B29"/>
    <w:rsid w:val="00696B83"/>
    <w:rsid w:val="00696F8F"/>
    <w:rsid w:val="00697D0B"/>
    <w:rsid w:val="006A0BAA"/>
    <w:rsid w:val="006A196D"/>
    <w:rsid w:val="006A42DF"/>
    <w:rsid w:val="006A4E91"/>
    <w:rsid w:val="006B086C"/>
    <w:rsid w:val="006B1774"/>
    <w:rsid w:val="006B1A3A"/>
    <w:rsid w:val="006B349C"/>
    <w:rsid w:val="006B46CF"/>
    <w:rsid w:val="006B46F1"/>
    <w:rsid w:val="006B646E"/>
    <w:rsid w:val="006B7F45"/>
    <w:rsid w:val="006C5DF2"/>
    <w:rsid w:val="006D197E"/>
    <w:rsid w:val="006D1E61"/>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3D7E"/>
    <w:rsid w:val="006F757D"/>
    <w:rsid w:val="006F75FF"/>
    <w:rsid w:val="006F7ED7"/>
    <w:rsid w:val="007008A0"/>
    <w:rsid w:val="00700CE8"/>
    <w:rsid w:val="00707CAF"/>
    <w:rsid w:val="007100FB"/>
    <w:rsid w:val="00710CF4"/>
    <w:rsid w:val="0071101E"/>
    <w:rsid w:val="007118B8"/>
    <w:rsid w:val="00713731"/>
    <w:rsid w:val="00715298"/>
    <w:rsid w:val="00715785"/>
    <w:rsid w:val="00720913"/>
    <w:rsid w:val="00721B26"/>
    <w:rsid w:val="00731C2E"/>
    <w:rsid w:val="00732745"/>
    <w:rsid w:val="00733D80"/>
    <w:rsid w:val="007350ED"/>
    <w:rsid w:val="00746EFC"/>
    <w:rsid w:val="00747387"/>
    <w:rsid w:val="007543F1"/>
    <w:rsid w:val="00756512"/>
    <w:rsid w:val="007578AF"/>
    <w:rsid w:val="00762578"/>
    <w:rsid w:val="0076315F"/>
    <w:rsid w:val="00770613"/>
    <w:rsid w:val="0077183E"/>
    <w:rsid w:val="00773203"/>
    <w:rsid w:val="00773C33"/>
    <w:rsid w:val="00775619"/>
    <w:rsid w:val="00777450"/>
    <w:rsid w:val="0078188F"/>
    <w:rsid w:val="00782C67"/>
    <w:rsid w:val="0078561C"/>
    <w:rsid w:val="007867E5"/>
    <w:rsid w:val="00787F19"/>
    <w:rsid w:val="00792369"/>
    <w:rsid w:val="0079291B"/>
    <w:rsid w:val="00793D1C"/>
    <w:rsid w:val="0079535B"/>
    <w:rsid w:val="007A1CE0"/>
    <w:rsid w:val="007A38C6"/>
    <w:rsid w:val="007A6E25"/>
    <w:rsid w:val="007B0ED9"/>
    <w:rsid w:val="007B5F8B"/>
    <w:rsid w:val="007B6E92"/>
    <w:rsid w:val="007C0177"/>
    <w:rsid w:val="007C219A"/>
    <w:rsid w:val="007C4E9F"/>
    <w:rsid w:val="007C722B"/>
    <w:rsid w:val="007D076D"/>
    <w:rsid w:val="007D1718"/>
    <w:rsid w:val="007D1B3C"/>
    <w:rsid w:val="007E03CC"/>
    <w:rsid w:val="007E195A"/>
    <w:rsid w:val="007E24F9"/>
    <w:rsid w:val="007E5BA2"/>
    <w:rsid w:val="007E65F4"/>
    <w:rsid w:val="007F03AC"/>
    <w:rsid w:val="007F1013"/>
    <w:rsid w:val="007F17C2"/>
    <w:rsid w:val="007F267A"/>
    <w:rsid w:val="007F77E4"/>
    <w:rsid w:val="00805CEE"/>
    <w:rsid w:val="008061DB"/>
    <w:rsid w:val="00806840"/>
    <w:rsid w:val="008103EB"/>
    <w:rsid w:val="0081065F"/>
    <w:rsid w:val="00810855"/>
    <w:rsid w:val="008115F2"/>
    <w:rsid w:val="008150CC"/>
    <w:rsid w:val="008171A3"/>
    <w:rsid w:val="0082047D"/>
    <w:rsid w:val="00823775"/>
    <w:rsid w:val="00826982"/>
    <w:rsid w:val="00827065"/>
    <w:rsid w:val="0082713C"/>
    <w:rsid w:val="00827159"/>
    <w:rsid w:val="008307D3"/>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2B75"/>
    <w:rsid w:val="0087387F"/>
    <w:rsid w:val="00876A54"/>
    <w:rsid w:val="0088345D"/>
    <w:rsid w:val="0088590A"/>
    <w:rsid w:val="00887B05"/>
    <w:rsid w:val="00894E80"/>
    <w:rsid w:val="00897FEA"/>
    <w:rsid w:val="008A378D"/>
    <w:rsid w:val="008A4B94"/>
    <w:rsid w:val="008A628A"/>
    <w:rsid w:val="008A7324"/>
    <w:rsid w:val="008B0278"/>
    <w:rsid w:val="008B0911"/>
    <w:rsid w:val="008B150B"/>
    <w:rsid w:val="008B2A17"/>
    <w:rsid w:val="008B39F0"/>
    <w:rsid w:val="008B7126"/>
    <w:rsid w:val="008B76D7"/>
    <w:rsid w:val="008B7F0C"/>
    <w:rsid w:val="008C01FC"/>
    <w:rsid w:val="008C06BC"/>
    <w:rsid w:val="008C2C86"/>
    <w:rsid w:val="008C4E2A"/>
    <w:rsid w:val="008D0202"/>
    <w:rsid w:val="008D1BD9"/>
    <w:rsid w:val="008D585D"/>
    <w:rsid w:val="008D6D68"/>
    <w:rsid w:val="008E1E8A"/>
    <w:rsid w:val="008E2022"/>
    <w:rsid w:val="008E515B"/>
    <w:rsid w:val="008F0CC6"/>
    <w:rsid w:val="008F1CC6"/>
    <w:rsid w:val="008F458D"/>
    <w:rsid w:val="008F5130"/>
    <w:rsid w:val="008F61A7"/>
    <w:rsid w:val="008F6AD3"/>
    <w:rsid w:val="00900F6C"/>
    <w:rsid w:val="0090194D"/>
    <w:rsid w:val="00906613"/>
    <w:rsid w:val="00914C00"/>
    <w:rsid w:val="00915611"/>
    <w:rsid w:val="00921C0F"/>
    <w:rsid w:val="00921FA0"/>
    <w:rsid w:val="00923238"/>
    <w:rsid w:val="009256F1"/>
    <w:rsid w:val="00926B45"/>
    <w:rsid w:val="00930540"/>
    <w:rsid w:val="009311B6"/>
    <w:rsid w:val="0093479D"/>
    <w:rsid w:val="00934F43"/>
    <w:rsid w:val="00935223"/>
    <w:rsid w:val="0093589F"/>
    <w:rsid w:val="0093596B"/>
    <w:rsid w:val="00936256"/>
    <w:rsid w:val="00941FD2"/>
    <w:rsid w:val="00942DC6"/>
    <w:rsid w:val="009439D2"/>
    <w:rsid w:val="00950D6E"/>
    <w:rsid w:val="00953044"/>
    <w:rsid w:val="00954E28"/>
    <w:rsid w:val="0095537E"/>
    <w:rsid w:val="00960200"/>
    <w:rsid w:val="00963CD1"/>
    <w:rsid w:val="00963CE3"/>
    <w:rsid w:val="00964534"/>
    <w:rsid w:val="00964CDB"/>
    <w:rsid w:val="00964D1F"/>
    <w:rsid w:val="00966202"/>
    <w:rsid w:val="00967B61"/>
    <w:rsid w:val="00967F59"/>
    <w:rsid w:val="009715F5"/>
    <w:rsid w:val="00972112"/>
    <w:rsid w:val="00973558"/>
    <w:rsid w:val="0097369F"/>
    <w:rsid w:val="00974083"/>
    <w:rsid w:val="0097473C"/>
    <w:rsid w:val="009748C3"/>
    <w:rsid w:val="009768D3"/>
    <w:rsid w:val="009817B4"/>
    <w:rsid w:val="00981FBA"/>
    <w:rsid w:val="0098764C"/>
    <w:rsid w:val="0099031F"/>
    <w:rsid w:val="00991F42"/>
    <w:rsid w:val="009942E6"/>
    <w:rsid w:val="009A1478"/>
    <w:rsid w:val="009A1E58"/>
    <w:rsid w:val="009A1FF6"/>
    <w:rsid w:val="009A26FA"/>
    <w:rsid w:val="009A2780"/>
    <w:rsid w:val="009A3772"/>
    <w:rsid w:val="009A7833"/>
    <w:rsid w:val="009B1641"/>
    <w:rsid w:val="009B201B"/>
    <w:rsid w:val="009B38AC"/>
    <w:rsid w:val="009B5003"/>
    <w:rsid w:val="009B5856"/>
    <w:rsid w:val="009C06E7"/>
    <w:rsid w:val="009C0F58"/>
    <w:rsid w:val="009C220C"/>
    <w:rsid w:val="009C2B6E"/>
    <w:rsid w:val="009C3D31"/>
    <w:rsid w:val="009D0BA8"/>
    <w:rsid w:val="009D17E4"/>
    <w:rsid w:val="009D2EA9"/>
    <w:rsid w:val="009D3934"/>
    <w:rsid w:val="009D4AFD"/>
    <w:rsid w:val="009D679D"/>
    <w:rsid w:val="009D7663"/>
    <w:rsid w:val="009D7789"/>
    <w:rsid w:val="009E4D0E"/>
    <w:rsid w:val="009F3E64"/>
    <w:rsid w:val="00A03228"/>
    <w:rsid w:val="00A0322E"/>
    <w:rsid w:val="00A038EB"/>
    <w:rsid w:val="00A0663D"/>
    <w:rsid w:val="00A133B3"/>
    <w:rsid w:val="00A17AD9"/>
    <w:rsid w:val="00A2779A"/>
    <w:rsid w:val="00A315A9"/>
    <w:rsid w:val="00A329DB"/>
    <w:rsid w:val="00A3757B"/>
    <w:rsid w:val="00A37BE9"/>
    <w:rsid w:val="00A41D00"/>
    <w:rsid w:val="00A42F8F"/>
    <w:rsid w:val="00A43C87"/>
    <w:rsid w:val="00A45F85"/>
    <w:rsid w:val="00A47815"/>
    <w:rsid w:val="00A479C4"/>
    <w:rsid w:val="00A47D32"/>
    <w:rsid w:val="00A5663A"/>
    <w:rsid w:val="00A56CBF"/>
    <w:rsid w:val="00A706E6"/>
    <w:rsid w:val="00A71F75"/>
    <w:rsid w:val="00A75218"/>
    <w:rsid w:val="00A76025"/>
    <w:rsid w:val="00A76D2E"/>
    <w:rsid w:val="00A80013"/>
    <w:rsid w:val="00A81F99"/>
    <w:rsid w:val="00A83280"/>
    <w:rsid w:val="00A83536"/>
    <w:rsid w:val="00A84E38"/>
    <w:rsid w:val="00A92BB6"/>
    <w:rsid w:val="00A93922"/>
    <w:rsid w:val="00A9433A"/>
    <w:rsid w:val="00A94B63"/>
    <w:rsid w:val="00A96E55"/>
    <w:rsid w:val="00AA0BE3"/>
    <w:rsid w:val="00AA1EDB"/>
    <w:rsid w:val="00AA232A"/>
    <w:rsid w:val="00AA3ED7"/>
    <w:rsid w:val="00AA6413"/>
    <w:rsid w:val="00AB33AF"/>
    <w:rsid w:val="00AB3AC6"/>
    <w:rsid w:val="00AB4B3F"/>
    <w:rsid w:val="00AB4E7A"/>
    <w:rsid w:val="00AB5C17"/>
    <w:rsid w:val="00AB6D93"/>
    <w:rsid w:val="00AB7193"/>
    <w:rsid w:val="00AB7D6A"/>
    <w:rsid w:val="00AC013E"/>
    <w:rsid w:val="00AC1C61"/>
    <w:rsid w:val="00AC277F"/>
    <w:rsid w:val="00AC542D"/>
    <w:rsid w:val="00AC543B"/>
    <w:rsid w:val="00AC6881"/>
    <w:rsid w:val="00AC7AA3"/>
    <w:rsid w:val="00AD0446"/>
    <w:rsid w:val="00AD54B2"/>
    <w:rsid w:val="00AE0CA9"/>
    <w:rsid w:val="00AE328B"/>
    <w:rsid w:val="00AE37A0"/>
    <w:rsid w:val="00AE57C2"/>
    <w:rsid w:val="00AF284D"/>
    <w:rsid w:val="00AF689A"/>
    <w:rsid w:val="00AF7AA2"/>
    <w:rsid w:val="00B003D4"/>
    <w:rsid w:val="00B01042"/>
    <w:rsid w:val="00B0375E"/>
    <w:rsid w:val="00B046B5"/>
    <w:rsid w:val="00B05053"/>
    <w:rsid w:val="00B060FC"/>
    <w:rsid w:val="00B0670C"/>
    <w:rsid w:val="00B121F6"/>
    <w:rsid w:val="00B128A3"/>
    <w:rsid w:val="00B16361"/>
    <w:rsid w:val="00B16A73"/>
    <w:rsid w:val="00B21466"/>
    <w:rsid w:val="00B24DB0"/>
    <w:rsid w:val="00B266DA"/>
    <w:rsid w:val="00B27085"/>
    <w:rsid w:val="00B31FE3"/>
    <w:rsid w:val="00B3263B"/>
    <w:rsid w:val="00B364F6"/>
    <w:rsid w:val="00B405BE"/>
    <w:rsid w:val="00B4283E"/>
    <w:rsid w:val="00B43858"/>
    <w:rsid w:val="00B5158E"/>
    <w:rsid w:val="00B53F3B"/>
    <w:rsid w:val="00B60351"/>
    <w:rsid w:val="00B63004"/>
    <w:rsid w:val="00B630DC"/>
    <w:rsid w:val="00B64E10"/>
    <w:rsid w:val="00B65C76"/>
    <w:rsid w:val="00B71911"/>
    <w:rsid w:val="00B7225F"/>
    <w:rsid w:val="00B72307"/>
    <w:rsid w:val="00B737B0"/>
    <w:rsid w:val="00B752AE"/>
    <w:rsid w:val="00B75EE3"/>
    <w:rsid w:val="00B75FF0"/>
    <w:rsid w:val="00B763D6"/>
    <w:rsid w:val="00B76824"/>
    <w:rsid w:val="00B813C6"/>
    <w:rsid w:val="00B82216"/>
    <w:rsid w:val="00B831B2"/>
    <w:rsid w:val="00B850F7"/>
    <w:rsid w:val="00B862E3"/>
    <w:rsid w:val="00B9013C"/>
    <w:rsid w:val="00B918B4"/>
    <w:rsid w:val="00B92A63"/>
    <w:rsid w:val="00B93B27"/>
    <w:rsid w:val="00B94EE1"/>
    <w:rsid w:val="00B95929"/>
    <w:rsid w:val="00BA11ED"/>
    <w:rsid w:val="00BA2549"/>
    <w:rsid w:val="00BA2BAC"/>
    <w:rsid w:val="00BA2E73"/>
    <w:rsid w:val="00BA4296"/>
    <w:rsid w:val="00BA69DF"/>
    <w:rsid w:val="00BB3083"/>
    <w:rsid w:val="00BB433C"/>
    <w:rsid w:val="00BB6201"/>
    <w:rsid w:val="00BB7429"/>
    <w:rsid w:val="00BC0431"/>
    <w:rsid w:val="00BC08B7"/>
    <w:rsid w:val="00BC16DD"/>
    <w:rsid w:val="00BC2483"/>
    <w:rsid w:val="00BC3B92"/>
    <w:rsid w:val="00BC77AE"/>
    <w:rsid w:val="00BD0376"/>
    <w:rsid w:val="00BD0F95"/>
    <w:rsid w:val="00BD34F2"/>
    <w:rsid w:val="00BD4C76"/>
    <w:rsid w:val="00BD6052"/>
    <w:rsid w:val="00BD76B0"/>
    <w:rsid w:val="00BD77D2"/>
    <w:rsid w:val="00BD79A4"/>
    <w:rsid w:val="00BE0030"/>
    <w:rsid w:val="00BE2350"/>
    <w:rsid w:val="00BE2616"/>
    <w:rsid w:val="00BE2E09"/>
    <w:rsid w:val="00BE6EBC"/>
    <w:rsid w:val="00BE74FA"/>
    <w:rsid w:val="00BF2A28"/>
    <w:rsid w:val="00BF4044"/>
    <w:rsid w:val="00BF498B"/>
    <w:rsid w:val="00BF5618"/>
    <w:rsid w:val="00BF6EE9"/>
    <w:rsid w:val="00BF7188"/>
    <w:rsid w:val="00C036B2"/>
    <w:rsid w:val="00C039E4"/>
    <w:rsid w:val="00C04E20"/>
    <w:rsid w:val="00C05673"/>
    <w:rsid w:val="00C061AD"/>
    <w:rsid w:val="00C128EA"/>
    <w:rsid w:val="00C14B96"/>
    <w:rsid w:val="00C21BD6"/>
    <w:rsid w:val="00C21C66"/>
    <w:rsid w:val="00C263B5"/>
    <w:rsid w:val="00C31E85"/>
    <w:rsid w:val="00C31FDB"/>
    <w:rsid w:val="00C3262B"/>
    <w:rsid w:val="00C37852"/>
    <w:rsid w:val="00C44942"/>
    <w:rsid w:val="00C45105"/>
    <w:rsid w:val="00C46200"/>
    <w:rsid w:val="00C4658D"/>
    <w:rsid w:val="00C5013E"/>
    <w:rsid w:val="00C50953"/>
    <w:rsid w:val="00C52C4C"/>
    <w:rsid w:val="00C55B82"/>
    <w:rsid w:val="00C55E60"/>
    <w:rsid w:val="00C6472C"/>
    <w:rsid w:val="00C7062D"/>
    <w:rsid w:val="00C7094C"/>
    <w:rsid w:val="00C71B8F"/>
    <w:rsid w:val="00C81AFB"/>
    <w:rsid w:val="00C81E26"/>
    <w:rsid w:val="00C84D15"/>
    <w:rsid w:val="00C84F35"/>
    <w:rsid w:val="00C858CE"/>
    <w:rsid w:val="00C858D2"/>
    <w:rsid w:val="00C87CFF"/>
    <w:rsid w:val="00C92EAE"/>
    <w:rsid w:val="00C94157"/>
    <w:rsid w:val="00C958BD"/>
    <w:rsid w:val="00CA04A5"/>
    <w:rsid w:val="00CA283F"/>
    <w:rsid w:val="00CA6A40"/>
    <w:rsid w:val="00CB3611"/>
    <w:rsid w:val="00CB5977"/>
    <w:rsid w:val="00CB616D"/>
    <w:rsid w:val="00CC02BF"/>
    <w:rsid w:val="00CC2643"/>
    <w:rsid w:val="00CC2A9F"/>
    <w:rsid w:val="00CD0040"/>
    <w:rsid w:val="00CD0A7B"/>
    <w:rsid w:val="00CD3C97"/>
    <w:rsid w:val="00CD4F0B"/>
    <w:rsid w:val="00CE0A1F"/>
    <w:rsid w:val="00CE1308"/>
    <w:rsid w:val="00CE43DC"/>
    <w:rsid w:val="00CE49C0"/>
    <w:rsid w:val="00CE5583"/>
    <w:rsid w:val="00CE5CCC"/>
    <w:rsid w:val="00CE6942"/>
    <w:rsid w:val="00CF0351"/>
    <w:rsid w:val="00D02703"/>
    <w:rsid w:val="00D041F1"/>
    <w:rsid w:val="00D07FA3"/>
    <w:rsid w:val="00D11579"/>
    <w:rsid w:val="00D13184"/>
    <w:rsid w:val="00D14DF8"/>
    <w:rsid w:val="00D16313"/>
    <w:rsid w:val="00D16554"/>
    <w:rsid w:val="00D176F1"/>
    <w:rsid w:val="00D21E58"/>
    <w:rsid w:val="00D228A1"/>
    <w:rsid w:val="00D26C93"/>
    <w:rsid w:val="00D31C34"/>
    <w:rsid w:val="00D35341"/>
    <w:rsid w:val="00D4112B"/>
    <w:rsid w:val="00D42AD8"/>
    <w:rsid w:val="00D43593"/>
    <w:rsid w:val="00D47762"/>
    <w:rsid w:val="00D50582"/>
    <w:rsid w:val="00D5071E"/>
    <w:rsid w:val="00D5233E"/>
    <w:rsid w:val="00D52B97"/>
    <w:rsid w:val="00D53C48"/>
    <w:rsid w:val="00D56BC5"/>
    <w:rsid w:val="00D61530"/>
    <w:rsid w:val="00D6161A"/>
    <w:rsid w:val="00D6323C"/>
    <w:rsid w:val="00D64756"/>
    <w:rsid w:val="00D67CD8"/>
    <w:rsid w:val="00D74D3D"/>
    <w:rsid w:val="00D77FAC"/>
    <w:rsid w:val="00D80B22"/>
    <w:rsid w:val="00D81158"/>
    <w:rsid w:val="00D83A32"/>
    <w:rsid w:val="00D85487"/>
    <w:rsid w:val="00D85C46"/>
    <w:rsid w:val="00D87A73"/>
    <w:rsid w:val="00D92743"/>
    <w:rsid w:val="00D92912"/>
    <w:rsid w:val="00D92F8E"/>
    <w:rsid w:val="00D94105"/>
    <w:rsid w:val="00D94365"/>
    <w:rsid w:val="00D96431"/>
    <w:rsid w:val="00D97D57"/>
    <w:rsid w:val="00D97E98"/>
    <w:rsid w:val="00DA067B"/>
    <w:rsid w:val="00DA2981"/>
    <w:rsid w:val="00DB1785"/>
    <w:rsid w:val="00DB350E"/>
    <w:rsid w:val="00DB44C5"/>
    <w:rsid w:val="00DB4650"/>
    <w:rsid w:val="00DB4E8B"/>
    <w:rsid w:val="00DB55C4"/>
    <w:rsid w:val="00DB64BD"/>
    <w:rsid w:val="00DB6E0A"/>
    <w:rsid w:val="00DC27EE"/>
    <w:rsid w:val="00DC652E"/>
    <w:rsid w:val="00DC6C06"/>
    <w:rsid w:val="00DD14F0"/>
    <w:rsid w:val="00DD1AE2"/>
    <w:rsid w:val="00DD2937"/>
    <w:rsid w:val="00DD39BA"/>
    <w:rsid w:val="00DD463B"/>
    <w:rsid w:val="00DD4D6A"/>
    <w:rsid w:val="00DE03F9"/>
    <w:rsid w:val="00DE201E"/>
    <w:rsid w:val="00DE2452"/>
    <w:rsid w:val="00DE31BA"/>
    <w:rsid w:val="00DE35EA"/>
    <w:rsid w:val="00DE5B0A"/>
    <w:rsid w:val="00DE7381"/>
    <w:rsid w:val="00DF25E6"/>
    <w:rsid w:val="00DF3A12"/>
    <w:rsid w:val="00E06461"/>
    <w:rsid w:val="00E06F03"/>
    <w:rsid w:val="00E10B86"/>
    <w:rsid w:val="00E11B7D"/>
    <w:rsid w:val="00E11BE6"/>
    <w:rsid w:val="00E12CB1"/>
    <w:rsid w:val="00E13902"/>
    <w:rsid w:val="00E21F7D"/>
    <w:rsid w:val="00E23E12"/>
    <w:rsid w:val="00E240F8"/>
    <w:rsid w:val="00E25508"/>
    <w:rsid w:val="00E256E5"/>
    <w:rsid w:val="00E33805"/>
    <w:rsid w:val="00E3604D"/>
    <w:rsid w:val="00E40958"/>
    <w:rsid w:val="00E41E1A"/>
    <w:rsid w:val="00E4206A"/>
    <w:rsid w:val="00E435E7"/>
    <w:rsid w:val="00E546BE"/>
    <w:rsid w:val="00E57182"/>
    <w:rsid w:val="00E57C37"/>
    <w:rsid w:val="00E60C29"/>
    <w:rsid w:val="00E62C30"/>
    <w:rsid w:val="00E6450F"/>
    <w:rsid w:val="00E64C1A"/>
    <w:rsid w:val="00E6627F"/>
    <w:rsid w:val="00E70166"/>
    <w:rsid w:val="00E70651"/>
    <w:rsid w:val="00E71402"/>
    <w:rsid w:val="00E72874"/>
    <w:rsid w:val="00E742C8"/>
    <w:rsid w:val="00E76C1C"/>
    <w:rsid w:val="00E800AF"/>
    <w:rsid w:val="00E82E60"/>
    <w:rsid w:val="00E82F98"/>
    <w:rsid w:val="00E843C8"/>
    <w:rsid w:val="00E847EE"/>
    <w:rsid w:val="00E84962"/>
    <w:rsid w:val="00E851EA"/>
    <w:rsid w:val="00E85D3C"/>
    <w:rsid w:val="00E86678"/>
    <w:rsid w:val="00E91287"/>
    <w:rsid w:val="00E9173C"/>
    <w:rsid w:val="00E92153"/>
    <w:rsid w:val="00E94EC7"/>
    <w:rsid w:val="00E95363"/>
    <w:rsid w:val="00E96A81"/>
    <w:rsid w:val="00EA10F4"/>
    <w:rsid w:val="00EB2483"/>
    <w:rsid w:val="00EB7DCF"/>
    <w:rsid w:val="00EC4290"/>
    <w:rsid w:val="00EC657A"/>
    <w:rsid w:val="00ED1065"/>
    <w:rsid w:val="00ED3CAA"/>
    <w:rsid w:val="00ED5A54"/>
    <w:rsid w:val="00ED5F90"/>
    <w:rsid w:val="00ED6F3E"/>
    <w:rsid w:val="00EE1674"/>
    <w:rsid w:val="00EE38EA"/>
    <w:rsid w:val="00EE6A6F"/>
    <w:rsid w:val="00EF3AC1"/>
    <w:rsid w:val="00EF6A1A"/>
    <w:rsid w:val="00EF744F"/>
    <w:rsid w:val="00EF77C9"/>
    <w:rsid w:val="00F02E57"/>
    <w:rsid w:val="00F04B3B"/>
    <w:rsid w:val="00F05295"/>
    <w:rsid w:val="00F06705"/>
    <w:rsid w:val="00F16203"/>
    <w:rsid w:val="00F1695F"/>
    <w:rsid w:val="00F23A81"/>
    <w:rsid w:val="00F33104"/>
    <w:rsid w:val="00F3393A"/>
    <w:rsid w:val="00F33E68"/>
    <w:rsid w:val="00F41626"/>
    <w:rsid w:val="00F4522D"/>
    <w:rsid w:val="00F46972"/>
    <w:rsid w:val="00F533AE"/>
    <w:rsid w:val="00F57C50"/>
    <w:rsid w:val="00F60B13"/>
    <w:rsid w:val="00F626BB"/>
    <w:rsid w:val="00F63542"/>
    <w:rsid w:val="00F6687A"/>
    <w:rsid w:val="00F70C38"/>
    <w:rsid w:val="00F70E19"/>
    <w:rsid w:val="00F71115"/>
    <w:rsid w:val="00F74F2F"/>
    <w:rsid w:val="00F7517B"/>
    <w:rsid w:val="00F76037"/>
    <w:rsid w:val="00F77E89"/>
    <w:rsid w:val="00F77EA8"/>
    <w:rsid w:val="00F81525"/>
    <w:rsid w:val="00F81678"/>
    <w:rsid w:val="00F818FA"/>
    <w:rsid w:val="00F83258"/>
    <w:rsid w:val="00F842C2"/>
    <w:rsid w:val="00F84499"/>
    <w:rsid w:val="00F870DD"/>
    <w:rsid w:val="00F92555"/>
    <w:rsid w:val="00F9625C"/>
    <w:rsid w:val="00FA031B"/>
    <w:rsid w:val="00FA2A1A"/>
    <w:rsid w:val="00FA3491"/>
    <w:rsid w:val="00FA4CC2"/>
    <w:rsid w:val="00FA4DD1"/>
    <w:rsid w:val="00FA529D"/>
    <w:rsid w:val="00FB19DB"/>
    <w:rsid w:val="00FB4A36"/>
    <w:rsid w:val="00FB4E98"/>
    <w:rsid w:val="00FB7757"/>
    <w:rsid w:val="00FC00D4"/>
    <w:rsid w:val="00FC44E3"/>
    <w:rsid w:val="00FC4D15"/>
    <w:rsid w:val="00FC5CA2"/>
    <w:rsid w:val="00FD117C"/>
    <w:rsid w:val="00FD433B"/>
    <w:rsid w:val="00FD5072"/>
    <w:rsid w:val="00FD6FB0"/>
    <w:rsid w:val="00FE06F5"/>
    <w:rsid w:val="00FE35D8"/>
    <w:rsid w:val="00FE3925"/>
    <w:rsid w:val="00FF1026"/>
    <w:rsid w:val="00FF29A6"/>
    <w:rsid w:val="00FF4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9FCA9D"/>
  <w15:docId w15:val="{0DB4B0B4-B9A2-4E83-B1EA-BBFEBF389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1"/>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1"/>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uiPriority w:val="99"/>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1D10D2F216C4F8BAC6D522C21754EA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145</Nr_x002e__x0020_akti>
    <Data_x0020_e_x0020_Krijimit xmlns="0e656187-b300-4fb0-8bf4-3a50f872073c">2020-04-03T11:12:04Z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2020-04-02T22:00:00Z</Date_x0020_protokolli>
    <Titulli xmlns="0e656187-b300-4fb0-8bf4-3a50f872073c">Për miratimin e klasifikimit të hollësishëm të produkteve plehëruese të lejuara për rregjistrim</Titulli>
    <Modifikuesi xmlns="0e656187-b300-4fb0-8bf4-3a50f872073c">valjeta.kaftalli</Modifikuesi>
    <Nr_x002e__x0020_prot_x0020_QBZ xmlns="0e656187-b300-4fb0-8bf4-3a50f872073c">564-3</Nr_x002e__x0020_prot_x0020_QBZ>
    <Data_x0020_e_x0020_Modifikimit xmlns="0e656187-b300-4fb0-8bf4-3a50f872073c">2020-04-08T18:06:18Z</Data_x0020_e_x0020_Modifikimit>
    <Dekretuar xmlns="0e656187-b300-4fb0-8bf4-3a50f872073c">false</Dekretuar>
    <Data xmlns="0e656187-b300-4fb0-8bf4-3a50f872073c">2020-03-25T23:00:00Z</Data>
    <Nr_x002e__x0020_protokolli_x0020_i_x0020_aktit xmlns="0e656187-b300-4fb0-8bf4-3a50f872073c">2571-7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0DAC24-0CA2-4540-B010-DF848778F4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04DA54A-E97C-482A-9FE8-D05CF5404199}">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527E5E2A-742F-4944-8D49-18683118A475}">
  <ds:schemaRefs>
    <ds:schemaRef ds:uri="http://schemas.microsoft.com/sharepoint/v3/contenttype/forms"/>
  </ds:schemaRefs>
</ds:datastoreItem>
</file>

<file path=customXml/itemProps4.xml><?xml version="1.0" encoding="utf-8"?>
<ds:datastoreItem xmlns:ds="http://schemas.openxmlformats.org/officeDocument/2006/customXml" ds:itemID="{D23B8753-6F08-4DEF-BC18-2CA5A13AE01A}">
  <ds:schemaRefs>
    <ds:schemaRef ds:uri="http://schemas.openxmlformats.org/officeDocument/2006/bibliography"/>
  </ds:schemaRefs>
</ds:datastoreItem>
</file>

<file path=customXml/itemProps5.xml><?xml version="1.0" encoding="utf-8"?>
<ds:datastoreItem xmlns:ds="http://schemas.openxmlformats.org/officeDocument/2006/customXml" ds:itemID="{C8C6B8C9-E983-4F24-9ABB-F45E41808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17</Pages>
  <Words>6481</Words>
  <Characters>36945</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Për miratimin e klasifikimit të hollësishëm të produkteve plehëruese të lejuara për rregjistrim</vt:lpstr>
    </vt:vector>
  </TitlesOfParts>
  <Company>Your Company Name</Company>
  <LinksUpToDate>false</LinksUpToDate>
  <CharactersWithSpaces>43340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klasifikimit të hollësishëm të produkteve plehëruese të lejuara për rregjistrim</dc:title>
  <dc:creator>Your User Name</dc:creator>
  <cp:lastModifiedBy>Marsela Xhepa</cp:lastModifiedBy>
  <cp:revision>9</cp:revision>
  <cp:lastPrinted>2017-02-13T13:35:00Z</cp:lastPrinted>
  <dcterms:created xsi:type="dcterms:W3CDTF">2025-09-22T10:39:00Z</dcterms:created>
  <dcterms:modified xsi:type="dcterms:W3CDTF">2025-09-24T11:54:00Z</dcterms:modified>
</cp:coreProperties>
</file>