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CA2C9F" w14:textId="7B4B2235" w:rsidR="00966245" w:rsidRPr="00B42D02" w:rsidRDefault="00147527" w:rsidP="004C5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D02">
        <w:rPr>
          <w:rFonts w:ascii="Garamond" w:hAnsi="Garamond"/>
          <w:b/>
          <w:sz w:val="24"/>
          <w:szCs w:val="24"/>
          <w:lang w:val="sq-AL"/>
        </w:rPr>
        <w:t>U</w:t>
      </w:r>
      <w:r>
        <w:rPr>
          <w:rFonts w:ascii="Garamond" w:hAnsi="Garamond"/>
          <w:b/>
          <w:sz w:val="24"/>
          <w:szCs w:val="24"/>
          <w:lang w:val="sq-AL"/>
        </w:rPr>
        <w:t>RDHËR</w:t>
      </w:r>
      <w:bookmarkStart w:id="0" w:name="_GoBack"/>
      <w:bookmarkEnd w:id="0"/>
    </w:p>
    <w:p w14:paraId="172D3BE9" w14:textId="50746B11" w:rsidR="0007187C" w:rsidRPr="00B42D02" w:rsidRDefault="004C5418" w:rsidP="004C5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2D02">
        <w:rPr>
          <w:rFonts w:ascii="Garamond" w:hAnsi="Garamond"/>
          <w:b/>
          <w:sz w:val="24"/>
          <w:szCs w:val="24"/>
          <w:lang w:val="sq-AL"/>
        </w:rPr>
        <w:t>N</w:t>
      </w:r>
      <w:r w:rsidR="00C55EB3">
        <w:rPr>
          <w:rFonts w:ascii="Garamond" w:hAnsi="Garamond"/>
          <w:b/>
          <w:sz w:val="24"/>
          <w:szCs w:val="24"/>
          <w:lang w:val="sq-AL"/>
        </w:rPr>
        <w:t>r</w:t>
      </w:r>
      <w:r w:rsidRPr="00B42D02">
        <w:rPr>
          <w:rFonts w:ascii="Garamond" w:hAnsi="Garamond"/>
          <w:b/>
          <w:sz w:val="24"/>
          <w:szCs w:val="24"/>
          <w:lang w:val="sq-AL"/>
        </w:rPr>
        <w:t>.</w:t>
      </w:r>
      <w:r w:rsidR="00B42D02" w:rsidRPr="00B42D0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2D02">
        <w:rPr>
          <w:rFonts w:ascii="Garamond" w:hAnsi="Garamond"/>
          <w:b/>
          <w:sz w:val="24"/>
          <w:szCs w:val="24"/>
          <w:lang w:val="sq-AL"/>
        </w:rPr>
        <w:t>350, dat</w:t>
      </w:r>
      <w:r w:rsidR="00B42D02">
        <w:rPr>
          <w:rFonts w:ascii="Garamond" w:hAnsi="Garamond"/>
          <w:b/>
          <w:sz w:val="24"/>
          <w:szCs w:val="24"/>
          <w:lang w:val="sq-AL"/>
        </w:rPr>
        <w:t>ë</w:t>
      </w:r>
      <w:r w:rsidRPr="00B42D02">
        <w:rPr>
          <w:rFonts w:ascii="Garamond" w:hAnsi="Garamond"/>
          <w:b/>
          <w:sz w:val="24"/>
          <w:szCs w:val="24"/>
          <w:lang w:val="sq-AL"/>
        </w:rPr>
        <w:t xml:space="preserve"> 4.9.2020</w:t>
      </w:r>
    </w:p>
    <w:p w14:paraId="06B38D99" w14:textId="77777777" w:rsidR="004C5418" w:rsidRPr="00B42D02" w:rsidRDefault="004C5418" w:rsidP="004C5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8B2E2D" w14:textId="0D5AE0A3" w:rsidR="00530E36" w:rsidRPr="00B42D02" w:rsidRDefault="00B42D02" w:rsidP="004C541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C5418" w:rsidRPr="00B42D02">
        <w:rPr>
          <w:rFonts w:ascii="Garamond" w:hAnsi="Garamond"/>
          <w:b/>
          <w:sz w:val="24"/>
          <w:szCs w:val="24"/>
          <w:lang w:val="sq-AL"/>
        </w:rPr>
        <w:t>PËRDITËSIMIN E URDHRIT TË MINISTRIT NR. 72, DATË 2.3.2017, “PËR MIRATIMIN E LËNDËVE VEPRUESE NË PËR</w:t>
      </w:r>
      <w:r>
        <w:rPr>
          <w:rFonts w:ascii="Garamond" w:hAnsi="Garamond"/>
          <w:b/>
          <w:sz w:val="24"/>
          <w:szCs w:val="24"/>
          <w:lang w:val="sq-AL"/>
        </w:rPr>
        <w:t>MBAJTJE TË PMB-ve”, I NDRYSHUAR</w:t>
      </w:r>
    </w:p>
    <w:p w14:paraId="2A774FE9" w14:textId="77777777" w:rsidR="00530E36" w:rsidRPr="00B42D02" w:rsidRDefault="00530E36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417623" w14:textId="0AC799DA" w:rsidR="00530E36" w:rsidRPr="00B42D02" w:rsidRDefault="00530E36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Në mbështetje të nenit 102, pika 4, të Kushtetutës</w:t>
      </w:r>
      <w:r w:rsidR="00B42D02">
        <w:rPr>
          <w:rFonts w:ascii="Garamond" w:hAnsi="Garamond"/>
          <w:sz w:val="24"/>
          <w:szCs w:val="24"/>
          <w:lang w:val="sq-AL"/>
        </w:rPr>
        <w:t>,</w:t>
      </w:r>
      <w:r w:rsidRPr="00B42D02">
        <w:rPr>
          <w:rFonts w:ascii="Garamond" w:hAnsi="Garamond"/>
          <w:sz w:val="24"/>
          <w:szCs w:val="24"/>
          <w:lang w:val="sq-AL"/>
        </w:rPr>
        <w:t xml:space="preserve"> si dhe të nenit 19, pika 5, të kreut V, të </w:t>
      </w:r>
      <w:r w:rsidR="00B42D02">
        <w:rPr>
          <w:rFonts w:ascii="Garamond" w:hAnsi="Garamond"/>
          <w:sz w:val="24"/>
          <w:szCs w:val="24"/>
          <w:lang w:val="sq-AL"/>
        </w:rPr>
        <w:t>l</w:t>
      </w:r>
      <w:r w:rsidRPr="00B42D02">
        <w:rPr>
          <w:rFonts w:ascii="Garamond" w:hAnsi="Garamond"/>
          <w:sz w:val="24"/>
          <w:szCs w:val="24"/>
          <w:lang w:val="sq-AL"/>
        </w:rPr>
        <w:t>igjit nr. 105/2016, datë 14.10.2016, “Për mbrojtjen e bimëve”,</w:t>
      </w:r>
    </w:p>
    <w:p w14:paraId="705DE40B" w14:textId="77777777" w:rsidR="00530E36" w:rsidRPr="00B42D02" w:rsidRDefault="00530E36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027733" w14:textId="77777777" w:rsidR="00530E36" w:rsidRPr="00B42D02" w:rsidRDefault="00530E36" w:rsidP="004C541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URDHËROJ:</w:t>
      </w:r>
    </w:p>
    <w:p w14:paraId="42A3CD73" w14:textId="77777777" w:rsidR="00530E36" w:rsidRPr="00B42D02" w:rsidRDefault="00530E36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0D7A2A" w14:textId="47D72BE3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1. </w:t>
      </w:r>
      <w:r w:rsidR="00530E36" w:rsidRPr="00B42D02">
        <w:rPr>
          <w:rFonts w:ascii="Garamond" w:hAnsi="Garamond"/>
          <w:sz w:val="24"/>
          <w:szCs w:val="24"/>
          <w:lang w:val="sq-AL"/>
        </w:rPr>
        <w:t>Në urdhrin e ministrit nr. 72, datë 2.3.2017, “Për miratimin e lëndëve vepruese në përmbajtje të PMB-ve”, i ndryshuar, bëhet përditësimi, me ndryshimet dhe shtesat, si më poshtë:</w:t>
      </w:r>
    </w:p>
    <w:p w14:paraId="1D145861" w14:textId="2E78D3B8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a) </w:t>
      </w:r>
      <w:r w:rsidR="00B42D02">
        <w:rPr>
          <w:rFonts w:ascii="Garamond" w:hAnsi="Garamond"/>
          <w:sz w:val="24"/>
          <w:szCs w:val="24"/>
          <w:lang w:val="sq-AL"/>
        </w:rPr>
        <w:t>m</w:t>
      </w:r>
      <w:r w:rsidR="00530E36" w:rsidRPr="00B42D02">
        <w:rPr>
          <w:rFonts w:ascii="Garamond" w:hAnsi="Garamond"/>
          <w:sz w:val="24"/>
          <w:szCs w:val="24"/>
          <w:lang w:val="sq-AL"/>
        </w:rPr>
        <w:t>iratohen për shtim në listën 2, 4 (katër) lëndë vepruese, bashkëlidhur këtij urdhri;</w:t>
      </w:r>
    </w:p>
    <w:p w14:paraId="308F40C7" w14:textId="16E78DB9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b) </w:t>
      </w:r>
      <w:r w:rsidR="00B42D02">
        <w:rPr>
          <w:rFonts w:ascii="Garamond" w:hAnsi="Garamond"/>
          <w:sz w:val="24"/>
          <w:szCs w:val="24"/>
          <w:lang w:val="sq-AL"/>
        </w:rPr>
        <w:t>r</w:t>
      </w:r>
      <w:r w:rsidR="00530E36" w:rsidRPr="00B42D02">
        <w:rPr>
          <w:rFonts w:ascii="Garamond" w:hAnsi="Garamond"/>
          <w:sz w:val="24"/>
          <w:szCs w:val="24"/>
          <w:lang w:val="sq-AL"/>
        </w:rPr>
        <w:t>inovohen regjistrimet për 4 (katër) lëndë vepruese, bashkëlidhur këtij urdhri;</w:t>
      </w:r>
    </w:p>
    <w:p w14:paraId="02B4ED56" w14:textId="1C182CFD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c) </w:t>
      </w:r>
      <w:r w:rsidR="00B42D02">
        <w:rPr>
          <w:rFonts w:ascii="Garamond" w:hAnsi="Garamond"/>
          <w:sz w:val="24"/>
          <w:szCs w:val="24"/>
          <w:lang w:val="sq-AL"/>
        </w:rPr>
        <w:t>z</w:t>
      </w:r>
      <w:r w:rsidR="00530E36" w:rsidRPr="00B42D02">
        <w:rPr>
          <w:rFonts w:ascii="Garamond" w:hAnsi="Garamond"/>
          <w:sz w:val="24"/>
          <w:szCs w:val="24"/>
          <w:lang w:val="sq-AL"/>
        </w:rPr>
        <w:t>gjatet afati i regjistrimit për 26 (njëzet e gjashtë) lëndë vepruese, bashkëlidhur këtij urdhri;</w:t>
      </w:r>
    </w:p>
    <w:p w14:paraId="7201A3F4" w14:textId="1E2F0929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ç) </w:t>
      </w:r>
      <w:r w:rsidR="00B42D02">
        <w:rPr>
          <w:rFonts w:ascii="Garamond" w:hAnsi="Garamond"/>
          <w:sz w:val="24"/>
          <w:szCs w:val="24"/>
          <w:lang w:val="sq-AL"/>
        </w:rPr>
        <w:t>h</w:t>
      </w:r>
      <w:r w:rsidR="00530E36" w:rsidRPr="00B42D02">
        <w:rPr>
          <w:rFonts w:ascii="Garamond" w:hAnsi="Garamond"/>
          <w:sz w:val="24"/>
          <w:szCs w:val="24"/>
          <w:lang w:val="sq-AL"/>
        </w:rPr>
        <w:t>iqen 3 (tr</w:t>
      </w:r>
      <w:r w:rsidR="00FD206C">
        <w:rPr>
          <w:rFonts w:ascii="Garamond" w:hAnsi="Garamond"/>
          <w:sz w:val="24"/>
          <w:szCs w:val="24"/>
          <w:lang w:val="sq-AL"/>
        </w:rPr>
        <w:t>i</w:t>
      </w:r>
      <w:r w:rsidR="00530E36" w:rsidRPr="00B42D02">
        <w:rPr>
          <w:rFonts w:ascii="Garamond" w:hAnsi="Garamond"/>
          <w:sz w:val="24"/>
          <w:szCs w:val="24"/>
          <w:lang w:val="sq-AL"/>
        </w:rPr>
        <w:t>) lëndë vepruese, bashkëlidhur këtij urdhri;</w:t>
      </w:r>
    </w:p>
    <w:p w14:paraId="28FB8283" w14:textId="4EDF0E46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2. </w:t>
      </w:r>
      <w:r w:rsidR="00530E36" w:rsidRPr="00B42D02">
        <w:rPr>
          <w:rFonts w:ascii="Garamond" w:hAnsi="Garamond"/>
          <w:sz w:val="24"/>
          <w:szCs w:val="24"/>
          <w:lang w:val="sq-AL"/>
        </w:rPr>
        <w:t>Ky përditësim të pasqyrohet në dokumentet e regjistrimit të PMB-ve, të regjistruara.</w:t>
      </w:r>
    </w:p>
    <w:p w14:paraId="2234B36C" w14:textId="5E33652D" w:rsidR="00530E36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3. </w:t>
      </w:r>
      <w:r w:rsidR="00530E36" w:rsidRPr="00B42D02">
        <w:rPr>
          <w:rFonts w:ascii="Garamond" w:hAnsi="Garamond"/>
          <w:sz w:val="24"/>
          <w:szCs w:val="24"/>
          <w:lang w:val="sq-AL"/>
        </w:rPr>
        <w:t>Për zbatimin e këtij urdhri ngarkohet Drejtoria e Përgjithshme Rregullatore dhe e Përputhshmërisë në Bujqësi, Ushqim dhe Zhvillim Rural.</w:t>
      </w:r>
    </w:p>
    <w:p w14:paraId="0E831F40" w14:textId="77777777" w:rsidR="00530E36" w:rsidRPr="00B42D02" w:rsidRDefault="00530E36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9FB1122" w14:textId="77777777" w:rsidR="004C5418" w:rsidRPr="00B42D02" w:rsidRDefault="004C5418" w:rsidP="00530E3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3F084E" w14:textId="7FF3D249" w:rsidR="00530E36" w:rsidRPr="00B42D02" w:rsidRDefault="004C5418" w:rsidP="004C54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434A0346" w14:textId="68780DC4" w:rsidR="00530E36" w:rsidRPr="00B42D02" w:rsidRDefault="00762FA4" w:rsidP="004C541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Bledar </w:t>
      </w:r>
      <w:r w:rsidR="00530E36" w:rsidRPr="00B42D02">
        <w:rPr>
          <w:rFonts w:ascii="Garamond" w:hAnsi="Garamond"/>
          <w:b/>
          <w:sz w:val="24"/>
          <w:szCs w:val="24"/>
          <w:lang w:val="sq-AL"/>
        </w:rPr>
        <w:t>Çuçi</w:t>
      </w:r>
    </w:p>
    <w:p w14:paraId="6E5621FB" w14:textId="77777777" w:rsidR="00530E36" w:rsidRPr="00B42D02" w:rsidRDefault="00530E36">
      <w:pPr>
        <w:rPr>
          <w:lang w:val="sq-AL"/>
        </w:rPr>
      </w:pPr>
    </w:p>
    <w:p w14:paraId="05A473A8" w14:textId="0D7F3906" w:rsidR="004C5418" w:rsidRPr="00B42D02" w:rsidRDefault="00FD206C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4C5418" w:rsidRPr="00B42D02">
        <w:rPr>
          <w:rFonts w:ascii="Garamond" w:hAnsi="Garamond"/>
          <w:sz w:val="24"/>
          <w:szCs w:val="24"/>
          <w:lang w:val="sq-AL"/>
        </w:rPr>
        <w:t>MIRATOHE</w:t>
      </w:r>
      <w:r w:rsidR="00B42D02">
        <w:rPr>
          <w:rFonts w:ascii="Garamond" w:hAnsi="Garamond"/>
          <w:sz w:val="24"/>
          <w:szCs w:val="24"/>
          <w:lang w:val="sq-AL"/>
        </w:rPr>
        <w:t>N</w:t>
      </w:r>
      <w:r w:rsidR="004C5418" w:rsidRPr="00B42D02">
        <w:rPr>
          <w:rFonts w:ascii="Garamond" w:hAnsi="Garamond"/>
          <w:sz w:val="24"/>
          <w:szCs w:val="24"/>
          <w:lang w:val="sq-AL"/>
        </w:rPr>
        <w:t xml:space="preserve"> PËR SHTIM NË LISTËN 2, LËNDËT VEPRUESE, SI MË POSHTË:</w:t>
      </w:r>
    </w:p>
    <w:p w14:paraId="798FF1B0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6"/>
        <w:gridCol w:w="1475"/>
        <w:gridCol w:w="1335"/>
        <w:gridCol w:w="1335"/>
        <w:gridCol w:w="1256"/>
        <w:gridCol w:w="960"/>
        <w:gridCol w:w="912"/>
        <w:gridCol w:w="1797"/>
      </w:tblGrid>
      <w:tr w:rsidR="004C5418" w:rsidRPr="00B42D02" w14:paraId="2D81300D" w14:textId="77777777" w:rsidTr="004C5418">
        <w:tc>
          <w:tcPr>
            <w:tcW w:w="233" w:type="pct"/>
            <w:shd w:val="clear" w:color="auto" w:fill="auto"/>
          </w:tcPr>
          <w:p w14:paraId="45D2DB0B" w14:textId="768CBA93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Nr</w:t>
            </w:r>
            <w:r w:rsidR="00B42D02"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775" w:type="pct"/>
            <w:shd w:val="clear" w:color="auto" w:fill="auto"/>
          </w:tcPr>
          <w:p w14:paraId="452A14D4" w14:textId="002F7DAA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Emri i zakonshëm dhe </w:t>
            </w:r>
            <w:r w:rsidR="00B42D02"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n</w:t>
            </w: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r. </w:t>
            </w:r>
            <w:r w:rsidR="00B42D02"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i </w:t>
            </w: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identifikimit</w:t>
            </w:r>
          </w:p>
        </w:tc>
        <w:tc>
          <w:tcPr>
            <w:tcW w:w="620" w:type="pct"/>
            <w:shd w:val="clear" w:color="auto" w:fill="auto"/>
          </w:tcPr>
          <w:p w14:paraId="7A6DEF11" w14:textId="77777777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Emërtimi IUPAC</w:t>
            </w:r>
          </w:p>
        </w:tc>
        <w:tc>
          <w:tcPr>
            <w:tcW w:w="698" w:type="pct"/>
            <w:shd w:val="clear" w:color="auto" w:fill="auto"/>
          </w:tcPr>
          <w:p w14:paraId="66794826" w14:textId="77777777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Pastërtia</w:t>
            </w:r>
          </w:p>
        </w:tc>
        <w:tc>
          <w:tcPr>
            <w:tcW w:w="504" w:type="pct"/>
            <w:shd w:val="clear" w:color="auto" w:fill="auto"/>
          </w:tcPr>
          <w:p w14:paraId="55D1C613" w14:textId="66ED5B58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Aplikant</w:t>
            </w:r>
            <w:r w:rsidR="00FD206C">
              <w:rPr>
                <w:rFonts w:ascii="Garamond" w:hAnsi="Garamond"/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543" w:type="pct"/>
            <w:shd w:val="clear" w:color="auto" w:fill="auto"/>
          </w:tcPr>
          <w:p w14:paraId="6BA8B2CC" w14:textId="77777777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Hyrja në fuqi</w:t>
            </w:r>
          </w:p>
        </w:tc>
        <w:tc>
          <w:tcPr>
            <w:tcW w:w="465" w:type="pct"/>
            <w:shd w:val="clear" w:color="auto" w:fill="auto"/>
          </w:tcPr>
          <w:p w14:paraId="41E02B87" w14:textId="77777777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Skadimi</w:t>
            </w:r>
          </w:p>
        </w:tc>
        <w:tc>
          <w:tcPr>
            <w:tcW w:w="1163" w:type="pct"/>
            <w:shd w:val="clear" w:color="auto" w:fill="auto"/>
          </w:tcPr>
          <w:p w14:paraId="4FF2B7C7" w14:textId="77777777" w:rsidR="004C5418" w:rsidRPr="00FD206C" w:rsidRDefault="004C5418" w:rsidP="00B42D02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FD206C">
              <w:rPr>
                <w:rFonts w:ascii="Garamond" w:hAnsi="Garamond"/>
                <w:b/>
                <w:sz w:val="20"/>
                <w:szCs w:val="20"/>
                <w:lang w:val="sq-AL"/>
              </w:rPr>
              <w:t>Dispozita specifike</w:t>
            </w:r>
          </w:p>
        </w:tc>
      </w:tr>
      <w:tr w:rsidR="004C5418" w:rsidRPr="00B42D02" w14:paraId="4F10DB1A" w14:textId="77777777" w:rsidTr="004C5418">
        <w:tc>
          <w:tcPr>
            <w:tcW w:w="233" w:type="pct"/>
            <w:shd w:val="clear" w:color="auto" w:fill="auto"/>
          </w:tcPr>
          <w:p w14:paraId="501D25A2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775" w:type="pct"/>
            <w:shd w:val="clear" w:color="auto" w:fill="auto"/>
          </w:tcPr>
          <w:p w14:paraId="09399990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b/>
                <w:sz w:val="20"/>
                <w:szCs w:val="20"/>
                <w:lang w:val="sq-AL"/>
              </w:rPr>
              <w:t>Cow Milk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CAS No: 8049-98-7</w:t>
            </w:r>
          </w:p>
        </w:tc>
        <w:tc>
          <w:tcPr>
            <w:tcW w:w="620" w:type="pct"/>
            <w:shd w:val="clear" w:color="auto" w:fill="auto"/>
          </w:tcPr>
          <w:p w14:paraId="01C4D766" w14:textId="1A960913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Nuk është i disponuesh</w:t>
            </w:r>
            <w:r w:rsidR="00B42D02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</w:p>
        </w:tc>
        <w:tc>
          <w:tcPr>
            <w:tcW w:w="698" w:type="pct"/>
            <w:shd w:val="clear" w:color="auto" w:fill="auto"/>
          </w:tcPr>
          <w:p w14:paraId="77880C5D" w14:textId="1E1198D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Nuk është i disponuesh</w:t>
            </w:r>
            <w:r w:rsidR="00B42D02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</w:p>
        </w:tc>
        <w:tc>
          <w:tcPr>
            <w:tcW w:w="504" w:type="pct"/>
            <w:shd w:val="clear" w:color="auto" w:fill="auto"/>
          </w:tcPr>
          <w:p w14:paraId="394F415A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Basic-Eco-Logique</w:t>
            </w:r>
          </w:p>
        </w:tc>
        <w:tc>
          <w:tcPr>
            <w:tcW w:w="543" w:type="pct"/>
            <w:shd w:val="clear" w:color="auto" w:fill="auto"/>
          </w:tcPr>
          <w:p w14:paraId="308AE3F3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30.7.2020</w:t>
            </w:r>
          </w:p>
        </w:tc>
        <w:tc>
          <w:tcPr>
            <w:tcW w:w="465" w:type="pct"/>
            <w:shd w:val="clear" w:color="auto" w:fill="auto"/>
          </w:tcPr>
          <w:p w14:paraId="5B57BB57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63" w:type="pct"/>
            <w:shd w:val="clear" w:color="auto" w:fill="auto"/>
          </w:tcPr>
          <w:p w14:paraId="4FBADF2F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C5418" w:rsidRPr="00B42D02" w14:paraId="1551DE6D" w14:textId="77777777" w:rsidTr="004C5418">
        <w:tc>
          <w:tcPr>
            <w:tcW w:w="233" w:type="pct"/>
            <w:shd w:val="clear" w:color="auto" w:fill="auto"/>
          </w:tcPr>
          <w:p w14:paraId="54B243CB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775" w:type="pct"/>
            <w:shd w:val="clear" w:color="auto" w:fill="auto"/>
          </w:tcPr>
          <w:p w14:paraId="55DFAA4C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b/>
                <w:sz w:val="20"/>
                <w:szCs w:val="20"/>
                <w:lang w:val="sq-AL"/>
              </w:rPr>
              <w:t>Ferric pyrophosphate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CAS No: 10058-44-3 CIPAC No: </w:t>
            </w:r>
          </w:p>
        </w:tc>
        <w:tc>
          <w:tcPr>
            <w:tcW w:w="620" w:type="pct"/>
            <w:shd w:val="clear" w:color="auto" w:fill="auto"/>
          </w:tcPr>
          <w:p w14:paraId="00950080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Iron (3+) diphosphate</w:t>
            </w:r>
          </w:p>
        </w:tc>
        <w:tc>
          <w:tcPr>
            <w:tcW w:w="698" w:type="pct"/>
            <w:shd w:val="clear" w:color="auto" w:fill="auto"/>
          </w:tcPr>
          <w:p w14:paraId="6F40EEA3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≥ 802 g/kg Papastërtitë e mëposhtme janë me shqetësim toksikologjik dhe mjedisor dhe nuk duhet të tejkalojnë nivelet e mëposhtme në materialin teknik:</w:t>
            </w:r>
          </w:p>
          <w:p w14:paraId="290FCFA4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- Plumb: 3 mg/kg </w:t>
            </w:r>
          </w:p>
          <w:p w14:paraId="5E9D7F4C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- Mërkur: 0,1 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mg/kg</w:t>
            </w:r>
          </w:p>
          <w:p w14:paraId="5B2973B4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- Kadmium: 1 mg/kg</w:t>
            </w:r>
          </w:p>
        </w:tc>
        <w:tc>
          <w:tcPr>
            <w:tcW w:w="504" w:type="pct"/>
            <w:shd w:val="clear" w:color="auto" w:fill="auto"/>
          </w:tcPr>
          <w:p w14:paraId="6048AC36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BROS Sp. z o.o. Sp.k.</w:t>
            </w:r>
          </w:p>
        </w:tc>
        <w:tc>
          <w:tcPr>
            <w:tcW w:w="543" w:type="pct"/>
            <w:shd w:val="clear" w:color="auto" w:fill="auto"/>
          </w:tcPr>
          <w:p w14:paraId="5F037C11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3.8.2020</w:t>
            </w:r>
          </w:p>
        </w:tc>
        <w:tc>
          <w:tcPr>
            <w:tcW w:w="465" w:type="pct"/>
            <w:shd w:val="clear" w:color="auto" w:fill="auto"/>
          </w:tcPr>
          <w:p w14:paraId="23BB79F6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3.8.2035</w:t>
            </w:r>
          </w:p>
        </w:tc>
        <w:tc>
          <w:tcPr>
            <w:tcW w:w="1163" w:type="pct"/>
            <w:shd w:val="clear" w:color="auto" w:fill="auto"/>
          </w:tcPr>
          <w:p w14:paraId="6A42876A" w14:textId="25B8244E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Përdoret si </w:t>
            </w:r>
            <w:r w:rsidR="00B42D02">
              <w:rPr>
                <w:rFonts w:ascii="Garamond" w:hAnsi="Garamond"/>
                <w:b/>
                <w:sz w:val="20"/>
                <w:szCs w:val="20"/>
                <w:lang w:val="sq-AL"/>
              </w:rPr>
              <w:t>Molluskicid</w:t>
            </w:r>
          </w:p>
        </w:tc>
      </w:tr>
      <w:tr w:rsidR="004C5418" w:rsidRPr="00B42D02" w14:paraId="56197B98" w14:textId="77777777" w:rsidTr="004C5418">
        <w:tc>
          <w:tcPr>
            <w:tcW w:w="233" w:type="pct"/>
            <w:shd w:val="clear" w:color="auto" w:fill="auto"/>
          </w:tcPr>
          <w:p w14:paraId="00CECB2D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3.</w:t>
            </w:r>
          </w:p>
        </w:tc>
        <w:tc>
          <w:tcPr>
            <w:tcW w:w="775" w:type="pct"/>
            <w:shd w:val="clear" w:color="auto" w:fill="auto"/>
          </w:tcPr>
          <w:p w14:paraId="18552D14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b/>
                <w:sz w:val="20"/>
                <w:szCs w:val="20"/>
                <w:lang w:val="sq-AL"/>
              </w:rPr>
              <w:t>Lavandulyl senecioate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CAS No: 23960-07-8 CIPAC No: n.a.</w:t>
            </w:r>
          </w:p>
        </w:tc>
        <w:tc>
          <w:tcPr>
            <w:tcW w:w="620" w:type="pct"/>
            <w:shd w:val="clear" w:color="auto" w:fill="auto"/>
          </w:tcPr>
          <w:p w14:paraId="16AF26CB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(RS)-5-methyl-2-(prop-1-en- 2-yl)hex-4-en-1-yl 3-methylbut-2-enoate</w:t>
            </w:r>
          </w:p>
        </w:tc>
        <w:tc>
          <w:tcPr>
            <w:tcW w:w="698" w:type="pct"/>
            <w:shd w:val="clear" w:color="auto" w:fill="auto"/>
          </w:tcPr>
          <w:p w14:paraId="58700682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≥ 894 g/kg</w:t>
            </w:r>
          </w:p>
        </w:tc>
        <w:tc>
          <w:tcPr>
            <w:tcW w:w="504" w:type="pct"/>
            <w:shd w:val="clear" w:color="auto" w:fill="auto"/>
          </w:tcPr>
          <w:p w14:paraId="5CB699BB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Suterra Europe Biocontrol S.L.</w:t>
            </w:r>
          </w:p>
        </w:tc>
        <w:tc>
          <w:tcPr>
            <w:tcW w:w="543" w:type="pct"/>
            <w:shd w:val="clear" w:color="auto" w:fill="auto"/>
          </w:tcPr>
          <w:p w14:paraId="64347DB0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3.6.2020</w:t>
            </w:r>
          </w:p>
        </w:tc>
        <w:tc>
          <w:tcPr>
            <w:tcW w:w="465" w:type="pct"/>
            <w:shd w:val="clear" w:color="auto" w:fill="auto"/>
          </w:tcPr>
          <w:p w14:paraId="4CC6B236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3.6.2035</w:t>
            </w:r>
          </w:p>
        </w:tc>
        <w:tc>
          <w:tcPr>
            <w:tcW w:w="1163" w:type="pct"/>
            <w:shd w:val="clear" w:color="auto" w:fill="auto"/>
          </w:tcPr>
          <w:p w14:paraId="7DAFA352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Përdoret si </w:t>
            </w:r>
            <w:r w:rsidRPr="00B42D02">
              <w:rPr>
                <w:rFonts w:ascii="Garamond" w:hAnsi="Garamond"/>
                <w:b/>
                <w:sz w:val="20"/>
                <w:szCs w:val="20"/>
                <w:lang w:val="sq-AL"/>
              </w:rPr>
              <w:t>feromon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, përmbajnë aplikacione manuale për të kontrolluar popullsinë e </w:t>
            </w:r>
            <w:r w:rsidRPr="00B42D02">
              <w:rPr>
                <w:rFonts w:ascii="Garamond" w:hAnsi="Garamond"/>
                <w:i/>
                <w:sz w:val="20"/>
                <w:szCs w:val="20"/>
                <w:lang w:val="sq-AL"/>
              </w:rPr>
              <w:t>Planococcus ficus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(</w:t>
            </w:r>
            <w:r w:rsidRPr="00B42D02">
              <w:rPr>
                <w:rFonts w:ascii="Garamond" w:hAnsi="Garamond"/>
                <w:i/>
                <w:sz w:val="20"/>
                <w:szCs w:val="20"/>
                <w:lang w:val="sq-AL"/>
              </w:rPr>
              <w:t>mealybug hardhi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) duke çrregulluar çiftimin në rrushin e tavolinës, rrushin e verës dhe në çdo bimë ku </w:t>
            </w:r>
            <w:r w:rsidRPr="00B42D02">
              <w:rPr>
                <w:rFonts w:ascii="Garamond" w:hAnsi="Garamond"/>
                <w:i/>
                <w:sz w:val="20"/>
                <w:szCs w:val="20"/>
                <w:lang w:val="sq-AL"/>
              </w:rPr>
              <w:t>P. ficus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shkakton dëme.</w:t>
            </w:r>
          </w:p>
        </w:tc>
      </w:tr>
      <w:tr w:rsidR="004C5418" w:rsidRPr="00B42D02" w14:paraId="682BF62C" w14:textId="77777777" w:rsidTr="004C5418">
        <w:tc>
          <w:tcPr>
            <w:tcW w:w="233" w:type="pct"/>
            <w:shd w:val="clear" w:color="auto" w:fill="auto"/>
          </w:tcPr>
          <w:p w14:paraId="2AA76B55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775" w:type="pct"/>
            <w:shd w:val="clear" w:color="auto" w:fill="auto"/>
          </w:tcPr>
          <w:p w14:paraId="73CD720B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b/>
                <w:sz w:val="20"/>
                <w:szCs w:val="20"/>
                <w:lang w:val="sq-AL"/>
              </w:rPr>
              <w:t>L-cysteine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(E 920) </w:t>
            </w:r>
          </w:p>
          <w:p w14:paraId="2B9D0BDB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CAS No: 52-89-1 EINECS: 200-157-7 (L-cysteine hydrochloride) </w:t>
            </w:r>
          </w:p>
          <w:p w14:paraId="42DC8DC6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CAS No: 7048-04-6 EINECS: 615-117-8 (L-cysteine hydrochloride monohydrate)</w:t>
            </w:r>
          </w:p>
        </w:tc>
        <w:tc>
          <w:tcPr>
            <w:tcW w:w="620" w:type="pct"/>
            <w:shd w:val="clear" w:color="auto" w:fill="auto"/>
          </w:tcPr>
          <w:p w14:paraId="2237CE22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L-cysteine hydrochloride (1:1)</w:t>
            </w:r>
          </w:p>
        </w:tc>
        <w:tc>
          <w:tcPr>
            <w:tcW w:w="698" w:type="pct"/>
            <w:shd w:val="clear" w:color="auto" w:fill="auto"/>
          </w:tcPr>
          <w:p w14:paraId="51EBA2BA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Min. 98,0% hidroklorur L-cisteine (në bazë anhidriti)</w:t>
            </w:r>
          </w:p>
          <w:p w14:paraId="57CE9222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2AC91704" w14:textId="0736ABBD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Shka</w:t>
            </w:r>
            <w:r w:rsidR="00FD206C">
              <w:rPr>
                <w:rFonts w:ascii="Garamond" w:hAnsi="Garamond"/>
                <w:sz w:val="20"/>
                <w:szCs w:val="20"/>
                <w:lang w:val="sq-AL"/>
              </w:rPr>
              <w:t>lla e ushqimit në përputhje me r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regulloren e Komisionit (BE) </w:t>
            </w:r>
            <w:r w:rsidR="00B42D02">
              <w:rPr>
                <w:rFonts w:ascii="Garamond" w:hAnsi="Garamond"/>
                <w:sz w:val="20"/>
                <w:szCs w:val="20"/>
                <w:lang w:val="sq-AL"/>
              </w:rPr>
              <w:t>n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r</w:t>
            </w:r>
            <w:r w:rsidR="00FD206C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231/2012 (2).</w:t>
            </w:r>
          </w:p>
          <w:p w14:paraId="7F84C72C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57671506" w14:textId="77777777" w:rsidR="00FD206C" w:rsidRDefault="00762FA4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max. 1,5 mg/kg </w:t>
            </w:r>
          </w:p>
          <w:p w14:paraId="23D9D135" w14:textId="289E7D32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Si max. 5 mg/kg Pb</w:t>
            </w:r>
          </w:p>
        </w:tc>
        <w:tc>
          <w:tcPr>
            <w:tcW w:w="504" w:type="pct"/>
            <w:shd w:val="clear" w:color="auto" w:fill="auto"/>
          </w:tcPr>
          <w:p w14:paraId="763B9938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Soleo-EcoSolutions</w:t>
            </w:r>
          </w:p>
        </w:tc>
        <w:tc>
          <w:tcPr>
            <w:tcW w:w="543" w:type="pct"/>
            <w:shd w:val="clear" w:color="auto" w:fill="auto"/>
          </w:tcPr>
          <w:p w14:paraId="6771F7AC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>2.6.2020</w:t>
            </w:r>
          </w:p>
        </w:tc>
        <w:tc>
          <w:tcPr>
            <w:tcW w:w="465" w:type="pct"/>
            <w:shd w:val="clear" w:color="auto" w:fill="auto"/>
          </w:tcPr>
          <w:p w14:paraId="1A3764EB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63" w:type="pct"/>
            <w:shd w:val="clear" w:color="auto" w:fill="auto"/>
          </w:tcPr>
          <w:p w14:paraId="5A274045" w14:textId="77777777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Përdoret si </w:t>
            </w:r>
            <w:r w:rsidRPr="00B42D02">
              <w:rPr>
                <w:rFonts w:ascii="Garamond" w:hAnsi="Garamond"/>
                <w:b/>
                <w:sz w:val="20"/>
                <w:szCs w:val="20"/>
                <w:lang w:val="sq-AL"/>
              </w:rPr>
              <w:t>insekticid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, kundër milingonave. </w:t>
            </w:r>
          </w:p>
          <w:p w14:paraId="2ED97A0C" w14:textId="745BEDF9" w:rsidR="004C5418" w:rsidRPr="00B42D02" w:rsidRDefault="004C5418" w:rsidP="00B42D02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2D02">
              <w:rPr>
                <w:rFonts w:ascii="Garamond" w:hAnsi="Garamond"/>
                <w:i/>
                <w:sz w:val="20"/>
                <w:szCs w:val="20"/>
                <w:lang w:val="sq-AL"/>
              </w:rPr>
              <w:t>L-cisteina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(E 920) do të përdoret si një përzierje me matricë (miell, shkallë ushqimore) me përqendrim maksimal prej 8% (të hidroklorurit të </w:t>
            </w:r>
            <w:r w:rsidRPr="00B42D02">
              <w:rPr>
                <w:rFonts w:ascii="Garamond" w:hAnsi="Garamond"/>
                <w:i/>
                <w:sz w:val="20"/>
                <w:szCs w:val="20"/>
                <w:lang w:val="sq-AL"/>
              </w:rPr>
              <w:t>L-cisteinës</w:t>
            </w:r>
            <w:r w:rsidR="00762FA4">
              <w:rPr>
                <w:rFonts w:ascii="Garamond" w:hAnsi="Garamond"/>
                <w:sz w:val="20"/>
                <w:szCs w:val="20"/>
                <w:lang w:val="sq-AL"/>
              </w:rPr>
              <w:t>, me bazë</w:t>
            </w:r>
            <w:r w:rsidRPr="00B42D02">
              <w:rPr>
                <w:rFonts w:ascii="Garamond" w:hAnsi="Garamond"/>
                <w:sz w:val="20"/>
                <w:szCs w:val="20"/>
                <w:lang w:val="sq-AL"/>
              </w:rPr>
              <w:t xml:space="preserve"> anhidriti).</w:t>
            </w:r>
          </w:p>
        </w:tc>
      </w:tr>
    </w:tbl>
    <w:p w14:paraId="2152EEEB" w14:textId="77777777" w:rsidR="004C5418" w:rsidRPr="00B42D02" w:rsidRDefault="004C5418" w:rsidP="004C541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FBD76F2" w14:textId="4C18B673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2. RINOVOHEN REGJISTRIMET (RIREGJISTRIM) PËR LËNDËT VEPRUESE, SI MË POSHTË:</w:t>
      </w:r>
    </w:p>
    <w:p w14:paraId="09718C58" w14:textId="7F7C40B2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1. </w:t>
      </w:r>
      <w:r w:rsidRPr="00B42D02">
        <w:rPr>
          <w:rFonts w:ascii="Garamond" w:hAnsi="Garamond"/>
          <w:b/>
          <w:sz w:val="24"/>
          <w:szCs w:val="24"/>
          <w:lang w:val="sq-AL"/>
        </w:rPr>
        <w:t>Metalaxyl-M</w:t>
      </w:r>
      <w:r w:rsidRPr="00B42D02">
        <w:rPr>
          <w:rFonts w:ascii="Garamond" w:hAnsi="Garamond"/>
          <w:sz w:val="24"/>
          <w:szCs w:val="24"/>
          <w:lang w:val="sq-AL"/>
        </w:rPr>
        <w:t>, deri m</w:t>
      </w:r>
      <w:r w:rsidR="00762FA4">
        <w:rPr>
          <w:rFonts w:ascii="Garamond" w:hAnsi="Garamond"/>
          <w:sz w:val="24"/>
          <w:szCs w:val="24"/>
          <w:lang w:val="sq-AL"/>
        </w:rPr>
        <w:t>ë</w:t>
      </w:r>
      <w:r w:rsidRPr="00B42D02">
        <w:rPr>
          <w:rFonts w:ascii="Garamond" w:hAnsi="Garamond"/>
          <w:sz w:val="24"/>
          <w:szCs w:val="24"/>
          <w:lang w:val="sq-AL"/>
        </w:rPr>
        <w:t xml:space="preserve"> 31 maj 2035. Kur përdoret për trajtimin e farës, mund të autorizohet vetëm trajtimi i farave që synohen të mbillen në sera.</w:t>
      </w:r>
    </w:p>
    <w:p w14:paraId="6421C73C" w14:textId="537A5EE3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2. </w:t>
      </w:r>
      <w:r w:rsidRPr="00B42D02">
        <w:rPr>
          <w:rFonts w:ascii="Garamond" w:hAnsi="Garamond"/>
          <w:b/>
          <w:sz w:val="24"/>
          <w:szCs w:val="24"/>
          <w:lang w:val="sq-AL"/>
        </w:rPr>
        <w:t>Phlebiopsis gigantean strain</w:t>
      </w:r>
      <w:r w:rsidRPr="00B42D02">
        <w:rPr>
          <w:rFonts w:ascii="Garamond" w:hAnsi="Garamond"/>
          <w:sz w:val="24"/>
          <w:szCs w:val="24"/>
          <w:lang w:val="sq-AL"/>
        </w:rPr>
        <w:t>:</w:t>
      </w:r>
    </w:p>
    <w:p w14:paraId="7EE53CA2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VRA 1835</w:t>
      </w:r>
    </w:p>
    <w:p w14:paraId="3B540C03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VRA 1984</w:t>
      </w:r>
    </w:p>
    <w:p w14:paraId="225D9DFE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FOC PG 410.3</w:t>
      </w:r>
    </w:p>
    <w:p w14:paraId="7C82D703" w14:textId="4739F9C4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Deri m</w:t>
      </w:r>
      <w:r w:rsidR="00762FA4">
        <w:rPr>
          <w:rFonts w:ascii="Garamond" w:hAnsi="Garamond"/>
          <w:sz w:val="24"/>
          <w:szCs w:val="24"/>
          <w:lang w:val="sq-AL"/>
        </w:rPr>
        <w:t>ë</w:t>
      </w:r>
      <w:r w:rsidRPr="00B42D02">
        <w:rPr>
          <w:rFonts w:ascii="Garamond" w:hAnsi="Garamond"/>
          <w:sz w:val="24"/>
          <w:szCs w:val="24"/>
          <w:lang w:val="sq-AL"/>
        </w:rPr>
        <w:t xml:space="preserve"> 31 korrik 2035. </w:t>
      </w:r>
    </w:p>
    <w:p w14:paraId="427F81B4" w14:textId="6EB48090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3. </w:t>
      </w:r>
      <w:r w:rsidRPr="00B42D02">
        <w:rPr>
          <w:rFonts w:ascii="Garamond" w:hAnsi="Garamond"/>
          <w:b/>
          <w:sz w:val="24"/>
          <w:szCs w:val="24"/>
          <w:lang w:val="sq-AL"/>
        </w:rPr>
        <w:t>Pyriproxyfen</w:t>
      </w:r>
      <w:r w:rsidRPr="00B42D02">
        <w:rPr>
          <w:rFonts w:ascii="Garamond" w:hAnsi="Garamond"/>
          <w:sz w:val="24"/>
          <w:szCs w:val="24"/>
          <w:lang w:val="sq-AL"/>
        </w:rPr>
        <w:t>, deri m</w:t>
      </w:r>
      <w:r w:rsidR="00762FA4">
        <w:rPr>
          <w:rFonts w:ascii="Garamond" w:hAnsi="Garamond"/>
          <w:sz w:val="24"/>
          <w:szCs w:val="24"/>
          <w:lang w:val="sq-AL"/>
        </w:rPr>
        <w:t>ë</w:t>
      </w:r>
      <w:r w:rsidRPr="00B42D02">
        <w:rPr>
          <w:rFonts w:ascii="Garamond" w:hAnsi="Garamond"/>
          <w:sz w:val="24"/>
          <w:szCs w:val="24"/>
          <w:lang w:val="sq-AL"/>
        </w:rPr>
        <w:t xml:space="preserve"> 31 korrik 2035. Në këtë vlerësim (rinovim) do t</w:t>
      </w:r>
      <w:r w:rsidR="00B42D02">
        <w:rPr>
          <w:rFonts w:ascii="Garamond" w:hAnsi="Garamond"/>
          <w:sz w:val="24"/>
          <w:szCs w:val="24"/>
          <w:lang w:val="sq-AL"/>
        </w:rPr>
        <w:t>’i kushtohet</w:t>
      </w:r>
      <w:r w:rsidRPr="00B42D02">
        <w:rPr>
          <w:rFonts w:ascii="Garamond" w:hAnsi="Garamond"/>
          <w:sz w:val="24"/>
          <w:szCs w:val="24"/>
          <w:lang w:val="sq-AL"/>
        </w:rPr>
        <w:t xml:space="preserve"> vëmendje të veçantë: </w:t>
      </w:r>
    </w:p>
    <w:p w14:paraId="309FBAB9" w14:textId="1AF5F1B1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ekspozimit dietik të konsumatorëve ndaj mbetjeve të </w:t>
      </w:r>
      <w:r w:rsidRPr="00B42D02">
        <w:rPr>
          <w:rFonts w:ascii="Garamond" w:hAnsi="Garamond"/>
          <w:i/>
          <w:sz w:val="24"/>
          <w:szCs w:val="24"/>
          <w:lang w:val="sq-AL"/>
        </w:rPr>
        <w:t>pyriproxyfen</w:t>
      </w:r>
      <w:r w:rsidR="00FD206C">
        <w:rPr>
          <w:rFonts w:ascii="Garamond" w:hAnsi="Garamond"/>
          <w:sz w:val="24"/>
          <w:szCs w:val="24"/>
          <w:lang w:val="sq-AL"/>
        </w:rPr>
        <w:t>;</w:t>
      </w:r>
    </w:p>
    <w:p w14:paraId="7ACB06FF" w14:textId="5A06D985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mbrojtjes së organizmave që jetojnë në sedimente dhe organizmave ujorë</w:t>
      </w:r>
      <w:r w:rsidR="00FD206C">
        <w:rPr>
          <w:rFonts w:ascii="Garamond" w:hAnsi="Garamond"/>
          <w:sz w:val="24"/>
          <w:szCs w:val="24"/>
          <w:lang w:val="sq-AL"/>
        </w:rPr>
        <w:t>;</w:t>
      </w:r>
      <w:r w:rsidRPr="00B42D02">
        <w:rPr>
          <w:rFonts w:ascii="Garamond" w:hAnsi="Garamond"/>
          <w:sz w:val="24"/>
          <w:szCs w:val="24"/>
          <w:lang w:val="sq-AL"/>
        </w:rPr>
        <w:t xml:space="preserve"> </w:t>
      </w:r>
    </w:p>
    <w:p w14:paraId="59D862E4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mbrojtjes së bletëve. </w:t>
      </w:r>
    </w:p>
    <w:p w14:paraId="5D56A137" w14:textId="43D9FEDF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Sa i përket mbrojtjes së bletëve, për përdorim të jashtëm të produkteve për mbrojtjen e bimëve që përmbajnë </w:t>
      </w:r>
      <w:r w:rsidRPr="00B42D02">
        <w:rPr>
          <w:rFonts w:ascii="Garamond" w:hAnsi="Garamond"/>
          <w:i/>
          <w:sz w:val="24"/>
          <w:szCs w:val="24"/>
          <w:lang w:val="sq-AL"/>
        </w:rPr>
        <w:t>pyriproxyfen</w:t>
      </w:r>
      <w:r w:rsidRPr="00B42D02">
        <w:rPr>
          <w:rFonts w:ascii="Garamond" w:hAnsi="Garamond"/>
          <w:sz w:val="24"/>
          <w:szCs w:val="24"/>
          <w:lang w:val="sq-AL"/>
        </w:rPr>
        <w:t xml:space="preserve">, do </w:t>
      </w:r>
      <w:r w:rsidR="00B42D02">
        <w:rPr>
          <w:rFonts w:ascii="Garamond" w:hAnsi="Garamond"/>
          <w:sz w:val="24"/>
          <w:szCs w:val="24"/>
          <w:lang w:val="sq-AL"/>
        </w:rPr>
        <w:t xml:space="preserve">të </w:t>
      </w:r>
      <w:r w:rsidRPr="00B42D02">
        <w:rPr>
          <w:rFonts w:ascii="Garamond" w:hAnsi="Garamond"/>
          <w:sz w:val="24"/>
          <w:szCs w:val="24"/>
          <w:lang w:val="sq-AL"/>
        </w:rPr>
        <w:t>përfshihen kushte specifike</w:t>
      </w:r>
      <w:r w:rsidR="00FD206C">
        <w:rPr>
          <w:rFonts w:ascii="Garamond" w:hAnsi="Garamond"/>
          <w:sz w:val="24"/>
          <w:szCs w:val="24"/>
          <w:lang w:val="sq-AL"/>
        </w:rPr>
        <w:t>,</w:t>
      </w:r>
      <w:r w:rsidRPr="00B42D02">
        <w:rPr>
          <w:rFonts w:ascii="Garamond" w:hAnsi="Garamond"/>
          <w:sz w:val="24"/>
          <w:szCs w:val="24"/>
          <w:lang w:val="sq-AL"/>
        </w:rPr>
        <w:t xml:space="preserve"> një kufizim të aplikimit në periudhat e lulëzimit në kultivaret tërheqëse për bletët</w:t>
      </w:r>
      <w:r w:rsidR="00FD206C">
        <w:rPr>
          <w:rFonts w:ascii="Garamond" w:hAnsi="Garamond"/>
          <w:sz w:val="24"/>
          <w:szCs w:val="24"/>
          <w:lang w:val="sq-AL"/>
        </w:rPr>
        <w:t>,</w:t>
      </w:r>
      <w:r w:rsidRPr="00B42D02">
        <w:rPr>
          <w:rFonts w:ascii="Garamond" w:hAnsi="Garamond"/>
          <w:sz w:val="24"/>
          <w:szCs w:val="24"/>
          <w:lang w:val="sq-AL"/>
        </w:rPr>
        <w:t xml:space="preserve"> dhe masat e duhura për zbutjen e rrezikut, p.sh.</w:t>
      </w:r>
      <w:r w:rsidR="00FD206C">
        <w:rPr>
          <w:rFonts w:ascii="Garamond" w:hAnsi="Garamond"/>
          <w:sz w:val="24"/>
          <w:szCs w:val="24"/>
          <w:lang w:val="sq-AL"/>
        </w:rPr>
        <w:t>:</w:t>
      </w:r>
      <w:r w:rsidRPr="00B42D02">
        <w:rPr>
          <w:rFonts w:ascii="Garamond" w:hAnsi="Garamond"/>
          <w:sz w:val="24"/>
          <w:szCs w:val="24"/>
          <w:lang w:val="sq-AL"/>
        </w:rPr>
        <w:t xml:space="preserve"> zona </w:t>
      </w:r>
      <w:r w:rsidRPr="00B42D02">
        <w:rPr>
          <w:rFonts w:ascii="Garamond" w:hAnsi="Garamond"/>
          <w:sz w:val="24"/>
          <w:szCs w:val="24"/>
          <w:lang w:val="sq-AL"/>
        </w:rPr>
        <w:lastRenderedPageBreak/>
        <w:t xml:space="preserve">sigurie (tampon) pa spërkatje dhe/ose ulje të spërkatjes me solucion, për të arritur një rrezik të ulët për larvat dhe </w:t>
      </w:r>
      <w:r w:rsidR="00FD206C" w:rsidRPr="00B42D02">
        <w:rPr>
          <w:rFonts w:ascii="Garamond" w:hAnsi="Garamond"/>
          <w:sz w:val="24"/>
          <w:szCs w:val="24"/>
          <w:lang w:val="sq-AL"/>
        </w:rPr>
        <w:t>bletët</w:t>
      </w:r>
      <w:r w:rsidRPr="00B42D02">
        <w:rPr>
          <w:rFonts w:ascii="Garamond" w:hAnsi="Garamond"/>
          <w:sz w:val="24"/>
          <w:szCs w:val="24"/>
          <w:lang w:val="sq-AL"/>
        </w:rPr>
        <w:t xml:space="preserve"> e rritura.</w:t>
      </w:r>
    </w:p>
    <w:p w14:paraId="5F739365" w14:textId="747C4B32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4. </w:t>
      </w:r>
      <w:r w:rsidRPr="00FD206C">
        <w:rPr>
          <w:rFonts w:ascii="Garamond" w:hAnsi="Garamond"/>
          <w:b/>
          <w:sz w:val="24"/>
          <w:szCs w:val="24"/>
          <w:lang w:val="sq-AL"/>
        </w:rPr>
        <w:t>Foramsulfuron</w:t>
      </w:r>
      <w:r w:rsidRPr="00B42D02">
        <w:rPr>
          <w:rFonts w:ascii="Garamond" w:hAnsi="Garamond"/>
          <w:sz w:val="24"/>
          <w:szCs w:val="24"/>
          <w:lang w:val="sq-AL"/>
        </w:rPr>
        <w:t>, deri m</w:t>
      </w:r>
      <w:r w:rsidR="00B42D02">
        <w:rPr>
          <w:rFonts w:ascii="Garamond" w:hAnsi="Garamond"/>
          <w:sz w:val="24"/>
          <w:szCs w:val="24"/>
          <w:lang w:val="sq-AL"/>
        </w:rPr>
        <w:t>ë</w:t>
      </w:r>
      <w:r w:rsidRPr="00B42D02">
        <w:rPr>
          <w:rFonts w:ascii="Garamond" w:hAnsi="Garamond"/>
          <w:sz w:val="24"/>
          <w:szCs w:val="24"/>
          <w:lang w:val="sq-AL"/>
        </w:rPr>
        <w:t xml:space="preserve"> 31 maj 2035. Në këtë vlerësim (rinovim) do t</w:t>
      </w:r>
      <w:r w:rsidR="00B42D02">
        <w:rPr>
          <w:rFonts w:ascii="Garamond" w:hAnsi="Garamond"/>
          <w:sz w:val="24"/>
          <w:szCs w:val="24"/>
          <w:lang w:val="sq-AL"/>
        </w:rPr>
        <w:t>’</w:t>
      </w:r>
      <w:r w:rsidRPr="00B42D02">
        <w:rPr>
          <w:rFonts w:ascii="Garamond" w:hAnsi="Garamond"/>
          <w:sz w:val="24"/>
          <w:szCs w:val="24"/>
          <w:lang w:val="sq-AL"/>
        </w:rPr>
        <w:t xml:space="preserve">i kushtohet vëmendje të veçantë: </w:t>
      </w:r>
    </w:p>
    <w:p w14:paraId="6FEA706A" w14:textId="2A2271BA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rrezikut për konsumatorët dhe operatorët</w:t>
      </w:r>
      <w:r w:rsidR="00B42D02">
        <w:rPr>
          <w:rFonts w:ascii="Garamond" w:hAnsi="Garamond"/>
          <w:sz w:val="24"/>
          <w:szCs w:val="24"/>
          <w:lang w:val="sq-AL"/>
        </w:rPr>
        <w:t>;</w:t>
      </w:r>
    </w:p>
    <w:p w14:paraId="0FE793D6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rrezikut për organizmat ujorë dhe bimët jo të synuara.</w:t>
      </w:r>
    </w:p>
    <w:p w14:paraId="43E70FE0" w14:textId="0671BC73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3. ZGJATEN AFATET E REGJISTRIMIT PËR LËNDËT VEPRUESE</w:t>
      </w:r>
      <w:r w:rsidR="00B42D02">
        <w:rPr>
          <w:rFonts w:ascii="Garamond" w:hAnsi="Garamond"/>
          <w:sz w:val="24"/>
          <w:szCs w:val="24"/>
          <w:lang w:val="sq-AL"/>
        </w:rPr>
        <w:t>,</w:t>
      </w:r>
      <w:r w:rsidRPr="00B42D02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1258CFFB" w14:textId="09B58893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- Deri më 30 qershor 2021:</w:t>
      </w:r>
    </w:p>
    <w:p w14:paraId="742F8E39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1. </w:t>
      </w:r>
      <w:r w:rsidRPr="00B42D02">
        <w:rPr>
          <w:rFonts w:ascii="Garamond" w:hAnsi="Garamond"/>
          <w:i/>
          <w:sz w:val="24"/>
          <w:szCs w:val="24"/>
          <w:lang w:val="sq-AL"/>
        </w:rPr>
        <w:t>Famoxadone</w:t>
      </w:r>
      <w:r w:rsidRPr="00B42D02">
        <w:rPr>
          <w:rFonts w:ascii="Garamond" w:hAnsi="Garamond"/>
          <w:sz w:val="24"/>
          <w:szCs w:val="24"/>
          <w:lang w:val="sq-AL"/>
        </w:rPr>
        <w:t xml:space="preserve"> </w:t>
      </w:r>
    </w:p>
    <w:p w14:paraId="5F7009D4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2. </w:t>
      </w:r>
      <w:r w:rsidRPr="00B42D02">
        <w:rPr>
          <w:rFonts w:ascii="Garamond" w:hAnsi="Garamond"/>
          <w:i/>
          <w:sz w:val="24"/>
          <w:szCs w:val="24"/>
          <w:lang w:val="sq-AL"/>
        </w:rPr>
        <w:t>Flumioxazine</w:t>
      </w:r>
    </w:p>
    <w:p w14:paraId="68360439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Gjithsej: 2 lëndë vepruese.</w:t>
      </w:r>
    </w:p>
    <w:p w14:paraId="4F94D397" w14:textId="14453636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42D02">
        <w:rPr>
          <w:rFonts w:ascii="Garamond" w:hAnsi="Garamond"/>
          <w:b/>
          <w:sz w:val="24"/>
          <w:szCs w:val="24"/>
          <w:lang w:val="sq-AL"/>
        </w:rPr>
        <w:t>- Deri më 31 korrik 2021:</w:t>
      </w:r>
    </w:p>
    <w:p w14:paraId="1B861E8D" w14:textId="54572D04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4C5418" w:rsidRPr="00B42D02">
        <w:rPr>
          <w:rFonts w:ascii="Garamond" w:hAnsi="Garamond"/>
          <w:sz w:val="24"/>
          <w:szCs w:val="24"/>
          <w:lang w:val="sq-AL"/>
        </w:rPr>
        <w:t>Cyazofamid</w:t>
      </w:r>
    </w:p>
    <w:p w14:paraId="034EC0C6" w14:textId="2F66D6DC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4C5418" w:rsidRPr="00B42D02">
        <w:rPr>
          <w:rFonts w:ascii="Garamond" w:hAnsi="Garamond"/>
          <w:sz w:val="24"/>
          <w:szCs w:val="24"/>
          <w:lang w:val="sq-AL"/>
        </w:rPr>
        <w:t xml:space="preserve">Benalaxyl </w:t>
      </w:r>
    </w:p>
    <w:p w14:paraId="7F460C38" w14:textId="174D78B0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4C5418" w:rsidRPr="00B42D02">
        <w:rPr>
          <w:rFonts w:ascii="Garamond" w:hAnsi="Garamond"/>
          <w:sz w:val="24"/>
          <w:szCs w:val="24"/>
          <w:lang w:val="sq-AL"/>
        </w:rPr>
        <w:t>Bromoxynil</w:t>
      </w:r>
    </w:p>
    <w:p w14:paraId="3D4FCB90" w14:textId="121BA559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r w:rsidR="004C5418" w:rsidRPr="00B42D02">
        <w:rPr>
          <w:rFonts w:ascii="Garamond" w:hAnsi="Garamond"/>
          <w:sz w:val="24"/>
          <w:szCs w:val="24"/>
          <w:lang w:val="sq-AL"/>
        </w:rPr>
        <w:t>Phenmedipham</w:t>
      </w:r>
    </w:p>
    <w:p w14:paraId="39413099" w14:textId="49A2FDA8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</w:t>
      </w:r>
      <w:r w:rsidR="004C5418" w:rsidRPr="00B42D02">
        <w:rPr>
          <w:rFonts w:ascii="Garamond" w:hAnsi="Garamond"/>
          <w:sz w:val="24"/>
          <w:szCs w:val="24"/>
          <w:lang w:val="sq-AL"/>
        </w:rPr>
        <w:t>S-metolachlor</w:t>
      </w:r>
    </w:p>
    <w:p w14:paraId="14F23CE5" w14:textId="0CE9E3F6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6. </w:t>
      </w:r>
      <w:r w:rsidR="004C5418" w:rsidRPr="00B42D02">
        <w:rPr>
          <w:rFonts w:ascii="Garamond" w:hAnsi="Garamond"/>
          <w:sz w:val="24"/>
          <w:szCs w:val="24"/>
          <w:lang w:val="sq-AL"/>
        </w:rPr>
        <w:t>Etoxazole</w:t>
      </w:r>
    </w:p>
    <w:p w14:paraId="2C16D278" w14:textId="03DB0440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7. </w:t>
      </w:r>
      <w:r w:rsidR="004C5418" w:rsidRPr="00B42D02">
        <w:rPr>
          <w:rFonts w:ascii="Garamond" w:hAnsi="Garamond"/>
          <w:sz w:val="24"/>
          <w:szCs w:val="24"/>
          <w:lang w:val="sq-AL"/>
        </w:rPr>
        <w:t>Bifenazate</w:t>
      </w:r>
    </w:p>
    <w:p w14:paraId="0294FEB1" w14:textId="043EC15A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8. </w:t>
      </w:r>
      <w:r w:rsidR="004C5418" w:rsidRPr="00B42D02">
        <w:rPr>
          <w:rFonts w:ascii="Garamond" w:hAnsi="Garamond"/>
          <w:sz w:val="24"/>
          <w:szCs w:val="24"/>
          <w:lang w:val="sq-AL"/>
        </w:rPr>
        <w:t>Milbemectin</w:t>
      </w:r>
    </w:p>
    <w:p w14:paraId="28FB8F83" w14:textId="768C52B6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9. </w:t>
      </w:r>
      <w:r w:rsidR="004C5418" w:rsidRPr="00B42D02">
        <w:rPr>
          <w:rFonts w:ascii="Garamond" w:hAnsi="Garamond"/>
          <w:sz w:val="24"/>
          <w:szCs w:val="24"/>
          <w:lang w:val="sq-AL"/>
        </w:rPr>
        <w:t>Fenamiphos</w:t>
      </w:r>
    </w:p>
    <w:p w14:paraId="55BD6BCF" w14:textId="004E1917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10. </w:t>
      </w:r>
      <w:r w:rsidR="004C5418" w:rsidRPr="00B42D02">
        <w:rPr>
          <w:rFonts w:ascii="Garamond" w:hAnsi="Garamond"/>
          <w:sz w:val="24"/>
          <w:szCs w:val="24"/>
          <w:lang w:val="sq-AL"/>
        </w:rPr>
        <w:t>Ethephon</w:t>
      </w:r>
    </w:p>
    <w:p w14:paraId="5EDDBF29" w14:textId="4F253C54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11. </w:t>
      </w:r>
      <w:r w:rsidR="004C5418" w:rsidRPr="00B42D02">
        <w:rPr>
          <w:rFonts w:ascii="Garamond" w:hAnsi="Garamond"/>
          <w:sz w:val="24"/>
          <w:szCs w:val="24"/>
          <w:lang w:val="sq-AL"/>
        </w:rPr>
        <w:t>Captan</w:t>
      </w:r>
    </w:p>
    <w:p w14:paraId="7BFB755D" w14:textId="62884C77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12. </w:t>
      </w:r>
      <w:r w:rsidR="004C5418" w:rsidRPr="00B42D02">
        <w:rPr>
          <w:rFonts w:ascii="Garamond" w:hAnsi="Garamond"/>
          <w:sz w:val="24"/>
          <w:szCs w:val="24"/>
          <w:lang w:val="sq-AL"/>
        </w:rPr>
        <w:t>Folpet</w:t>
      </w:r>
    </w:p>
    <w:p w14:paraId="78D25915" w14:textId="21EA5350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13. </w:t>
      </w:r>
      <w:r w:rsidR="004C5418" w:rsidRPr="00B42D02">
        <w:rPr>
          <w:rFonts w:ascii="Garamond" w:hAnsi="Garamond"/>
          <w:sz w:val="24"/>
          <w:szCs w:val="24"/>
          <w:lang w:val="sq-AL"/>
        </w:rPr>
        <w:t>Formetanate</w:t>
      </w:r>
    </w:p>
    <w:p w14:paraId="38B074D6" w14:textId="358AF4FC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14. </w:t>
      </w:r>
      <w:r w:rsidR="004C5418" w:rsidRPr="00B42D02">
        <w:rPr>
          <w:rFonts w:ascii="Garamond" w:hAnsi="Garamond"/>
          <w:sz w:val="24"/>
          <w:szCs w:val="24"/>
          <w:lang w:val="sq-AL"/>
        </w:rPr>
        <w:t>Dimethomorph</w:t>
      </w:r>
    </w:p>
    <w:p w14:paraId="647F1978" w14:textId="2EE547FB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15. </w:t>
      </w:r>
      <w:r w:rsidR="004C5418" w:rsidRPr="00B42D02">
        <w:rPr>
          <w:rFonts w:ascii="Garamond" w:hAnsi="Garamond"/>
          <w:sz w:val="24"/>
          <w:szCs w:val="24"/>
          <w:lang w:val="sq-AL"/>
        </w:rPr>
        <w:t>Metribuzin</w:t>
      </w:r>
    </w:p>
    <w:p w14:paraId="7B0107BA" w14:textId="2D073942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16. </w:t>
      </w:r>
      <w:r w:rsidR="004C5418" w:rsidRPr="00B42D02">
        <w:rPr>
          <w:rFonts w:ascii="Garamond" w:hAnsi="Garamond"/>
          <w:sz w:val="24"/>
          <w:szCs w:val="24"/>
          <w:lang w:val="sq-AL"/>
        </w:rPr>
        <w:t xml:space="preserve">Phosmet </w:t>
      </w:r>
    </w:p>
    <w:p w14:paraId="7192636D" w14:textId="092C60FC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17. </w:t>
      </w:r>
      <w:r w:rsidR="004C5418" w:rsidRPr="00B42D02">
        <w:rPr>
          <w:rFonts w:ascii="Garamond" w:hAnsi="Garamond"/>
          <w:sz w:val="24"/>
          <w:szCs w:val="24"/>
          <w:lang w:val="sq-AL"/>
        </w:rPr>
        <w:t>Propamocarb</w:t>
      </w:r>
    </w:p>
    <w:p w14:paraId="17FD4C5A" w14:textId="06916C62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18. </w:t>
      </w:r>
      <w:r w:rsidR="004C5418" w:rsidRPr="00B42D02">
        <w:rPr>
          <w:rFonts w:ascii="Garamond" w:hAnsi="Garamond"/>
          <w:sz w:val="24"/>
          <w:szCs w:val="24"/>
          <w:lang w:val="sq-AL"/>
        </w:rPr>
        <w:t>Pirimiphos-methyl</w:t>
      </w:r>
    </w:p>
    <w:p w14:paraId="6B66E6FE" w14:textId="13F78DFF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19. </w:t>
      </w:r>
      <w:r w:rsidR="004C5418" w:rsidRPr="00B42D02">
        <w:rPr>
          <w:rFonts w:ascii="Garamond" w:hAnsi="Garamond"/>
          <w:sz w:val="24"/>
          <w:szCs w:val="24"/>
          <w:lang w:val="sq-AL"/>
        </w:rPr>
        <w:t>Beflubutamid</w:t>
      </w:r>
    </w:p>
    <w:p w14:paraId="65B8975B" w14:textId="1B0F316D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20. </w:t>
      </w:r>
      <w:r w:rsidR="004C5418" w:rsidRPr="00B42D02">
        <w:rPr>
          <w:rFonts w:ascii="Garamond" w:hAnsi="Garamond"/>
          <w:sz w:val="24"/>
          <w:szCs w:val="24"/>
          <w:lang w:val="sq-AL"/>
        </w:rPr>
        <w:t>Benthiavalicarb</w:t>
      </w:r>
    </w:p>
    <w:p w14:paraId="75936C46" w14:textId="30E7E882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21. </w:t>
      </w:r>
      <w:r w:rsidR="004C5418" w:rsidRPr="00B42D02">
        <w:rPr>
          <w:rFonts w:ascii="Garamond" w:hAnsi="Garamond"/>
          <w:sz w:val="24"/>
          <w:szCs w:val="24"/>
          <w:lang w:val="sq-AL"/>
        </w:rPr>
        <w:t>Boscalid</w:t>
      </w:r>
    </w:p>
    <w:p w14:paraId="33ADC10D" w14:textId="4BCF88C2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22. </w:t>
      </w:r>
      <w:r w:rsidR="004C5418" w:rsidRPr="00B42D02">
        <w:rPr>
          <w:rFonts w:ascii="Garamond" w:hAnsi="Garamond"/>
          <w:sz w:val="24"/>
          <w:szCs w:val="24"/>
          <w:lang w:val="sq-AL"/>
        </w:rPr>
        <w:t>Fluoxastrobi</w:t>
      </w:r>
    </w:p>
    <w:p w14:paraId="2BD3E0DF" w14:textId="73BE69E4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23. </w:t>
      </w:r>
      <w:r w:rsidR="004C5418" w:rsidRPr="00B42D02">
        <w:rPr>
          <w:rFonts w:ascii="Garamond" w:hAnsi="Garamond"/>
          <w:sz w:val="24"/>
          <w:szCs w:val="24"/>
          <w:lang w:val="sq-AL"/>
        </w:rPr>
        <w:t>Paecilomyces lilacinus strain 251</w:t>
      </w:r>
    </w:p>
    <w:p w14:paraId="7A6699FC" w14:textId="4B672365" w:rsidR="004C5418" w:rsidRPr="00B42D02" w:rsidRDefault="00B42D02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24. </w:t>
      </w:r>
      <w:r w:rsidR="004C5418" w:rsidRPr="00B42D02">
        <w:rPr>
          <w:rFonts w:ascii="Garamond" w:hAnsi="Garamond"/>
          <w:sz w:val="24"/>
          <w:szCs w:val="24"/>
          <w:lang w:val="sq-AL"/>
        </w:rPr>
        <w:t>Prothioconazole</w:t>
      </w:r>
    </w:p>
    <w:p w14:paraId="4D2E439E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Gjithsej: 24 lëndë vepruese.</w:t>
      </w:r>
    </w:p>
    <w:p w14:paraId="7FE1080F" w14:textId="4EC5B9C0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4. HIQEN LËNDËT VEPRUESE</w:t>
      </w:r>
      <w:r w:rsidR="00B42D02">
        <w:rPr>
          <w:rFonts w:ascii="Garamond" w:hAnsi="Garamond"/>
          <w:sz w:val="24"/>
          <w:szCs w:val="24"/>
          <w:lang w:val="sq-AL"/>
        </w:rPr>
        <w:t>,</w:t>
      </w:r>
      <w:r w:rsidRPr="00B42D02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6FF2C98" w14:textId="20A4C19F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42D02">
        <w:rPr>
          <w:rFonts w:ascii="Garamond" w:hAnsi="Garamond"/>
          <w:b/>
          <w:sz w:val="24"/>
          <w:szCs w:val="24"/>
          <w:lang w:val="sq-AL"/>
        </w:rPr>
        <w:t>1. Oxasulfuron</w:t>
      </w:r>
    </w:p>
    <w:p w14:paraId="365EBAE1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Të kryhet çregjistrimi i produkteve të mbrojtjes së bimëve që përmbajnë </w:t>
      </w:r>
      <w:r w:rsidRPr="00B42D02">
        <w:rPr>
          <w:rFonts w:ascii="Garamond" w:hAnsi="Garamond"/>
          <w:i/>
          <w:sz w:val="24"/>
          <w:szCs w:val="24"/>
          <w:lang w:val="sq-AL"/>
        </w:rPr>
        <w:t>Oxasulfuron</w:t>
      </w:r>
      <w:r w:rsidRPr="00B42D02">
        <w:rPr>
          <w:rFonts w:ascii="Garamond" w:hAnsi="Garamond"/>
          <w:sz w:val="24"/>
          <w:szCs w:val="24"/>
          <w:lang w:val="sq-AL"/>
        </w:rPr>
        <w:t>.</w:t>
      </w:r>
    </w:p>
    <w:p w14:paraId="6B3426B9" w14:textId="6BA4C73A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42D02">
        <w:rPr>
          <w:rFonts w:ascii="Garamond" w:hAnsi="Garamond"/>
          <w:b/>
          <w:sz w:val="24"/>
          <w:szCs w:val="24"/>
          <w:lang w:val="sq-AL"/>
        </w:rPr>
        <w:t>2. Beta-cyfluthrin</w:t>
      </w:r>
    </w:p>
    <w:p w14:paraId="4ABE7101" w14:textId="7777777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Të kryhet çregjistrimi i produkteve të mbrojtjes së bimëve që përmbajnë </w:t>
      </w:r>
      <w:r w:rsidRPr="00B42D02">
        <w:rPr>
          <w:rFonts w:ascii="Garamond" w:hAnsi="Garamond"/>
          <w:i/>
          <w:sz w:val="24"/>
          <w:szCs w:val="24"/>
          <w:lang w:val="sq-AL"/>
        </w:rPr>
        <w:t>Beta-cyfluthrin</w:t>
      </w:r>
      <w:r w:rsidRPr="00B42D02">
        <w:rPr>
          <w:rFonts w:ascii="Garamond" w:hAnsi="Garamond"/>
          <w:sz w:val="24"/>
          <w:szCs w:val="24"/>
          <w:lang w:val="sq-AL"/>
        </w:rPr>
        <w:t xml:space="preserve">, brenda datës 20 janar 2021. </w:t>
      </w:r>
    </w:p>
    <w:p w14:paraId="07021F7D" w14:textId="2B7BED70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42D02">
        <w:rPr>
          <w:rFonts w:ascii="Garamond" w:hAnsi="Garamond"/>
          <w:b/>
          <w:sz w:val="24"/>
          <w:szCs w:val="24"/>
          <w:lang w:val="sq-AL"/>
        </w:rPr>
        <w:t>3. Phlebiopsis gigantea:</w:t>
      </w:r>
    </w:p>
    <w:p w14:paraId="777EB601" w14:textId="4C50B4C8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VRA 1985 </w:t>
      </w:r>
    </w:p>
    <w:p w14:paraId="53193C06" w14:textId="7FE63F94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DSM 16202 </w:t>
      </w:r>
    </w:p>
    <w:p w14:paraId="0A208F2B" w14:textId="4F34475B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VRA 1986 </w:t>
      </w:r>
    </w:p>
    <w:p w14:paraId="1E21280F" w14:textId="161D6C6F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DSM 16203 </w:t>
      </w:r>
    </w:p>
    <w:p w14:paraId="790A8D34" w14:textId="1B27B469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B20/5 </w:t>
      </w:r>
    </w:p>
    <w:p w14:paraId="24D80837" w14:textId="7AA8C73C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390096 </w:t>
      </w:r>
    </w:p>
    <w:p w14:paraId="0EBFF76E" w14:textId="117431C7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SP log 6 </w:t>
      </w:r>
    </w:p>
    <w:p w14:paraId="7583FB71" w14:textId="16E2DCA0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390097 </w:t>
      </w:r>
    </w:p>
    <w:p w14:paraId="63521F00" w14:textId="2E5E2965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SP log 5 </w:t>
      </w:r>
    </w:p>
    <w:p w14:paraId="607C3411" w14:textId="0356079C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390098 </w:t>
      </w:r>
    </w:p>
    <w:p w14:paraId="17E64DB0" w14:textId="36586331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BU 3 </w:t>
      </w:r>
    </w:p>
    <w:p w14:paraId="793F26C9" w14:textId="2DFE996B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390099 </w:t>
      </w:r>
    </w:p>
    <w:p w14:paraId="06BFE2A9" w14:textId="1E78A19A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BU 4 </w:t>
      </w:r>
    </w:p>
    <w:p w14:paraId="0A6727C4" w14:textId="7419ABD2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390100 </w:t>
      </w:r>
    </w:p>
    <w:p w14:paraId="326D50C9" w14:textId="1B9692AA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PG97/1062/116/1.1 </w:t>
      </w:r>
    </w:p>
    <w:p w14:paraId="26C10CE8" w14:textId="40D198BC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390102 </w:t>
      </w:r>
    </w:p>
    <w:p w14:paraId="5718EA9C" w14:textId="79986EBC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B22/SP1287/3.1 </w:t>
      </w:r>
    </w:p>
    <w:p w14:paraId="71ED43B4" w14:textId="1A4F2EC2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390103 </w:t>
      </w:r>
    </w:p>
    <w:p w14:paraId="364B32D9" w14:textId="1E8183CB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SH 1 </w:t>
      </w:r>
    </w:p>
    <w:p w14:paraId="7DEA7C61" w14:textId="1F7A4640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 xml:space="preserve">: No IMI 390104 </w:t>
      </w:r>
    </w:p>
    <w:p w14:paraId="27B2955E" w14:textId="31ABFD8E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- STRAIN: FOC PG B22/SP1190/3.2 </w:t>
      </w:r>
    </w:p>
    <w:p w14:paraId="09190201" w14:textId="792B9AE2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Prodhim i </w:t>
      </w:r>
      <w:r w:rsidR="00B42D02" w:rsidRPr="00B42D02">
        <w:rPr>
          <w:rFonts w:ascii="Garamond" w:hAnsi="Garamond"/>
          <w:sz w:val="24"/>
          <w:szCs w:val="24"/>
          <w:lang w:val="sq-AL"/>
        </w:rPr>
        <w:t>kulturës</w:t>
      </w:r>
      <w:r w:rsidRPr="00B42D02">
        <w:rPr>
          <w:rFonts w:ascii="Garamond" w:hAnsi="Garamond"/>
          <w:sz w:val="24"/>
          <w:szCs w:val="24"/>
          <w:lang w:val="sq-AL"/>
        </w:rPr>
        <w:t>: No IMI 390105</w:t>
      </w:r>
    </w:p>
    <w:p w14:paraId="1F6EA573" w14:textId="1D138F33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 xml:space="preserve">Të kryhet çregjistrimi i produkteve të mbrojtjes së bimëve që përmbajnë </w:t>
      </w:r>
      <w:r w:rsidRPr="00B42D02">
        <w:rPr>
          <w:rFonts w:ascii="Garamond" w:hAnsi="Garamond"/>
          <w:i/>
          <w:sz w:val="24"/>
          <w:szCs w:val="24"/>
          <w:lang w:val="sq-AL"/>
        </w:rPr>
        <w:t>Phlebiopsis gigantean</w:t>
      </w:r>
      <w:r w:rsidR="00FD206C">
        <w:rPr>
          <w:rFonts w:ascii="Garamond" w:hAnsi="Garamond"/>
          <w:i/>
          <w:sz w:val="24"/>
          <w:szCs w:val="24"/>
          <w:lang w:val="sq-AL"/>
        </w:rPr>
        <w:t>,</w:t>
      </w:r>
      <w:r w:rsidRPr="00B42D02">
        <w:rPr>
          <w:rFonts w:ascii="Garamond" w:hAnsi="Garamond"/>
          <w:sz w:val="24"/>
          <w:szCs w:val="24"/>
          <w:lang w:val="sq-AL"/>
        </w:rPr>
        <w:t xml:space="preserve"> sipas strain të kësaj pike.</w:t>
      </w:r>
    </w:p>
    <w:p w14:paraId="61D88FFD" w14:textId="6E4981B2" w:rsidR="004C5418" w:rsidRPr="00B42D02" w:rsidRDefault="004C5418" w:rsidP="004C541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42D02">
        <w:rPr>
          <w:rFonts w:ascii="Garamond" w:hAnsi="Garamond"/>
          <w:sz w:val="24"/>
          <w:szCs w:val="24"/>
          <w:lang w:val="sq-AL"/>
        </w:rPr>
        <w:t>Gjithsej: 3 (tr</w:t>
      </w:r>
      <w:r w:rsidR="00FD206C">
        <w:rPr>
          <w:rFonts w:ascii="Garamond" w:hAnsi="Garamond"/>
          <w:sz w:val="24"/>
          <w:szCs w:val="24"/>
          <w:lang w:val="sq-AL"/>
        </w:rPr>
        <w:t>i</w:t>
      </w:r>
      <w:r w:rsidRPr="00B42D02">
        <w:rPr>
          <w:rFonts w:ascii="Garamond" w:hAnsi="Garamond"/>
          <w:sz w:val="24"/>
          <w:szCs w:val="24"/>
          <w:lang w:val="sq-AL"/>
        </w:rPr>
        <w:t>) lëndë vepruese.</w:t>
      </w:r>
    </w:p>
    <w:p w14:paraId="6F439BD0" w14:textId="77777777" w:rsidR="004C5418" w:rsidRPr="00B42D02" w:rsidRDefault="004C5418">
      <w:pPr>
        <w:rPr>
          <w:lang w:val="sq-AL"/>
        </w:rPr>
      </w:pPr>
    </w:p>
    <w:sectPr w:rsidR="004C5418" w:rsidRPr="00B42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E25"/>
    <w:rsid w:val="0007187C"/>
    <w:rsid w:val="00147527"/>
    <w:rsid w:val="00175E25"/>
    <w:rsid w:val="004C5418"/>
    <w:rsid w:val="00530E36"/>
    <w:rsid w:val="00762FA4"/>
    <w:rsid w:val="00966245"/>
    <w:rsid w:val="00B1623E"/>
    <w:rsid w:val="00B42D02"/>
    <w:rsid w:val="00B93694"/>
    <w:rsid w:val="00C55EB3"/>
    <w:rsid w:val="00FD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D3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4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4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2020-10-28T09:33:51Z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2020-10-26T23:00:00Z</Date_x0020_protokolli>
    <Titulli xmlns="0e656187-b300-4fb0-8bf4-3a50f872073c">Për përditësimin e urdhërit të ministrit nr. 72, datë 2.3.2017, "Për miratimin e lëndëve vepruese në përmbajtje të PMB-ve", i ndryshuar</Titulli>
    <Modifikuesi xmlns="0e656187-b300-4fb0-8bf4-3a50f872073c">valjeta.kaftalli</Modifikuesi>
    <Nr_x002e__x0020_prot_x0020_QBZ xmlns="0e656187-b300-4fb0-8bf4-3a50f872073c">1580/1</Nr_x002e__x0020_prot_x0020_QBZ>
    <Data_x0020_e_x0020_Modifikimit xmlns="0e656187-b300-4fb0-8bf4-3a50f872073c">2020-10-28T10:50:48Z</Data_x0020_e_x0020_Modifikimit>
    <Dekretuar xmlns="0e656187-b300-4fb0-8bf4-3a50f872073c">false</Dekretuar>
    <Data xmlns="0e656187-b300-4fb0-8bf4-3a50f872073c">2020-09-03T22:00:00Z</Data>
    <Nr_x002e__x0020_protokolli_x0020_i_x0020_aktit xmlns="0e656187-b300-4fb0-8bf4-3a50f872073c">9559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323BBA822B4272985038E1D3CB7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323BBA822B4272985038E1D3CB7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219D8-A58A-4C17-9CBD-6599E729EDE0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DC09545-C4FA-4887-A440-C4504CB2E2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DB439D-E7E2-4C81-9B40-B382D0C66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C4C962-9A7B-4C74-A043-68E450C4C0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103FCD-687A-4FBA-8025-778EAFC8B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619A7E-3485-4227-B228-2CEE85AFB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urdhërit të ministrit nr. 72, datë 2.3.2017, "Për miratimin e lëndëve vepruese në përmbajtje të PMB-ve", i ndryshuar</vt:lpstr>
    </vt:vector>
  </TitlesOfParts>
  <Company/>
  <LinksUpToDate>false</LinksUpToDate>
  <CharactersWithSpaces>5835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urdhërit të ministrit nr. 72, datë 2.3.2017, "Për miratimin e lëndëve vepruese në përmbajtje të PMB-ve", i ndryshuar</dc:title>
  <dc:creator>Entela Suli</dc:creator>
  <cp:lastModifiedBy>Ermira Bukaci</cp:lastModifiedBy>
  <cp:revision>9</cp:revision>
  <dcterms:created xsi:type="dcterms:W3CDTF">2020-10-28T09:37:00Z</dcterms:created>
  <dcterms:modified xsi:type="dcterms:W3CDTF">2020-10-28T12:06:00Z</dcterms:modified>
</cp:coreProperties>
</file>