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ACF446" w14:textId="6CA2C4E8" w:rsidR="00CC412B" w:rsidRPr="00DD6821" w:rsidRDefault="00DD6821" w:rsidP="00DD68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D6821">
        <w:rPr>
          <w:rFonts w:ascii="Garamond" w:hAnsi="Garamond"/>
          <w:b/>
          <w:sz w:val="24"/>
          <w:szCs w:val="24"/>
        </w:rPr>
        <w:t>URDHËR</w:t>
      </w:r>
    </w:p>
    <w:p w14:paraId="3FBB39B6" w14:textId="4F88ED36" w:rsidR="00687C79" w:rsidRPr="00DD6821" w:rsidRDefault="00DD6821" w:rsidP="00DD68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D6821">
        <w:rPr>
          <w:rFonts w:ascii="Garamond" w:hAnsi="Garamond"/>
          <w:b/>
          <w:sz w:val="24"/>
          <w:szCs w:val="24"/>
        </w:rPr>
        <w:t>Nr</w:t>
      </w:r>
      <w:r w:rsidR="00F84B7E" w:rsidRPr="00DD6821">
        <w:rPr>
          <w:rFonts w:ascii="Garamond" w:hAnsi="Garamond"/>
          <w:b/>
          <w:sz w:val="24"/>
          <w:szCs w:val="24"/>
        </w:rPr>
        <w:t>.</w:t>
      </w:r>
      <w:r w:rsidR="00B136F2">
        <w:rPr>
          <w:rFonts w:ascii="Garamond" w:hAnsi="Garamond"/>
          <w:b/>
          <w:sz w:val="24"/>
          <w:szCs w:val="24"/>
        </w:rPr>
        <w:t xml:space="preserve"> </w:t>
      </w:r>
      <w:r w:rsidR="00F9391E" w:rsidRPr="00DD6821">
        <w:rPr>
          <w:rFonts w:ascii="Garamond" w:hAnsi="Garamond"/>
          <w:b/>
          <w:sz w:val="24"/>
          <w:szCs w:val="24"/>
        </w:rPr>
        <w:t>81</w:t>
      </w:r>
      <w:r w:rsidR="00F84B7E" w:rsidRPr="00DD6821">
        <w:rPr>
          <w:rFonts w:ascii="Garamond" w:hAnsi="Garamond"/>
          <w:b/>
          <w:sz w:val="24"/>
          <w:szCs w:val="24"/>
        </w:rPr>
        <w:t>, dat</w:t>
      </w:r>
      <w:r w:rsidR="00B136F2">
        <w:rPr>
          <w:rFonts w:ascii="Garamond" w:hAnsi="Garamond"/>
          <w:b/>
          <w:sz w:val="24"/>
          <w:szCs w:val="24"/>
        </w:rPr>
        <w:t>ë</w:t>
      </w:r>
      <w:r w:rsidR="00F84B7E" w:rsidRPr="00DD6821">
        <w:rPr>
          <w:rFonts w:ascii="Garamond" w:hAnsi="Garamond"/>
          <w:b/>
          <w:sz w:val="24"/>
          <w:szCs w:val="24"/>
        </w:rPr>
        <w:t xml:space="preserve"> 12.</w:t>
      </w:r>
      <w:r w:rsidR="007D20AB">
        <w:rPr>
          <w:rFonts w:ascii="Garamond" w:hAnsi="Garamond"/>
          <w:b/>
          <w:sz w:val="24"/>
          <w:szCs w:val="24"/>
        </w:rPr>
        <w:t>2</w:t>
      </w:r>
      <w:r w:rsidR="00F84B7E" w:rsidRPr="00DD6821">
        <w:rPr>
          <w:rFonts w:ascii="Garamond" w:hAnsi="Garamond"/>
          <w:b/>
          <w:sz w:val="24"/>
          <w:szCs w:val="24"/>
        </w:rPr>
        <w:t>.2021</w:t>
      </w:r>
    </w:p>
    <w:p w14:paraId="29449182" w14:textId="77777777" w:rsidR="00DD6821" w:rsidRPr="00DD6821" w:rsidRDefault="00DD6821" w:rsidP="00DD68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99A28CD" w14:textId="276C9B3E" w:rsidR="00503A7F" w:rsidRPr="00DD6821" w:rsidRDefault="00503A7F" w:rsidP="00DD68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D6821">
        <w:rPr>
          <w:rFonts w:ascii="Garamond" w:hAnsi="Garamond"/>
          <w:b/>
          <w:sz w:val="24"/>
          <w:szCs w:val="24"/>
        </w:rPr>
        <w:t>PËR</w:t>
      </w:r>
      <w:r w:rsidR="00DD6821" w:rsidRPr="00DD6821">
        <w:rPr>
          <w:rFonts w:ascii="Garamond" w:hAnsi="Garamond"/>
          <w:b/>
          <w:sz w:val="24"/>
          <w:szCs w:val="24"/>
        </w:rPr>
        <w:t xml:space="preserve"> </w:t>
      </w:r>
      <w:r w:rsidRPr="00DD6821">
        <w:rPr>
          <w:rFonts w:ascii="Garamond" w:hAnsi="Garamond"/>
          <w:b/>
          <w:sz w:val="24"/>
          <w:szCs w:val="24"/>
        </w:rPr>
        <w:t>DISA MASA MBROJTËSE NDAJ SËMUNDJES SË INFLUENCËS AVIARE ME PATOGJENITET TË LARTË TË SHPENDËVE, TË SHFAQUR NË SHTETIN E</w:t>
      </w:r>
      <w:r w:rsidR="001B0D7E">
        <w:rPr>
          <w:rFonts w:ascii="Garamond" w:hAnsi="Garamond"/>
          <w:b/>
          <w:sz w:val="24"/>
          <w:szCs w:val="24"/>
        </w:rPr>
        <w:t xml:space="preserve"> </w:t>
      </w:r>
      <w:r w:rsidRPr="00DD6821">
        <w:rPr>
          <w:rFonts w:ascii="Garamond" w:hAnsi="Garamond"/>
          <w:b/>
          <w:sz w:val="24"/>
          <w:szCs w:val="24"/>
        </w:rPr>
        <w:t>POLONISË, SLLOVAKISË, HUNGARISË, GJERMANISË, UKRAINËS, IZRAELIT, ÇEKISË, RUMANISË, BULLGARISË, BELGJIKËS, KROACISË, DANIMARKËS, FRANCËS, HOLANDËS, LITUANISË DHE ITALISË</w:t>
      </w:r>
    </w:p>
    <w:p w14:paraId="3A1C2DAE" w14:textId="77777777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11AC27D" w14:textId="733217F3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6821">
        <w:rPr>
          <w:rFonts w:ascii="Garamond" w:hAnsi="Garamond"/>
          <w:sz w:val="24"/>
          <w:szCs w:val="24"/>
        </w:rPr>
        <w:t xml:space="preserve">Mbështetur në nenin 102, pika 4 e Kushtetutës, neni 43, i </w:t>
      </w:r>
      <w:r w:rsidR="00B136F2">
        <w:rPr>
          <w:rFonts w:ascii="Garamond" w:hAnsi="Garamond"/>
          <w:sz w:val="24"/>
          <w:szCs w:val="24"/>
        </w:rPr>
        <w:t>l</w:t>
      </w:r>
      <w:r w:rsidRPr="00DD6821">
        <w:rPr>
          <w:rFonts w:ascii="Garamond" w:hAnsi="Garamond"/>
          <w:sz w:val="24"/>
          <w:szCs w:val="24"/>
        </w:rPr>
        <w:t>igjit nr. 10465, datë 29.9.2011 “Për shërbimin veterinar në Republikën e Shqipërisë”, i ndryshuar, informacioni i marrë nga faqja zyrtare e Organizatës Ndërkombëtare të Mbrojtjes së Shëndetit të Kafshëve (OIE), si dhe bazuar në Kodin Shëndetësor të Kafshëve të Tokës dhe Ujit të OIE-së,</w:t>
      </w:r>
    </w:p>
    <w:p w14:paraId="3AA406A2" w14:textId="77777777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9F4ACB" w14:textId="77777777" w:rsidR="00503A7F" w:rsidRPr="00DD6821" w:rsidRDefault="00503A7F" w:rsidP="00DD682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6821">
        <w:rPr>
          <w:rFonts w:ascii="Garamond" w:hAnsi="Garamond"/>
          <w:sz w:val="24"/>
          <w:szCs w:val="24"/>
        </w:rPr>
        <w:t>URDHËROJ:</w:t>
      </w:r>
    </w:p>
    <w:p w14:paraId="170534B3" w14:textId="77777777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C38088" w14:textId="6D406966" w:rsidR="00503A7F" w:rsidRPr="00DD6821" w:rsidRDefault="00133C01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03A7F" w:rsidRPr="00DD6821">
        <w:rPr>
          <w:rFonts w:ascii="Garamond" w:hAnsi="Garamond"/>
          <w:sz w:val="24"/>
          <w:szCs w:val="24"/>
        </w:rPr>
        <w:t>Ndalimin e importit dhe tran</w:t>
      </w:r>
      <w:r w:rsidR="001B0D7E">
        <w:rPr>
          <w:rFonts w:ascii="Garamond" w:hAnsi="Garamond"/>
          <w:sz w:val="24"/>
          <w:szCs w:val="24"/>
        </w:rPr>
        <w:t>z</w:t>
      </w:r>
      <w:r w:rsidR="00503A7F" w:rsidRPr="00DD6821">
        <w:rPr>
          <w:rFonts w:ascii="Garamond" w:hAnsi="Garamond"/>
          <w:sz w:val="24"/>
          <w:szCs w:val="24"/>
        </w:rPr>
        <w:t>itimit për në territorin e Republikës së Shqipërisë, të:</w:t>
      </w:r>
    </w:p>
    <w:p w14:paraId="3A010504" w14:textId="0606727E" w:rsidR="00503A7F" w:rsidRPr="00DD6821" w:rsidRDefault="00133C01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03A7F" w:rsidRPr="00DD6821">
        <w:rPr>
          <w:rFonts w:ascii="Garamond" w:hAnsi="Garamond"/>
          <w:sz w:val="24"/>
          <w:szCs w:val="24"/>
        </w:rPr>
        <w:t>shpendëve të gjallë shtëpiakë dhe të egër;</w:t>
      </w:r>
    </w:p>
    <w:p w14:paraId="542A33BB" w14:textId="4FA195E2" w:rsidR="00503A7F" w:rsidRPr="00DD6821" w:rsidRDefault="00133C01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03A7F" w:rsidRPr="00DD6821">
        <w:rPr>
          <w:rFonts w:ascii="Garamond" w:hAnsi="Garamond"/>
          <w:sz w:val="24"/>
          <w:szCs w:val="24"/>
        </w:rPr>
        <w:t>zogjtë 24</w:t>
      </w:r>
      <w:r w:rsidR="001B0D7E">
        <w:rPr>
          <w:rFonts w:ascii="Garamond" w:hAnsi="Garamond"/>
          <w:sz w:val="24"/>
          <w:szCs w:val="24"/>
        </w:rPr>
        <w:t>-</w:t>
      </w:r>
      <w:r w:rsidR="00503A7F" w:rsidRPr="00DD6821">
        <w:rPr>
          <w:rFonts w:ascii="Garamond" w:hAnsi="Garamond"/>
          <w:sz w:val="24"/>
          <w:szCs w:val="24"/>
        </w:rPr>
        <w:t>orësh;</w:t>
      </w:r>
    </w:p>
    <w:p w14:paraId="720F7F7F" w14:textId="16B404C6" w:rsidR="00503A7F" w:rsidRPr="00DD6821" w:rsidRDefault="00133C01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503A7F" w:rsidRPr="00DD6821">
        <w:rPr>
          <w:rFonts w:ascii="Garamond" w:hAnsi="Garamond"/>
          <w:sz w:val="24"/>
          <w:szCs w:val="24"/>
        </w:rPr>
        <w:t>shpendë dekorativë;</w:t>
      </w:r>
    </w:p>
    <w:p w14:paraId="579B20EC" w14:textId="553C01F5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6821">
        <w:rPr>
          <w:rFonts w:ascii="Garamond" w:hAnsi="Garamond"/>
          <w:sz w:val="24"/>
          <w:szCs w:val="24"/>
        </w:rPr>
        <w:t>ç</w:t>
      </w:r>
      <w:r w:rsidR="00133C01">
        <w:rPr>
          <w:rFonts w:ascii="Garamond" w:hAnsi="Garamond"/>
          <w:sz w:val="24"/>
          <w:szCs w:val="24"/>
        </w:rPr>
        <w:t xml:space="preserve">) </w:t>
      </w:r>
      <w:r w:rsidRPr="00DD6821">
        <w:rPr>
          <w:rFonts w:ascii="Garamond" w:hAnsi="Garamond"/>
          <w:sz w:val="24"/>
          <w:szCs w:val="24"/>
        </w:rPr>
        <w:t>materialit biologjik të shpendëve;</w:t>
      </w:r>
    </w:p>
    <w:p w14:paraId="754AEC40" w14:textId="541C1AC6" w:rsidR="00503A7F" w:rsidRPr="00DD6821" w:rsidRDefault="00133C01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503A7F" w:rsidRPr="00DD6821">
        <w:rPr>
          <w:rFonts w:ascii="Garamond" w:hAnsi="Garamond"/>
          <w:sz w:val="24"/>
          <w:szCs w:val="24"/>
        </w:rPr>
        <w:t>vezët e shpendëve;</w:t>
      </w:r>
    </w:p>
    <w:p w14:paraId="56565061" w14:textId="0DD4961A" w:rsidR="00503A7F" w:rsidRPr="00DD6821" w:rsidRDefault="00133C01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dh)</w:t>
      </w:r>
      <w:r w:rsidR="00503A7F" w:rsidRPr="00DD6821">
        <w:rPr>
          <w:rFonts w:ascii="Garamond" w:hAnsi="Garamond"/>
          <w:sz w:val="24"/>
          <w:szCs w:val="24"/>
        </w:rPr>
        <w:t xml:space="preserve"> mishi i shpendëve;</w:t>
      </w:r>
    </w:p>
    <w:p w14:paraId="48568044" w14:textId="2154F78D" w:rsidR="00503A7F" w:rsidRPr="00DD6821" w:rsidRDefault="00133C01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503A7F" w:rsidRPr="00DD6821">
        <w:rPr>
          <w:rFonts w:ascii="Garamond" w:hAnsi="Garamond"/>
          <w:sz w:val="24"/>
          <w:szCs w:val="24"/>
        </w:rPr>
        <w:t>nënproduktet e shpendëve.</w:t>
      </w:r>
    </w:p>
    <w:p w14:paraId="04FF7856" w14:textId="77777777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6821">
        <w:rPr>
          <w:rFonts w:ascii="Garamond" w:hAnsi="Garamond"/>
          <w:sz w:val="24"/>
          <w:szCs w:val="24"/>
        </w:rPr>
        <w:t>Nga shtetet e mëposhtme:</w:t>
      </w:r>
    </w:p>
    <w:p w14:paraId="4F51AC83" w14:textId="1774FF58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3C01">
        <w:rPr>
          <w:rFonts w:ascii="Garamond" w:hAnsi="Garamond"/>
          <w:b/>
          <w:sz w:val="24"/>
          <w:szCs w:val="24"/>
        </w:rPr>
        <w:t>Nga shteti i Polonisë</w:t>
      </w:r>
      <w:r w:rsidRPr="00DD6821">
        <w:rPr>
          <w:rFonts w:ascii="Garamond" w:hAnsi="Garamond"/>
          <w:sz w:val="24"/>
          <w:szCs w:val="24"/>
        </w:rPr>
        <w:t>: përkatësisht provinca Wielkopolskie, rajoni</w:t>
      </w:r>
      <w:r w:rsidR="001B0D7E">
        <w:rPr>
          <w:rFonts w:ascii="Garamond" w:hAnsi="Garamond"/>
          <w:sz w:val="24"/>
          <w:szCs w:val="24"/>
        </w:rPr>
        <w:t xml:space="preserve"> </w:t>
      </w:r>
      <w:r w:rsidRPr="00DD6821">
        <w:rPr>
          <w:rFonts w:ascii="Garamond" w:hAnsi="Garamond"/>
          <w:sz w:val="24"/>
          <w:szCs w:val="24"/>
        </w:rPr>
        <w:t>Ostrowski, nënrajoni Przygodzice; përkatësisht provinca Zachodnio-Pomorskie, rajoni Mysliborsk, nënrajoni Mysliborz; përkatësisht provinca Wielkopolskie, rajoni Kolski, nënrajoni Dabie, rajoni wolsztynski, nënrajoni Siedlec; përkatësisht provinca Wielkopolskie, rajoni Ostrowski, nënrajoni Ostrow; përkatësisht provinca Dolnoslaskie, rajoni Legnicki, nënrajoni Chojnow; përkatësisht provinca Wielkopolskie, rajoni szamotulski, nënrajoni Ostrorog; përkatësisht provinca Wielkopolskie, rajoni Ostrowski, nënrajoni Raszkow; përkatësisht provinca Wielkopolskie, rajoni Wolsztynski, nënrajoni Wolsztyn; përkatësisht provinca Slaskie, rajoni Raciborski, nënrajoni Kuznia Raciborska; përkatësisht provinca Warminsko-Mazurskie, rajoni Llawski, nënrajoni Zalewo; përkatësisht provinca Warminsko-Mazurskie, rajoni Ostrodzki, nënrajoni Grunwald; përkatësisht provinca Opolskie, rajoni Kedzierzynsko-Kozielski, nënrajoni Kedzierzyn-Kozle; përkatësisht provinca Lodzkie, rajoni sieradzki, nënrajoni Blaszki; përkatësisht provinca Slaskie, rajoni Gliwicki, nënrajoni Wielowies; përkatësisht provinca Lodzkie, rajoni Lodzki Wschodni, nënrajoni Koluszki; përkatësisht provinca Lodzkie, rajoni Lowicki, nënrajoni Domaniewice; përkatësisht provinca Lodzkie, rajoni Poddebicki, nënrajoni Wartkowice; përkatësisht provinca Lodzkie, rajoni Zgierski, nënrajoni Aleksandrow Lodzki; përkatësisht provinca Wielkopolskie, rajoni Koninski, nënrajoni Grodziec; përkatësisht provinca Slaskie, rajoni Gliwicki, nënrajoni Wielowies; përkatësisht provinca Dolnoslaskie, rajoni Wroclawski, nënrajoni Dlugoleka; përkatësisht provinca Lubuskie, rajoni Sulecinski, nënrajoni Krzeszyce, rajoni Gorzowski, nënrajoni Lubiszyn; përkatësisht provinca Lubelskie, rajoni Lubartowski, nënrajoni Uscimow; përkatësisht provinca Lubelskie, rajoni Krasnostawski, nënrajoni Izbica dhe Zolkiewka; përkatësisht provinca Wielkopolskie, rajoni</w:t>
      </w:r>
      <w:r w:rsidR="001B0D7E">
        <w:rPr>
          <w:rFonts w:ascii="Garamond" w:hAnsi="Garamond"/>
          <w:sz w:val="24"/>
          <w:szCs w:val="24"/>
        </w:rPr>
        <w:t xml:space="preserve"> </w:t>
      </w:r>
      <w:r w:rsidRPr="00DD6821">
        <w:rPr>
          <w:rFonts w:ascii="Garamond" w:hAnsi="Garamond"/>
          <w:sz w:val="24"/>
          <w:szCs w:val="24"/>
        </w:rPr>
        <w:t xml:space="preserve">Wolsztynski, rrethi Wolsztyn dhe Siedlec, rajoni Grodziski, rrethi Rakoniewice dhe Wielichowo, rajoni Szamotulski, rrethi Pniewy, rajoni Klodzki, rrethi Klodzko; përkatësisht provinca Mazowieckie, rajoni Siedlecki, rrethi </w:t>
      </w:r>
      <w:r w:rsidRPr="00DD6821">
        <w:rPr>
          <w:rFonts w:ascii="Garamond" w:hAnsi="Garamond"/>
          <w:sz w:val="24"/>
          <w:szCs w:val="24"/>
        </w:rPr>
        <w:lastRenderedPageBreak/>
        <w:t>Suchozebry, rajoni Gostyninski, rrethi Gostynin; përkatësisht provinca Warminsko-Mazurskie, rajoni Nowomiejski, rrethi Grodziczno, rajoni Piski, rrethi Pisz; përkatësisht provinca Lubelskie, rajoni Leczynski, rrethi Ludwin, rajoni Radzynski, rrethi Wohyn; përkatësisht provinca Pomorskie, rajoni Slupski, rrethi Kobylnica, rajoni Wejherowsk, rrethi Kielno; përkatësisht provinca</w:t>
      </w:r>
      <w:r w:rsidR="001B0D7E">
        <w:rPr>
          <w:rFonts w:ascii="Garamond" w:hAnsi="Garamond"/>
          <w:sz w:val="24"/>
          <w:szCs w:val="24"/>
        </w:rPr>
        <w:t xml:space="preserve"> </w:t>
      </w:r>
      <w:r w:rsidRPr="00DD6821">
        <w:rPr>
          <w:rFonts w:ascii="Garamond" w:hAnsi="Garamond"/>
          <w:sz w:val="24"/>
          <w:szCs w:val="24"/>
        </w:rPr>
        <w:t>Zachodnio - Pomorskie, rajoni Koszalinski, rrethi Mielno; provinca Kujawsko-Pomorskie, rajoni siedlecki, rrethi Suchozebry, rajoni Gostyninski, rrethi Gostynin, rajoni Nowomiejski, rrethi Grodziczno, rajoni Piski, rrethi Pisz, rajoni leczynski,</w:t>
      </w:r>
      <w:r w:rsidR="00C430BB">
        <w:rPr>
          <w:rFonts w:ascii="Garamond" w:hAnsi="Garamond"/>
          <w:sz w:val="24"/>
          <w:szCs w:val="24"/>
        </w:rPr>
        <w:t xml:space="preserve"> </w:t>
      </w:r>
      <w:r w:rsidRPr="00DD6821">
        <w:rPr>
          <w:rFonts w:ascii="Garamond" w:hAnsi="Garamond"/>
          <w:sz w:val="24"/>
          <w:szCs w:val="24"/>
        </w:rPr>
        <w:t>rrethi Ludwin, rajoni Radzynski rrethi Wohyn, rajoni Grudziadzki, rrethi Swiecie nad Osa, rajoni Olsztynski, rrethi Jeziorany, rajoni Inowroclawski, rrethi Gniewkowo dhe Inowroclaw, rajoni Chelminski, rrethi Lisewo.</w:t>
      </w:r>
    </w:p>
    <w:p w14:paraId="0B54006C" w14:textId="77777777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0D7E">
        <w:rPr>
          <w:rFonts w:ascii="Garamond" w:hAnsi="Garamond"/>
          <w:b/>
          <w:sz w:val="24"/>
          <w:szCs w:val="24"/>
        </w:rPr>
        <w:t>Nga shteti i Sllovakisë</w:t>
      </w:r>
      <w:r w:rsidRPr="00DD6821">
        <w:rPr>
          <w:rFonts w:ascii="Garamond" w:hAnsi="Garamond"/>
          <w:sz w:val="24"/>
          <w:szCs w:val="24"/>
        </w:rPr>
        <w:t xml:space="preserve">: përkatësisht provinca Nitra, rrethi Nitra; fshati Zbehy, provinca Trnava, rrethi Trnava, fshati Cifer, rrethi Dunajská Streda, fshati Dobrohošt; provinca Trencin, rrethi Prievidza, qyteti Bojnice; provinca Zilina, rrethi Cadca, fshati Stará Bystrica. </w:t>
      </w:r>
    </w:p>
    <w:p w14:paraId="65EFA485" w14:textId="4D0008CA" w:rsidR="00503A7F" w:rsidRPr="00DD6821" w:rsidRDefault="00503A7F" w:rsidP="001B0D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0D7E">
        <w:rPr>
          <w:rFonts w:ascii="Garamond" w:hAnsi="Garamond"/>
          <w:b/>
          <w:sz w:val="24"/>
          <w:szCs w:val="24"/>
        </w:rPr>
        <w:t>Nga shteti i Hungarisë</w:t>
      </w:r>
      <w:r w:rsidRPr="00DD6821">
        <w:rPr>
          <w:rFonts w:ascii="Garamond" w:hAnsi="Garamond"/>
          <w:sz w:val="24"/>
          <w:szCs w:val="24"/>
        </w:rPr>
        <w:t>: përkatësisht nga rajoni Bacs-Kiskun, fshati Csólyospálos, Szank, Kiskunfélegyháza, Kiskunmajsa, Kömpöc, Jászszentlászló, Nyárlőrinc, Mélykút, Bócsa, Soltvadkert, Bugac, Császártöltés, Kunfehértó, Orgovány, Kel</w:t>
      </w:r>
      <w:r w:rsidR="001B0D7E">
        <w:rPr>
          <w:rFonts w:ascii="Garamond" w:hAnsi="Garamond"/>
          <w:sz w:val="24"/>
          <w:szCs w:val="24"/>
        </w:rPr>
        <w:t xml:space="preserve">ebia, Jánoshalma, Kiskunhalas, </w:t>
      </w:r>
      <w:r w:rsidRPr="00DD6821">
        <w:rPr>
          <w:rFonts w:ascii="Garamond" w:hAnsi="Garamond"/>
          <w:sz w:val="24"/>
          <w:szCs w:val="24"/>
        </w:rPr>
        <w:t>Harkakötöny, Kiskunfélegyháza, Tázlár, Rem, Szank, Kisszállás, Petofiszállás; përkatësisht rajoni Komárom-Esztergom, fshati Ács, përkatësisht rajoni Csongrad, fshati Ruzsa, Forráskút, Zsombó, Pusztaszer, Csengele; përkatësisht rajoni Hajdu-Bihar, fshati Letavertes, rajoni Bekes, fshati Battonya, Nagykamarás, Kondoros, Kisdombegyház, Battonya.</w:t>
      </w:r>
    </w:p>
    <w:p w14:paraId="35877A34" w14:textId="564B411D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0D7E">
        <w:rPr>
          <w:rFonts w:ascii="Garamond" w:hAnsi="Garamond"/>
          <w:b/>
          <w:sz w:val="24"/>
          <w:szCs w:val="24"/>
        </w:rPr>
        <w:t>Nga shteti i Gjermanisë</w:t>
      </w:r>
      <w:r w:rsidRPr="00DD6821">
        <w:rPr>
          <w:rFonts w:ascii="Garamond" w:hAnsi="Garamond"/>
          <w:sz w:val="24"/>
          <w:szCs w:val="24"/>
        </w:rPr>
        <w:t>: përkatësisht provinca Baden-Wurttemberg, rrethi Hohenlohekreis, fshati Bretzfeld; provinca Niedersachsen, rrethi Aurich, fshati Dornum; provinca Sachsen-Anhalt, rrethi Börde, fshati Bülstringen; provinca Baden-Wurttemberg, rrethi</w:t>
      </w:r>
      <w:r w:rsidR="001B0D7E">
        <w:rPr>
          <w:rFonts w:ascii="Garamond" w:hAnsi="Garamond"/>
          <w:sz w:val="24"/>
          <w:szCs w:val="24"/>
        </w:rPr>
        <w:t xml:space="preserve"> </w:t>
      </w:r>
      <w:r w:rsidRPr="00DD6821">
        <w:rPr>
          <w:rFonts w:ascii="Garamond" w:hAnsi="Garamond"/>
          <w:sz w:val="24"/>
          <w:szCs w:val="24"/>
        </w:rPr>
        <w:t>Hohenlohekreis, Bashkia Bretzfeld; provinca Niedersachsen, rrethi Aurich, Bashkia Dornum;</w:t>
      </w:r>
      <w:r w:rsidR="001B0D7E">
        <w:rPr>
          <w:rFonts w:ascii="Garamond" w:hAnsi="Garamond"/>
          <w:sz w:val="24"/>
          <w:szCs w:val="24"/>
        </w:rPr>
        <w:t xml:space="preserve"> </w:t>
      </w:r>
      <w:r w:rsidRPr="00DD6821">
        <w:rPr>
          <w:rFonts w:ascii="Garamond" w:hAnsi="Garamond"/>
          <w:sz w:val="24"/>
          <w:szCs w:val="24"/>
        </w:rPr>
        <w:t>provinca Sachsen-Anhalt, rrethi Börde, Bashkia Bülstringen, provinca Schleswig-Holstein, rrethi Nordfriesland, Bashkia Langeneß, Emmelsbüll-Horsbüll, Pellworm, rrethi Segeberg, Bashkia Heidmühlen, rrethi</w:t>
      </w:r>
      <w:r w:rsidR="001B0D7E">
        <w:rPr>
          <w:rFonts w:ascii="Garamond" w:hAnsi="Garamond"/>
          <w:sz w:val="24"/>
          <w:szCs w:val="24"/>
        </w:rPr>
        <w:t xml:space="preserve"> </w:t>
      </w:r>
      <w:r w:rsidRPr="00DD6821">
        <w:rPr>
          <w:rFonts w:ascii="Garamond" w:hAnsi="Garamond"/>
          <w:sz w:val="24"/>
          <w:szCs w:val="24"/>
        </w:rPr>
        <w:t>Dithmarschen, Bashkia Neufelderkoog dhe Gudendorf; provinca Mecklenburg-Vorpommern, rrethi Vorpommern-Rügen, Bashkia Zingst; provinca Mecklenburg-Vorpommern, rrethi Vorpommern-Rügen, Bashkia Rambin, rrethi Rostock, Bashkia Neubukow, rrethi Mecklenburgische Seenplatte, Bashkia Lärz, rrethi Nordwestmecklenburg, Bashkia Gadebusch, rrethi Vorpommern-Greifswald, Bashkia Wusterhusen, rrethi Ludwigslust - Parchim, Bashkia Dömitz; provinca Niedersachsen, rrethi Aurich, Bashkia Großheide, rrethi Cloppenburg, Bashkia Cloppenburg, Garrel, Bösel, rrethi Oldenburg, Bashkia Prinzhöfte, rrethi Cuxhaven, Bashkia Wurster Nordseeküste, rrethi Wittmund, Bashkia Wittmund; provinca Sachsen, rrethi Leipzig, Bashkia Grimma; provinca Brandenburg, rrethi Spree-Neiße, Bashkia Schenkendö</w:t>
      </w:r>
      <w:r w:rsidR="00C430BB">
        <w:rPr>
          <w:rFonts w:ascii="Garamond" w:hAnsi="Garamond"/>
          <w:sz w:val="24"/>
          <w:szCs w:val="24"/>
        </w:rPr>
        <w:t xml:space="preserve">bern, rrethi Prignitz, Bashkia </w:t>
      </w:r>
      <w:r w:rsidRPr="00DD6821">
        <w:rPr>
          <w:rFonts w:ascii="Garamond" w:hAnsi="Garamond"/>
          <w:sz w:val="24"/>
          <w:szCs w:val="24"/>
        </w:rPr>
        <w:t xml:space="preserve">Pirow; provinca Bayern, rrethi Bayreuth, Bashkia Pottenstein; provinca Thuringen, rrethi Nordhausen, Bashkia Bleicherode. </w:t>
      </w:r>
    </w:p>
    <w:p w14:paraId="12494E70" w14:textId="11BD20F0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3C01">
        <w:rPr>
          <w:rFonts w:ascii="Garamond" w:hAnsi="Garamond"/>
          <w:b/>
          <w:sz w:val="24"/>
          <w:szCs w:val="24"/>
        </w:rPr>
        <w:t>Nga shteti i Ukrainës</w:t>
      </w:r>
      <w:r w:rsidRPr="00DD6821">
        <w:rPr>
          <w:rFonts w:ascii="Garamond" w:hAnsi="Garamond"/>
          <w:sz w:val="24"/>
          <w:szCs w:val="24"/>
        </w:rPr>
        <w:t>: përkatësisht nga rajoni Vinnitssa, fshati Berezivka,</w:t>
      </w:r>
      <w:r w:rsidR="001B0D7E">
        <w:rPr>
          <w:rFonts w:ascii="Garamond" w:hAnsi="Garamond"/>
          <w:sz w:val="24"/>
          <w:szCs w:val="24"/>
        </w:rPr>
        <w:t xml:space="preserve"> </w:t>
      </w:r>
      <w:r w:rsidRPr="00DD6821">
        <w:rPr>
          <w:rFonts w:ascii="Garamond" w:hAnsi="Garamond"/>
          <w:sz w:val="24"/>
          <w:szCs w:val="24"/>
        </w:rPr>
        <w:t>Bratslav, Budky, Bugakiv, Chervone, Chukiv, Danylky, Dovzhok, Horodnytsia, Hrabovets, Hranitne,</w:t>
      </w:r>
      <w:r w:rsidR="001B0D7E">
        <w:rPr>
          <w:rFonts w:ascii="Garamond" w:hAnsi="Garamond"/>
          <w:sz w:val="24"/>
          <w:szCs w:val="24"/>
        </w:rPr>
        <w:t xml:space="preserve"> </w:t>
      </w:r>
      <w:r w:rsidRPr="00DD6821">
        <w:rPr>
          <w:rFonts w:ascii="Garamond" w:hAnsi="Garamond"/>
          <w:sz w:val="24"/>
          <w:szCs w:val="24"/>
        </w:rPr>
        <w:t>Karolina, Korovayna, Korzhiv, Korzhivka, Kryklivtsi, Maryanivka, Melnykivtsi, Monastyrok, Monastyrske, qyteti Nemyriv, fshati Novi Obyhody, Ostapkivtsi, Ozero, Perepelychcha, Rachky, Salyntsi, Samchyntsi, Sazhky, Selevintsi, Sholudky, Slobidka, Sorokoduby, Sorokotiazhyntsi, Velyka Bushynka, Vovchok, Vyhnanka, Yosypenky, Zarudyntsi dhe Zelenianka; përkatësisht nga qyteti Nikolayev, rrethi Nova Odesa, fshati Kandybyne dhe Novomatviivske, rrethi</w:t>
      </w:r>
      <w:r w:rsidR="001B0D7E">
        <w:rPr>
          <w:rFonts w:ascii="Garamond" w:hAnsi="Garamond"/>
          <w:sz w:val="24"/>
          <w:szCs w:val="24"/>
        </w:rPr>
        <w:t xml:space="preserve"> </w:t>
      </w:r>
      <w:r w:rsidRPr="00DD6821">
        <w:rPr>
          <w:rFonts w:ascii="Garamond" w:hAnsi="Garamond"/>
          <w:sz w:val="24"/>
          <w:szCs w:val="24"/>
        </w:rPr>
        <w:t>Ochakiv, fshati Yaselka, rrethi Mykolaiv fshati Trykhaty, rrethi Arbuzynka, fshati Ivanivka, rrethi Domanivka, fshati Domanivka; përkatësisht nga qyteti Kiev, rrethi Ivankiv, fshati Leonivka, rrethi Borodianka, fshati Borodianka, rrethi Bucha, fshati Hostomel; përkatësisht nga qyteti Kherson, rrethi Kakhovka, fshati Zaozerne.</w:t>
      </w:r>
    </w:p>
    <w:p w14:paraId="2152E9B1" w14:textId="77777777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3C01">
        <w:rPr>
          <w:rFonts w:ascii="Garamond" w:hAnsi="Garamond"/>
          <w:b/>
          <w:sz w:val="24"/>
          <w:szCs w:val="24"/>
        </w:rPr>
        <w:t>Nga shteti i Izraelit</w:t>
      </w:r>
      <w:r w:rsidRPr="00DD6821">
        <w:rPr>
          <w:rFonts w:ascii="Garamond" w:hAnsi="Garamond"/>
          <w:sz w:val="24"/>
          <w:szCs w:val="24"/>
        </w:rPr>
        <w:t>: përkatësisht provinca Hazafon, rrethi Yizreel, fshati Ma’ale Gilboa.</w:t>
      </w:r>
    </w:p>
    <w:p w14:paraId="04DBFE53" w14:textId="77777777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B87386" w14:textId="77777777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3C01">
        <w:rPr>
          <w:rFonts w:ascii="Garamond" w:hAnsi="Garamond"/>
          <w:b/>
          <w:sz w:val="24"/>
          <w:szCs w:val="24"/>
        </w:rPr>
        <w:lastRenderedPageBreak/>
        <w:t>Nga shteti i Çekisë</w:t>
      </w:r>
      <w:r w:rsidRPr="00DD6821">
        <w:rPr>
          <w:rFonts w:ascii="Garamond" w:hAnsi="Garamond"/>
          <w:sz w:val="24"/>
          <w:szCs w:val="24"/>
        </w:rPr>
        <w:t>: përkatësisht provinca Vysocina, rrethi Zdar nad Sazavou, fshati Stepanov nad Svratkou; provinca Pardubický, rrethi Pardubice, fshati Slepotice; provinca Jihoceský, rrethi Tábor, fshati Dlouhá Lhota.</w:t>
      </w:r>
    </w:p>
    <w:p w14:paraId="6D348616" w14:textId="77777777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3C01">
        <w:rPr>
          <w:rFonts w:ascii="Garamond" w:hAnsi="Garamond"/>
          <w:b/>
          <w:sz w:val="24"/>
          <w:szCs w:val="24"/>
        </w:rPr>
        <w:t>Nga shteti i Rumanisë:</w:t>
      </w:r>
      <w:r w:rsidRPr="00DD6821">
        <w:rPr>
          <w:rFonts w:ascii="Garamond" w:hAnsi="Garamond"/>
          <w:sz w:val="24"/>
          <w:szCs w:val="24"/>
        </w:rPr>
        <w:t xml:space="preserve"> përkatësisht rajoni Maramures, provinca Seini.</w:t>
      </w:r>
    </w:p>
    <w:p w14:paraId="56F43EB7" w14:textId="77777777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3C01">
        <w:rPr>
          <w:rFonts w:ascii="Garamond" w:hAnsi="Garamond"/>
          <w:b/>
          <w:sz w:val="24"/>
          <w:szCs w:val="24"/>
        </w:rPr>
        <w:t>Nga shteti i Bullgarisë</w:t>
      </w:r>
      <w:r w:rsidRPr="00DD6821">
        <w:rPr>
          <w:rFonts w:ascii="Garamond" w:hAnsi="Garamond"/>
          <w:sz w:val="24"/>
          <w:szCs w:val="24"/>
        </w:rPr>
        <w:t>: përkatësisht provinca Plovdiv, Kardzali, fshati Perperek dhe Trilistnik.</w:t>
      </w:r>
    </w:p>
    <w:p w14:paraId="7316E498" w14:textId="77777777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3C01">
        <w:rPr>
          <w:rFonts w:ascii="Garamond" w:hAnsi="Garamond"/>
          <w:b/>
          <w:sz w:val="24"/>
          <w:szCs w:val="24"/>
        </w:rPr>
        <w:t>Nga shteti i Belgjikës</w:t>
      </w:r>
      <w:r w:rsidRPr="00DD6821">
        <w:rPr>
          <w:rFonts w:ascii="Garamond" w:hAnsi="Garamond"/>
          <w:sz w:val="24"/>
          <w:szCs w:val="24"/>
        </w:rPr>
        <w:t>: përkatësisht provinca West - Vlaanderen, Bashkia Menen.</w:t>
      </w:r>
    </w:p>
    <w:p w14:paraId="504C8D8F" w14:textId="77777777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3C01">
        <w:rPr>
          <w:rFonts w:ascii="Garamond" w:hAnsi="Garamond"/>
          <w:b/>
          <w:sz w:val="24"/>
          <w:szCs w:val="24"/>
        </w:rPr>
        <w:t>Nga shteti i Kroacisë</w:t>
      </w:r>
      <w:r w:rsidRPr="00DD6821">
        <w:rPr>
          <w:rFonts w:ascii="Garamond" w:hAnsi="Garamond"/>
          <w:sz w:val="24"/>
          <w:szCs w:val="24"/>
        </w:rPr>
        <w:t>: përkatësisht qyteti Koprivnicko-Krizevacka, Bashkia Novigrad Podravski, fshati Delovi.</w:t>
      </w:r>
    </w:p>
    <w:p w14:paraId="23DF87FC" w14:textId="77777777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3C01">
        <w:rPr>
          <w:rFonts w:ascii="Garamond" w:hAnsi="Garamond"/>
          <w:b/>
          <w:sz w:val="24"/>
          <w:szCs w:val="24"/>
        </w:rPr>
        <w:t>Nga shteti i Danimarkës</w:t>
      </w:r>
      <w:r w:rsidRPr="00DD6821">
        <w:rPr>
          <w:rFonts w:ascii="Garamond" w:hAnsi="Garamond"/>
          <w:sz w:val="24"/>
          <w:szCs w:val="24"/>
        </w:rPr>
        <w:t>: përkatësisht rajoni West, Bashkia Randers, fshati Tustrup, Bashkia Viborg, fshati Viborg.</w:t>
      </w:r>
    </w:p>
    <w:p w14:paraId="51708AA3" w14:textId="1A462967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3C01">
        <w:rPr>
          <w:rFonts w:ascii="Garamond" w:hAnsi="Garamond"/>
          <w:b/>
          <w:sz w:val="24"/>
          <w:szCs w:val="24"/>
        </w:rPr>
        <w:t>Nga shteti i Francës</w:t>
      </w:r>
      <w:r w:rsidRPr="00DD6821">
        <w:rPr>
          <w:rFonts w:ascii="Garamond" w:hAnsi="Garamond"/>
          <w:sz w:val="24"/>
          <w:szCs w:val="24"/>
        </w:rPr>
        <w:t>: përkatësisht në ndarjen Yvelines, komuna Saint Cyr l'Ecole; ndarja Corse-Du-Sud, komuna Ajaccio; ndarja Haute-Corse, komuna Biguglia, Focicchia, Muro, Aregno, Bisinghi;</w:t>
      </w:r>
      <w:r w:rsidR="001B0D7E">
        <w:rPr>
          <w:rFonts w:ascii="Garamond" w:hAnsi="Garamond"/>
          <w:sz w:val="24"/>
          <w:szCs w:val="24"/>
        </w:rPr>
        <w:t xml:space="preserve"> </w:t>
      </w:r>
      <w:r w:rsidRPr="00DD6821">
        <w:rPr>
          <w:rFonts w:ascii="Garamond" w:hAnsi="Garamond"/>
          <w:sz w:val="24"/>
          <w:szCs w:val="24"/>
        </w:rPr>
        <w:t xml:space="preserve">e gjithë ndarja Landes; ndarja Vendée, komuna St Maurice des Noues, </w:t>
      </w:r>
      <w:r w:rsidRPr="00DD6821">
        <w:rPr>
          <w:rFonts w:ascii="Garamond" w:hAnsi="Garamond"/>
          <w:sz w:val="24"/>
          <w:szCs w:val="24"/>
        </w:rPr>
        <w:br/>
        <w:t>Saint-Christophe-du-Ligneron; ndarja Deux-Sèvres, komuna St Sauveur; ndarja Hautes-Pyrénées, komuna Labatut-Riviere, Estirac, Garderes; ndarja Pyrénées-Atlantiques, komuna Baigts-de-Bearn, Prechacq-Navarrenx, Lichos, Garlin, Uzan, Orthez, Louvie-Juzon, Saint- Girons-en-Bearn, Urdes, Lay-Lamidou, Garlin, Dognen, Sallespisse, Charre, Saint-Armou, Poey-D’Oloron, Nousty, Arget Puyoo, Ogenne-Camptort, Aren, Bidache, Saucede, Montaner, Loncon, Castetpugon, Amorots - Succos, Momas, Arzacq Arraziguet; ndarja Gers, komuna Montreal, Sainte-Christie-D'Armagnac, Barcelonne-du-Gers, Salles-D'Armagnac, Laujuzan, Manciet, Houga, Mauleon-D'Armagnac, Ayzieu, Barcelonne-du-Ger, Poey-D'Oloron, Castelnau D'Auzan Labarrer, Corneillan, Castex-D'Armagnac, Larroque-Sur- L'Osse,</w:t>
      </w:r>
      <w:r w:rsidR="001B0D7E">
        <w:rPr>
          <w:rFonts w:ascii="Garamond" w:hAnsi="Garamond"/>
          <w:sz w:val="24"/>
          <w:szCs w:val="24"/>
        </w:rPr>
        <w:t xml:space="preserve"> </w:t>
      </w:r>
      <w:r w:rsidRPr="00DD6821">
        <w:rPr>
          <w:rFonts w:ascii="Garamond" w:hAnsi="Garamond"/>
          <w:sz w:val="24"/>
          <w:szCs w:val="24"/>
        </w:rPr>
        <w:t>Lanne-Soubiran, Sorbets, Manciet, Monguilhem, Segos, Mauleon-D'Armagnac, Aurensa; ndarja Haute Garonne, komuna Grenade; ndarja Lot-Et-Garonne, komuna Sainte- Maure-de-Peyriac, Saint-pe-Saint-Simon.</w:t>
      </w:r>
    </w:p>
    <w:p w14:paraId="658382FA" w14:textId="33C1D289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3C01">
        <w:rPr>
          <w:rFonts w:ascii="Garamond" w:hAnsi="Garamond"/>
          <w:b/>
          <w:sz w:val="24"/>
          <w:szCs w:val="24"/>
        </w:rPr>
        <w:t>Nga shteti i Holandës</w:t>
      </w:r>
      <w:r w:rsidRPr="00DD6821">
        <w:rPr>
          <w:rFonts w:ascii="Garamond" w:hAnsi="Garamond"/>
          <w:sz w:val="24"/>
          <w:szCs w:val="24"/>
        </w:rPr>
        <w:t>: përkatësisht provinca Gelderland, fshati Altforst, Puiflijk, Terwolde; provinca Groningen, fshati Lutjegast; provinca Friesland, fshati Witmarsum, Sint Annaparochie, Buitenpost; provinca Utrecht, fshati Hekendorp; provinca Zuid-Holland, fshati Maasland; provinca Noord-Brabant, fshati Moergestel.</w:t>
      </w:r>
    </w:p>
    <w:p w14:paraId="0144A304" w14:textId="32076E07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3C01">
        <w:rPr>
          <w:rFonts w:ascii="Garamond" w:hAnsi="Garamond"/>
          <w:b/>
          <w:sz w:val="24"/>
          <w:szCs w:val="24"/>
        </w:rPr>
        <w:t>Nga shteti i Lituanisë</w:t>
      </w:r>
      <w:r w:rsidRPr="00DD6821">
        <w:rPr>
          <w:rFonts w:ascii="Garamond" w:hAnsi="Garamond"/>
          <w:sz w:val="24"/>
          <w:szCs w:val="24"/>
        </w:rPr>
        <w:t>: përkatësisht rrethi Kaunas, qyteti Kunas.</w:t>
      </w:r>
    </w:p>
    <w:p w14:paraId="412E7D09" w14:textId="6214DEA1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3C01">
        <w:rPr>
          <w:rFonts w:ascii="Garamond" w:hAnsi="Garamond"/>
          <w:b/>
          <w:sz w:val="24"/>
          <w:szCs w:val="24"/>
        </w:rPr>
        <w:t>Nga shteti i Italisë</w:t>
      </w:r>
      <w:r w:rsidRPr="00DD6821">
        <w:rPr>
          <w:rFonts w:ascii="Garamond" w:hAnsi="Garamond"/>
          <w:sz w:val="24"/>
          <w:szCs w:val="24"/>
        </w:rPr>
        <w:t>: përkatësisht provinca Emilia-Romagna, rrethi Ravenna, komuna Lugo.</w:t>
      </w:r>
    </w:p>
    <w:p w14:paraId="2F7F9F09" w14:textId="0248588B" w:rsidR="00503A7F" w:rsidRPr="00DD6821" w:rsidRDefault="00133C01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03A7F" w:rsidRPr="00DD6821">
        <w:rPr>
          <w:rFonts w:ascii="Garamond" w:hAnsi="Garamond"/>
          <w:sz w:val="24"/>
          <w:szCs w:val="24"/>
        </w:rPr>
        <w:t>Certifikata veterinare të garantojë origjinën e ngarkesës së ardhur.</w:t>
      </w:r>
    </w:p>
    <w:p w14:paraId="2A9CB8CF" w14:textId="227BA49E" w:rsidR="00503A7F" w:rsidRPr="00DD6821" w:rsidRDefault="00133C01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03A7F" w:rsidRPr="00DD6821">
        <w:rPr>
          <w:rFonts w:ascii="Garamond" w:hAnsi="Garamond"/>
          <w:sz w:val="24"/>
          <w:szCs w:val="24"/>
        </w:rPr>
        <w:t>Autoriteti Kombëtar i Ushqimit të informojë rregullisht, Drejtorinë e Politikave dhe Programeve të Sigurisë Ushqimore dhe Veterinarisë dhe Autoritetin Kombëtar të Veterinarisë dhe Mbrojtjes së Bimëve për çdo ngarkesë të shpendëve të gjallë shtëpiakë dhe të egër, zogjtë 24</w:t>
      </w:r>
      <w:r w:rsidR="00F47A52">
        <w:rPr>
          <w:rFonts w:ascii="Garamond" w:hAnsi="Garamond"/>
          <w:sz w:val="24"/>
          <w:szCs w:val="24"/>
        </w:rPr>
        <w:t>-</w:t>
      </w:r>
      <w:r w:rsidR="00503A7F" w:rsidRPr="00DD6821">
        <w:rPr>
          <w:rFonts w:ascii="Garamond" w:hAnsi="Garamond"/>
          <w:sz w:val="24"/>
          <w:szCs w:val="24"/>
        </w:rPr>
        <w:t>orësh, shpendë dekorativë, materialit biologjik, vezët e shpendëve, mishi i shpendëve dhe nënproduktet e shpendëve që vijnë nga vendet e sipërcituara në pikën 1.</w:t>
      </w:r>
    </w:p>
    <w:p w14:paraId="6BEEC3F8" w14:textId="3566DBFF" w:rsidR="00503A7F" w:rsidRPr="00DD6821" w:rsidRDefault="00133C01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503A7F" w:rsidRPr="00DD6821">
        <w:rPr>
          <w:rFonts w:ascii="Garamond" w:hAnsi="Garamond"/>
          <w:sz w:val="24"/>
          <w:szCs w:val="24"/>
        </w:rPr>
        <w:t xml:space="preserve">Urdhri i </w:t>
      </w:r>
      <w:r w:rsidR="00242A2F">
        <w:rPr>
          <w:rFonts w:ascii="Garamond" w:hAnsi="Garamond"/>
          <w:sz w:val="24"/>
          <w:szCs w:val="24"/>
        </w:rPr>
        <w:t>m</w:t>
      </w:r>
      <w:r w:rsidR="00503A7F" w:rsidRPr="00DD6821">
        <w:rPr>
          <w:rFonts w:ascii="Garamond" w:hAnsi="Garamond"/>
          <w:sz w:val="24"/>
          <w:szCs w:val="24"/>
        </w:rPr>
        <w:t>inistrit nr. 24, datë 14.1.2021 “Për disa masa mbrojtëse ndaj sëmundjes së influencës aviare me patogjenitet të lartë të shpendëve, të shfaqur në shtetin e Polonisë, Sllovakisë, Hungarisë, Gjermanisë, Ukrainës, Izraelit, Çekisë, Rumanisë, Bullgarisë, Belgjikës, Kroacisë, Danimarkës, Francës, Holandës dhe Lituanisë”, shfuqizohet.</w:t>
      </w:r>
    </w:p>
    <w:p w14:paraId="36F20C1B" w14:textId="530103B6" w:rsidR="00503A7F" w:rsidRPr="00DD6821" w:rsidRDefault="007D20AB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bookmarkStart w:id="0" w:name="_GoBack"/>
      <w:bookmarkEnd w:id="0"/>
      <w:r w:rsidR="00503A7F" w:rsidRPr="00DD6821">
        <w:rPr>
          <w:rFonts w:ascii="Garamond" w:hAnsi="Garamond"/>
          <w:sz w:val="24"/>
          <w:szCs w:val="24"/>
        </w:rPr>
        <w:t>Për zbatimin e këtij urdhri ngarkohen Drejtoria e Përgjithshme e Politikave dhe Programeve të Bujqësisë, Sigurisë Ushqimore dhe Zhvillimit Rural, Drejtoria e Politikave dhe Programeve të Sigurisë Ushqimore dhe Veterinarisë, Autoriteti Kombëtar i Veterinarisë dhe Mbrojtjes së Bimëve dhe Autoriteti Kombëtar i Ushqimit.</w:t>
      </w:r>
    </w:p>
    <w:p w14:paraId="3A0F32EE" w14:textId="39B72ABF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6821">
        <w:rPr>
          <w:rFonts w:ascii="Garamond" w:hAnsi="Garamond"/>
          <w:sz w:val="24"/>
          <w:szCs w:val="24"/>
        </w:rPr>
        <w:t xml:space="preserve">Ky urdhër hyn në fuqi menjëherë. </w:t>
      </w:r>
    </w:p>
    <w:p w14:paraId="2A1DA1CF" w14:textId="7B0BE6CD" w:rsidR="00503A7F" w:rsidRPr="00DD6821" w:rsidRDefault="00503A7F" w:rsidP="001148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D6821">
        <w:rPr>
          <w:rFonts w:ascii="Garamond" w:hAnsi="Garamond"/>
          <w:sz w:val="24"/>
          <w:szCs w:val="24"/>
        </w:rPr>
        <w:t xml:space="preserve">MINISTËR </w:t>
      </w:r>
      <w:r w:rsidR="001148D3">
        <w:rPr>
          <w:rFonts w:ascii="Garamond" w:hAnsi="Garamond"/>
          <w:sz w:val="24"/>
          <w:szCs w:val="24"/>
        </w:rPr>
        <w:t>I BUJQËSISË DHE ZHVILLIMIT RURAL</w:t>
      </w:r>
    </w:p>
    <w:p w14:paraId="08A4A287" w14:textId="03541F9D" w:rsidR="00503A7F" w:rsidRPr="00133C01" w:rsidRDefault="00503A7F" w:rsidP="001148D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33C01">
        <w:rPr>
          <w:rFonts w:ascii="Garamond" w:hAnsi="Garamond"/>
          <w:b/>
          <w:sz w:val="24"/>
          <w:szCs w:val="24"/>
        </w:rPr>
        <w:t>Milva Ekonomi</w:t>
      </w:r>
    </w:p>
    <w:p w14:paraId="5671F144" w14:textId="77777777" w:rsidR="00503A7F" w:rsidRPr="00DD6821" w:rsidRDefault="00503A7F" w:rsidP="00DD68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503A7F" w:rsidRPr="00DD6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B7E"/>
    <w:rsid w:val="000B0FB3"/>
    <w:rsid w:val="001148D3"/>
    <w:rsid w:val="00133C01"/>
    <w:rsid w:val="001B0D7E"/>
    <w:rsid w:val="00240D29"/>
    <w:rsid w:val="00242A2F"/>
    <w:rsid w:val="003952E9"/>
    <w:rsid w:val="00417DF5"/>
    <w:rsid w:val="00503A7F"/>
    <w:rsid w:val="00687C79"/>
    <w:rsid w:val="007D20AB"/>
    <w:rsid w:val="00A50B9A"/>
    <w:rsid w:val="00B136F2"/>
    <w:rsid w:val="00B83DDB"/>
    <w:rsid w:val="00C430BB"/>
    <w:rsid w:val="00CC412B"/>
    <w:rsid w:val="00DD6821"/>
    <w:rsid w:val="00F47A52"/>
    <w:rsid w:val="00F84B7E"/>
    <w:rsid w:val="00F9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B39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503A7F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3A7F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503A7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503A7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503A7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character" w:customStyle="1" w:styleId="st">
    <w:name w:val="st"/>
    <w:basedOn w:val="DefaultParagraphFont"/>
    <w:rsid w:val="00503A7F"/>
  </w:style>
  <w:style w:type="character" w:styleId="Emphasis">
    <w:name w:val="Emphasis"/>
    <w:uiPriority w:val="20"/>
    <w:qFormat/>
    <w:rsid w:val="00503A7F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03A7F"/>
    <w:pPr>
      <w:spacing w:after="0" w:line="240" w:lineRule="auto"/>
    </w:pPr>
    <w:rPr>
      <w:rFonts w:ascii="Times New Roman" w:eastAsia="Calibri" w:hAnsi="Times New Roman" w:cs="Times New Roman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3A7F"/>
    <w:rPr>
      <w:rFonts w:ascii="Times New Roman" w:eastAsia="Calibri" w:hAnsi="Times New Roman" w:cs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503A7F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503A7F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3A7F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503A7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503A7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503A7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character" w:customStyle="1" w:styleId="st">
    <w:name w:val="st"/>
    <w:basedOn w:val="DefaultParagraphFont"/>
    <w:rsid w:val="00503A7F"/>
  </w:style>
  <w:style w:type="character" w:styleId="Emphasis">
    <w:name w:val="Emphasis"/>
    <w:uiPriority w:val="20"/>
    <w:qFormat/>
    <w:rsid w:val="00503A7F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03A7F"/>
    <w:pPr>
      <w:spacing w:after="0" w:line="240" w:lineRule="auto"/>
    </w:pPr>
    <w:rPr>
      <w:rFonts w:ascii="Times New Roman" w:eastAsia="Calibri" w:hAnsi="Times New Roman" w:cs="Times New Roman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3A7F"/>
    <w:rPr>
      <w:rFonts w:ascii="Times New Roman" w:eastAsia="Calibri" w:hAnsi="Times New Roman" w:cs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503A7F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2021-02-17T11:21:15Z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2021-02-16T23:00:00Z</Date_x0020_protokolli>
    <Titulli xmlns="0e656187-b300-4fb0-8bf4-3a50f872073c">Për disa masa mbrojtëse ndaj sëmundjes së influencës aviare me patogjenitet të lartë të shpendëve, të shfaqur në shtetin e Polonisë, Sllovakisë, Hungarisë, Gjermanisë, Ukrainës, Izraelit, Çekisë, Rumanisë, Bullgarisë, Belgjikës, Kroacisë, Danimarkës, Francës, Hollandës, Lituanisë dhe Italisë</Titulli>
    <Modifikuesi xmlns="0e656187-b300-4fb0-8bf4-3a50f872073c">jorina.kryeziu</Modifikuesi>
    <Nr_x002e__x0020_prot_x0020_QBZ xmlns="0e656187-b300-4fb0-8bf4-3a50f872073c">286/1</Nr_x002e__x0020_prot_x0020_QBZ>
    <Data_x0020_e_x0020_Modifikimit xmlns="0e656187-b300-4fb0-8bf4-3a50f872073c">2021-02-18T10:00:16Z</Data_x0020_e_x0020_Modifikimit>
    <Dekretuar xmlns="0e656187-b300-4fb0-8bf4-3a50f872073c">false</Dekretuar>
    <Data xmlns="0e656187-b300-4fb0-8bf4-3a50f872073c">2021-02-11T23:00:00Z</Data>
    <Nr_x002e__x0020_protokolli_x0020_i_x0020_aktit xmlns="0e656187-b300-4fb0-8bf4-3a50f872073c">1497/2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DA2C99FE5F4030831468A59E28E3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DA2C99FE5F4030831468A59E28E3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6B56B-4FA5-4F55-B5E0-8DF9C819EE2E}">
  <ds:schemaRefs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76ADE37-D455-46EA-896B-78ED5140CE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9DF476-8B45-4EB6-997B-E187BDCCB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5C90F8-E5F9-42D0-895D-022E5FF807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9FFBA5-7FB9-43ED-94B9-22174B18B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0261416-841F-411A-96CF-8F4B43921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1652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shpendëve, të shfaqur në shtetin e Polonisë, Sllovakisë, Hungarisë, Gjermanisë, Ukrainës, Izraelit, Çekisë, Rumanisë, Bullgarisë, Belgjikës, Kroacisë, Danimarkës, Fran</vt:lpstr>
    </vt:vector>
  </TitlesOfParts>
  <Company/>
  <LinksUpToDate>false</LinksUpToDate>
  <CharactersWithSpaces>11053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Polonisë, Sllovakisë, Hungarisë, Gjermanisë, Ukrainës, Izraelit, Çekisë, Rumanisë, Bullgarisë, Belgjikës, Kroacisë, Danimarkës, Francës, Hollandës, Lituanisë dhe Italisë</dc:title>
  <dc:creator>Entela Suli</dc:creator>
  <cp:lastModifiedBy>Amarilda Muja</cp:lastModifiedBy>
  <cp:revision>16</cp:revision>
  <dcterms:created xsi:type="dcterms:W3CDTF">2021-02-17T11:26:00Z</dcterms:created>
  <dcterms:modified xsi:type="dcterms:W3CDTF">2021-02-18T10:09:00Z</dcterms:modified>
</cp:coreProperties>
</file>