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4F5B0" w14:textId="77777777" w:rsidR="003F2D17" w:rsidRPr="00AD0DD4" w:rsidRDefault="003F2D17" w:rsidP="003B54AC">
      <w:pPr>
        <w:spacing w:after="0" w:line="240" w:lineRule="auto"/>
        <w:jc w:val="center"/>
        <w:outlineLvl w:val="0"/>
        <w:rPr>
          <w:rFonts w:ascii="Times New Roman" w:hAnsi="Times New Roman"/>
          <w:b/>
          <w:sz w:val="24"/>
          <w:lang w:val="sq-AL"/>
        </w:rPr>
      </w:pPr>
      <w:r w:rsidRPr="00AD0DD4">
        <w:rPr>
          <w:rFonts w:ascii="Times New Roman" w:hAnsi="Times New Roman"/>
          <w:b/>
          <w:sz w:val="24"/>
          <w:lang w:val="sq-AL"/>
        </w:rPr>
        <w:t>URDHËR</w:t>
      </w:r>
    </w:p>
    <w:p w14:paraId="36120EF2" w14:textId="42D9366B" w:rsidR="003F2D17" w:rsidRPr="00AD0DD4" w:rsidRDefault="003B54AC" w:rsidP="003B54AC">
      <w:pPr>
        <w:autoSpaceDE w:val="0"/>
        <w:autoSpaceDN w:val="0"/>
        <w:adjustRightInd w:val="0"/>
        <w:spacing w:after="0" w:line="240" w:lineRule="auto"/>
        <w:jc w:val="center"/>
        <w:rPr>
          <w:rFonts w:ascii="Garamond" w:hAnsi="Garamond" w:cs="Garamond"/>
          <w:b/>
          <w:bCs/>
          <w:color w:val="000000"/>
          <w:sz w:val="24"/>
          <w:szCs w:val="24"/>
          <w:lang w:val="sq-AL"/>
        </w:rPr>
      </w:pPr>
      <w:r w:rsidRPr="00AD0DD4">
        <w:rPr>
          <w:rFonts w:ascii="Times New Roman" w:hAnsi="Times New Roman" w:cs="Times New Roman"/>
          <w:b/>
          <w:sz w:val="24"/>
          <w:szCs w:val="24"/>
          <w:lang w:val="sq-AL"/>
        </w:rPr>
        <w:t xml:space="preserve"> </w:t>
      </w:r>
      <w:r w:rsidR="003F2D17" w:rsidRPr="00AD0DD4">
        <w:rPr>
          <w:rFonts w:ascii="Times New Roman" w:hAnsi="Times New Roman"/>
          <w:b/>
          <w:sz w:val="24"/>
          <w:lang w:val="sq-AL"/>
        </w:rPr>
        <w:t>Nr. 639, datë 22.12.2021</w:t>
      </w:r>
    </w:p>
    <w:p w14:paraId="6DD4219E" w14:textId="77777777" w:rsidR="003F2D17" w:rsidRPr="00AD0DD4" w:rsidRDefault="003F2D17" w:rsidP="003B54AC">
      <w:pPr>
        <w:autoSpaceDE w:val="0"/>
        <w:autoSpaceDN w:val="0"/>
        <w:adjustRightInd w:val="0"/>
        <w:spacing w:after="0" w:line="240" w:lineRule="auto"/>
        <w:jc w:val="center"/>
        <w:rPr>
          <w:rFonts w:ascii="Garamond" w:hAnsi="Garamond" w:cs="Garamond"/>
          <w:b/>
          <w:bCs/>
          <w:color w:val="000000"/>
          <w:sz w:val="24"/>
          <w:szCs w:val="24"/>
          <w:lang w:val="sq-AL"/>
        </w:rPr>
      </w:pPr>
    </w:p>
    <w:p w14:paraId="4D1ABFF2" w14:textId="0A9F1910" w:rsidR="002D4283" w:rsidRDefault="003F2D17" w:rsidP="003B54AC">
      <w:pPr>
        <w:tabs>
          <w:tab w:val="left" w:pos="4180"/>
          <w:tab w:val="left" w:pos="9540"/>
        </w:tabs>
        <w:autoSpaceDE w:val="0"/>
        <w:autoSpaceDN w:val="0"/>
        <w:adjustRightInd w:val="0"/>
        <w:spacing w:after="0" w:line="240" w:lineRule="auto"/>
        <w:jc w:val="center"/>
        <w:rPr>
          <w:rFonts w:ascii="Garamond" w:hAnsi="Garamond" w:cs="Garamond"/>
          <w:b/>
          <w:color w:val="000000"/>
          <w:sz w:val="24"/>
          <w:szCs w:val="24"/>
          <w:lang w:val="sq-AL"/>
        </w:rPr>
      </w:pPr>
      <w:r w:rsidRPr="00AD0DD4">
        <w:rPr>
          <w:rFonts w:ascii="Garamond" w:hAnsi="Garamond" w:cs="Garamond"/>
          <w:b/>
          <w:color w:val="000000"/>
          <w:sz w:val="24"/>
          <w:szCs w:val="24"/>
          <w:lang w:val="sq-AL"/>
        </w:rPr>
        <w:t>PËR VENDOSJEN E NJË REGJIMI SFORCO TË PESHKIMIT PËR SPECIET KRYESORE FUNDORE NË DETIN ADRIATIK (</w:t>
      </w:r>
      <w:proofErr w:type="spellStart"/>
      <w:r w:rsidRPr="00AD0DD4">
        <w:rPr>
          <w:rFonts w:ascii="Garamond" w:hAnsi="Garamond" w:cs="Garamond"/>
          <w:b/>
          <w:color w:val="000000"/>
          <w:sz w:val="24"/>
          <w:szCs w:val="24"/>
          <w:lang w:val="sq-AL"/>
        </w:rPr>
        <w:t>NËNZONAT</w:t>
      </w:r>
      <w:proofErr w:type="spellEnd"/>
      <w:r w:rsidRPr="00AD0DD4">
        <w:rPr>
          <w:rFonts w:ascii="Garamond" w:hAnsi="Garamond" w:cs="Garamond"/>
          <w:b/>
          <w:color w:val="000000"/>
          <w:sz w:val="24"/>
          <w:szCs w:val="24"/>
          <w:lang w:val="sq-AL"/>
        </w:rPr>
        <w:t xml:space="preserve"> GJEOGRAFIKE 17 DHE 18) </w:t>
      </w:r>
    </w:p>
    <w:p w14:paraId="7E1AA414" w14:textId="16427884" w:rsidR="003F2D17" w:rsidRPr="00AD0DD4" w:rsidRDefault="003F2D17" w:rsidP="003B54AC">
      <w:pPr>
        <w:tabs>
          <w:tab w:val="left" w:pos="4180"/>
          <w:tab w:val="left" w:pos="9540"/>
        </w:tabs>
        <w:autoSpaceDE w:val="0"/>
        <w:autoSpaceDN w:val="0"/>
        <w:adjustRightInd w:val="0"/>
        <w:spacing w:after="0" w:line="240" w:lineRule="auto"/>
        <w:jc w:val="center"/>
        <w:rPr>
          <w:rFonts w:ascii="Garamond" w:hAnsi="Garamond" w:cs="Garamond"/>
          <w:b/>
          <w:sz w:val="24"/>
          <w:szCs w:val="24"/>
          <w:lang w:val="sq-AL"/>
        </w:rPr>
      </w:pPr>
      <w:r w:rsidRPr="00AD0DD4">
        <w:rPr>
          <w:rFonts w:ascii="Garamond" w:hAnsi="Garamond" w:cs="Garamond"/>
          <w:b/>
          <w:color w:val="000000"/>
          <w:sz w:val="24"/>
          <w:szCs w:val="24"/>
          <w:lang w:val="sq-AL"/>
        </w:rPr>
        <w:t xml:space="preserve">[REKOMANDIMI </w:t>
      </w:r>
      <w:proofErr w:type="spellStart"/>
      <w:r w:rsidRPr="00AD0DD4">
        <w:rPr>
          <w:rFonts w:ascii="Garamond" w:hAnsi="Garamond" w:cs="Garamond"/>
          <w:b/>
          <w:color w:val="000000"/>
          <w:sz w:val="24"/>
          <w:szCs w:val="24"/>
          <w:lang w:val="sq-AL"/>
        </w:rPr>
        <w:t>GFCM</w:t>
      </w:r>
      <w:proofErr w:type="spellEnd"/>
      <w:r w:rsidRPr="00AD0DD4">
        <w:rPr>
          <w:rFonts w:ascii="Garamond" w:hAnsi="Garamond" w:cs="Garamond"/>
          <w:b/>
          <w:color w:val="000000"/>
          <w:sz w:val="24"/>
          <w:szCs w:val="24"/>
          <w:lang w:val="sq-AL"/>
        </w:rPr>
        <w:t>/44/2021/1]</w:t>
      </w:r>
    </w:p>
    <w:p w14:paraId="5F1592DE" w14:textId="77777777" w:rsidR="003F2D17" w:rsidRPr="00AD0DD4" w:rsidRDefault="003F2D17" w:rsidP="003B54AC">
      <w:pPr>
        <w:tabs>
          <w:tab w:val="left" w:pos="4180"/>
          <w:tab w:val="left" w:pos="9540"/>
        </w:tabs>
        <w:autoSpaceDE w:val="0"/>
        <w:autoSpaceDN w:val="0"/>
        <w:adjustRightInd w:val="0"/>
        <w:spacing w:after="0" w:line="240" w:lineRule="auto"/>
        <w:jc w:val="center"/>
        <w:rPr>
          <w:rFonts w:ascii="Garamond" w:hAnsi="Garamond" w:cs="Garamond"/>
          <w:b/>
          <w:bCs/>
          <w:sz w:val="24"/>
          <w:szCs w:val="24"/>
          <w:lang w:val="sq-AL"/>
        </w:rPr>
      </w:pPr>
    </w:p>
    <w:p w14:paraId="59B03560" w14:textId="75D1B1B7" w:rsidR="003F2D17" w:rsidRPr="00AD0DD4" w:rsidRDefault="003F2D17" w:rsidP="00BE5BF7">
      <w:pPr>
        <w:tabs>
          <w:tab w:val="left" w:pos="4180"/>
          <w:tab w:val="left" w:pos="9480"/>
        </w:tabs>
        <w:autoSpaceDE w:val="0"/>
        <w:autoSpaceDN w:val="0"/>
        <w:adjustRightInd w:val="0"/>
        <w:spacing w:after="0" w:line="240" w:lineRule="auto"/>
        <w:ind w:firstLine="288"/>
        <w:jc w:val="both"/>
        <w:rPr>
          <w:rFonts w:ascii="Garamond" w:hAnsi="Garamond" w:cs="Garamond"/>
          <w:bCs/>
          <w:sz w:val="24"/>
          <w:szCs w:val="24"/>
          <w:lang w:val="sq-AL"/>
        </w:rPr>
      </w:pPr>
      <w:r w:rsidRPr="00AD0DD4">
        <w:rPr>
          <w:rFonts w:ascii="Garamond" w:hAnsi="Garamond" w:cs="Garamond"/>
          <w:bCs/>
          <w:sz w:val="24"/>
          <w:szCs w:val="24"/>
          <w:lang w:val="sq-AL"/>
        </w:rPr>
        <w:t>Në mbështetje të pikës 4, të nenit 102</w:t>
      </w:r>
      <w:r w:rsidR="0095321D">
        <w:rPr>
          <w:rFonts w:ascii="Garamond" w:hAnsi="Garamond" w:cs="Garamond"/>
          <w:bCs/>
          <w:sz w:val="24"/>
          <w:szCs w:val="24"/>
          <w:lang w:val="sq-AL"/>
        </w:rPr>
        <w:t>,</w:t>
      </w:r>
      <w:r w:rsidRPr="00AD0DD4">
        <w:rPr>
          <w:rFonts w:ascii="Garamond" w:hAnsi="Garamond" w:cs="Garamond"/>
          <w:bCs/>
          <w:sz w:val="24"/>
          <w:szCs w:val="24"/>
          <w:lang w:val="sq-AL"/>
        </w:rPr>
        <w:t xml:space="preserve"> të Kushtetutës, të shkronjave “a” dhe “b”, të pikës 1, të nenit 3, të Marrëveshjes “Për krijimin e Komisionit të Përgjithshëm të Peshkimit për Mesdheun”, të ratifikuar me </w:t>
      </w:r>
      <w:r w:rsidR="0072488F" w:rsidRPr="00AD0DD4">
        <w:rPr>
          <w:rFonts w:ascii="Garamond" w:hAnsi="Garamond" w:cs="Garamond"/>
          <w:bCs/>
          <w:sz w:val="24"/>
          <w:szCs w:val="24"/>
          <w:lang w:val="sq-AL"/>
        </w:rPr>
        <w:t xml:space="preserve">ligjin </w:t>
      </w:r>
      <w:r w:rsidRPr="00AD0DD4">
        <w:rPr>
          <w:rFonts w:ascii="Garamond" w:hAnsi="Garamond" w:cs="Garamond"/>
          <w:bCs/>
          <w:sz w:val="24"/>
          <w:szCs w:val="24"/>
          <w:lang w:val="sq-AL"/>
        </w:rPr>
        <w:t>nr. 9093, datë 3.7.2003,</w:t>
      </w:r>
    </w:p>
    <w:p w14:paraId="26BB001D" w14:textId="77777777" w:rsidR="003F2D17" w:rsidRPr="00AD0DD4" w:rsidRDefault="003F2D17" w:rsidP="003B54AC">
      <w:pPr>
        <w:tabs>
          <w:tab w:val="left" w:pos="4180"/>
          <w:tab w:val="left" w:pos="9480"/>
        </w:tabs>
        <w:autoSpaceDE w:val="0"/>
        <w:autoSpaceDN w:val="0"/>
        <w:adjustRightInd w:val="0"/>
        <w:spacing w:after="0" w:line="240" w:lineRule="auto"/>
        <w:jc w:val="both"/>
        <w:rPr>
          <w:rFonts w:ascii="Garamond" w:hAnsi="Garamond" w:cs="Garamond"/>
          <w:b/>
          <w:bCs/>
          <w:sz w:val="24"/>
          <w:szCs w:val="24"/>
          <w:lang w:val="sq-AL"/>
        </w:rPr>
      </w:pPr>
    </w:p>
    <w:p w14:paraId="57FC7ED6" w14:textId="77777777" w:rsidR="003F2D17" w:rsidRPr="00AD0DD4" w:rsidRDefault="003F2D17" w:rsidP="003B54AC">
      <w:pPr>
        <w:tabs>
          <w:tab w:val="left" w:pos="9540"/>
        </w:tabs>
        <w:autoSpaceDE w:val="0"/>
        <w:autoSpaceDN w:val="0"/>
        <w:adjustRightInd w:val="0"/>
        <w:spacing w:after="0" w:line="240" w:lineRule="auto"/>
        <w:jc w:val="center"/>
        <w:rPr>
          <w:rFonts w:ascii="Garamond" w:hAnsi="Garamond" w:cs="Garamond"/>
          <w:sz w:val="24"/>
          <w:szCs w:val="24"/>
          <w:lang w:val="sq-AL"/>
        </w:rPr>
      </w:pPr>
      <w:r w:rsidRPr="00AD0DD4">
        <w:rPr>
          <w:rFonts w:ascii="Garamond" w:hAnsi="Garamond" w:cs="Garamond"/>
          <w:sz w:val="24"/>
          <w:szCs w:val="24"/>
          <w:lang w:val="sq-AL"/>
        </w:rPr>
        <w:t>URDHËROJ:</w:t>
      </w:r>
    </w:p>
    <w:p w14:paraId="0C9AC537" w14:textId="77777777" w:rsidR="003F2D17" w:rsidRPr="00AD0DD4" w:rsidRDefault="003F2D17" w:rsidP="003F2D17">
      <w:pPr>
        <w:tabs>
          <w:tab w:val="left" w:pos="9540"/>
        </w:tabs>
        <w:autoSpaceDE w:val="0"/>
        <w:autoSpaceDN w:val="0"/>
        <w:adjustRightInd w:val="0"/>
        <w:spacing w:after="0" w:line="240" w:lineRule="auto"/>
        <w:ind w:firstLine="284"/>
        <w:jc w:val="center"/>
        <w:rPr>
          <w:rFonts w:ascii="Garamond" w:hAnsi="Garamond" w:cs="Garamond"/>
          <w:b/>
          <w:bCs/>
          <w:sz w:val="24"/>
          <w:szCs w:val="24"/>
          <w:lang w:val="sq-AL"/>
        </w:rPr>
      </w:pPr>
    </w:p>
    <w:p w14:paraId="288C90EB" w14:textId="26196A5A" w:rsidR="003F2D17" w:rsidRPr="00AD0DD4" w:rsidRDefault="003F2D17" w:rsidP="003F2D17">
      <w:pPr>
        <w:tabs>
          <w:tab w:val="left" w:pos="720"/>
          <w:tab w:val="left" w:pos="2580"/>
          <w:tab w:val="left" w:pos="332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 xml:space="preserve">1. Zbatimin e Rekomandimit </w:t>
      </w:r>
      <w:proofErr w:type="spellStart"/>
      <w:r w:rsidRPr="00AD0DD4">
        <w:rPr>
          <w:rFonts w:ascii="Garamond" w:hAnsi="Garamond" w:cs="Garamond"/>
          <w:sz w:val="24"/>
          <w:szCs w:val="24"/>
          <w:lang w:val="sq-AL"/>
        </w:rPr>
        <w:t>GFCM</w:t>
      </w:r>
      <w:proofErr w:type="spellEnd"/>
      <w:r w:rsidRPr="00AD0DD4">
        <w:rPr>
          <w:rFonts w:ascii="Garamond" w:hAnsi="Garamond" w:cs="Garamond"/>
          <w:sz w:val="24"/>
          <w:szCs w:val="24"/>
          <w:lang w:val="sq-AL"/>
        </w:rPr>
        <w:t>/44/2021/1 të Komisionit të Përgjithshëm të Peshkimit për Mesdheun, “Për vendosjen e një regjimi sforco të peshkimit për speciet kryesore fundore në detin Adriatik (</w:t>
      </w:r>
      <w:proofErr w:type="spellStart"/>
      <w:r w:rsidRPr="00AD0DD4">
        <w:rPr>
          <w:rFonts w:ascii="Garamond" w:hAnsi="Garamond" w:cs="Garamond"/>
          <w:sz w:val="24"/>
          <w:szCs w:val="24"/>
          <w:lang w:val="sq-AL"/>
        </w:rPr>
        <w:t>nënzonat</w:t>
      </w:r>
      <w:proofErr w:type="spellEnd"/>
      <w:r w:rsidRPr="00AD0DD4">
        <w:rPr>
          <w:rFonts w:ascii="Garamond" w:hAnsi="Garamond" w:cs="Garamond"/>
          <w:sz w:val="24"/>
          <w:szCs w:val="24"/>
          <w:lang w:val="sq-AL"/>
        </w:rPr>
        <w:t xml:space="preserve"> gjeografike 17 dhe 18)”, që i bashkëlidhet këtij urdhri dhe është pjesë përbërëse e tij.</w:t>
      </w:r>
    </w:p>
    <w:p w14:paraId="33A05B38" w14:textId="55412D96" w:rsidR="003F2D17" w:rsidRPr="00AD0DD4" w:rsidRDefault="003F2D17" w:rsidP="003F2D17">
      <w:pPr>
        <w:tabs>
          <w:tab w:val="left" w:pos="720"/>
          <w:tab w:val="left" w:pos="2580"/>
          <w:tab w:val="left" w:pos="332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2. Të gjitha anijet e peshkimit fundor</w:t>
      </w:r>
      <w:r w:rsidR="0072488F">
        <w:rPr>
          <w:rFonts w:ascii="Garamond" w:hAnsi="Garamond" w:cs="Garamond"/>
          <w:sz w:val="24"/>
          <w:szCs w:val="24"/>
          <w:lang w:val="sq-AL"/>
        </w:rPr>
        <w:t>,</w:t>
      </w:r>
      <w:r w:rsidRPr="00AD0DD4">
        <w:rPr>
          <w:rFonts w:ascii="Garamond" w:hAnsi="Garamond" w:cs="Garamond"/>
          <w:sz w:val="24"/>
          <w:szCs w:val="24"/>
          <w:lang w:val="sq-AL"/>
        </w:rPr>
        <w:t xml:space="preserve"> që peshkojnë peshq fundorë</w:t>
      </w:r>
      <w:r w:rsidR="0072488F">
        <w:rPr>
          <w:rFonts w:ascii="Garamond" w:hAnsi="Garamond" w:cs="Garamond"/>
          <w:sz w:val="24"/>
          <w:szCs w:val="24"/>
          <w:lang w:val="sq-AL"/>
        </w:rPr>
        <w:t>,</w:t>
      </w:r>
      <w:r w:rsidRPr="00AD0DD4">
        <w:rPr>
          <w:rFonts w:ascii="Garamond" w:hAnsi="Garamond" w:cs="Garamond"/>
          <w:sz w:val="24"/>
          <w:szCs w:val="24"/>
          <w:lang w:val="sq-AL"/>
        </w:rPr>
        <w:t xml:space="preserve"> nuk duhet të kalojnë 22 109 ditë peshkimi në vitin 2022, të ndara sipas llojit të veglës së peshkimit dhe segmentit të flotës, në përputhje me shtojcën 1 të rekomandimit, bashkëlidhur këtij urdhri.</w:t>
      </w:r>
    </w:p>
    <w:p w14:paraId="29D830A3" w14:textId="69AF6113" w:rsidR="003F2D17" w:rsidRPr="00AD0DD4" w:rsidRDefault="003F2D17" w:rsidP="003F2D17">
      <w:pPr>
        <w:tabs>
          <w:tab w:val="left" w:pos="720"/>
          <w:tab w:val="left" w:pos="2580"/>
          <w:tab w:val="left" w:pos="332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3. Ditët e peshkimit ndahen sipas segmenteve të flotës për anijet e peshkimit fundor që përdorin rrjetë fundore me timon (</w:t>
      </w:r>
      <w:proofErr w:type="spellStart"/>
      <w:r w:rsidRPr="00AD0DD4">
        <w:rPr>
          <w:rFonts w:ascii="Garamond" w:hAnsi="Garamond" w:cs="Garamond"/>
          <w:sz w:val="24"/>
          <w:szCs w:val="24"/>
          <w:lang w:val="sq-AL"/>
        </w:rPr>
        <w:t>OTB</w:t>
      </w:r>
      <w:proofErr w:type="spellEnd"/>
      <w:r w:rsidRPr="00AD0DD4">
        <w:rPr>
          <w:rFonts w:ascii="Garamond" w:hAnsi="Garamond" w:cs="Garamond"/>
          <w:sz w:val="24"/>
          <w:szCs w:val="24"/>
          <w:lang w:val="sq-AL"/>
        </w:rPr>
        <w:t>), si më poshtë:</w:t>
      </w:r>
    </w:p>
    <w:p w14:paraId="65CEA704" w14:textId="66E75D1E" w:rsidR="003F2D17" w:rsidRPr="00AD0DD4" w:rsidRDefault="003F2D17" w:rsidP="003F2D17">
      <w:pPr>
        <w:tabs>
          <w:tab w:val="left" w:pos="108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a</w:t>
      </w:r>
      <w:r w:rsidR="00B72E4B">
        <w:rPr>
          <w:rFonts w:ascii="Garamond" w:hAnsi="Garamond" w:cs="Garamond"/>
          <w:sz w:val="24"/>
          <w:szCs w:val="24"/>
          <w:lang w:val="sq-AL"/>
        </w:rPr>
        <w:t>)</w:t>
      </w:r>
      <w:r w:rsidRPr="00AD0DD4">
        <w:rPr>
          <w:rFonts w:ascii="Garamond" w:hAnsi="Garamond" w:cs="Garamond"/>
          <w:sz w:val="24"/>
          <w:szCs w:val="24"/>
          <w:lang w:val="sq-AL"/>
        </w:rPr>
        <w:t xml:space="preserve"> </w:t>
      </w:r>
      <w:r w:rsidR="0072488F" w:rsidRPr="00AD0DD4">
        <w:rPr>
          <w:rFonts w:ascii="Garamond" w:hAnsi="Garamond" w:cs="Garamond"/>
          <w:sz w:val="24"/>
          <w:szCs w:val="24"/>
          <w:lang w:val="sq-AL"/>
        </w:rPr>
        <w:t xml:space="preserve">segmenti </w:t>
      </w:r>
      <w:r w:rsidR="0072488F">
        <w:rPr>
          <w:rFonts w:ascii="Garamond" w:hAnsi="Garamond" w:cs="Garamond"/>
          <w:sz w:val="24"/>
          <w:szCs w:val="24"/>
          <w:lang w:val="sq-AL"/>
        </w:rPr>
        <w:t xml:space="preserve">≥ </w:t>
      </w:r>
      <w:r w:rsidRPr="00AD0DD4">
        <w:rPr>
          <w:rFonts w:ascii="Garamond" w:hAnsi="Garamond" w:cs="Garamond"/>
          <w:sz w:val="24"/>
          <w:szCs w:val="24"/>
          <w:lang w:val="sq-AL"/>
        </w:rPr>
        <w:t xml:space="preserve">12 m dhe &lt; 24 m: 16 297 ditë; </w:t>
      </w:r>
    </w:p>
    <w:p w14:paraId="43EA416F" w14:textId="05415671" w:rsidR="003F2D17" w:rsidRPr="00AD0DD4" w:rsidRDefault="003F2D17" w:rsidP="003F2D17">
      <w:pPr>
        <w:tabs>
          <w:tab w:val="left" w:pos="108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b</w:t>
      </w:r>
      <w:r w:rsidR="00B72E4B">
        <w:rPr>
          <w:rFonts w:ascii="Garamond" w:hAnsi="Garamond" w:cs="Garamond"/>
          <w:sz w:val="24"/>
          <w:szCs w:val="24"/>
          <w:lang w:val="sq-AL"/>
        </w:rPr>
        <w:t>)</w:t>
      </w:r>
      <w:r w:rsidRPr="00AD0DD4">
        <w:rPr>
          <w:rFonts w:ascii="Garamond" w:hAnsi="Garamond" w:cs="Garamond"/>
          <w:sz w:val="24"/>
          <w:szCs w:val="24"/>
          <w:lang w:val="sq-AL"/>
        </w:rPr>
        <w:t xml:space="preserve"> </w:t>
      </w:r>
      <w:r w:rsidR="0072488F" w:rsidRPr="00AD0DD4">
        <w:rPr>
          <w:rFonts w:ascii="Garamond" w:hAnsi="Garamond" w:cs="Garamond"/>
          <w:sz w:val="24"/>
          <w:szCs w:val="24"/>
          <w:lang w:val="sq-AL"/>
        </w:rPr>
        <w:t xml:space="preserve">segmenti </w:t>
      </w:r>
      <w:r w:rsidR="0072488F">
        <w:rPr>
          <w:rFonts w:ascii="Garamond" w:hAnsi="Garamond" w:cs="Garamond"/>
          <w:sz w:val="24"/>
          <w:szCs w:val="24"/>
          <w:lang w:val="sq-AL"/>
        </w:rPr>
        <w:t>≥</w:t>
      </w:r>
      <w:r w:rsidR="0072488F">
        <w:rPr>
          <w:rFonts w:ascii="Garamond" w:hAnsi="Garamond" w:cs="Garamond"/>
          <w:sz w:val="24"/>
          <w:szCs w:val="24"/>
          <w:lang w:val="sq-AL"/>
        </w:rPr>
        <w:t xml:space="preserve"> </w:t>
      </w:r>
      <w:r w:rsidRPr="00AD0DD4">
        <w:rPr>
          <w:rFonts w:ascii="Garamond" w:hAnsi="Garamond" w:cs="Garamond"/>
          <w:sz w:val="24"/>
          <w:szCs w:val="24"/>
          <w:lang w:val="sq-AL"/>
        </w:rPr>
        <w:t>24 m: 5 812 ditë.</w:t>
      </w:r>
    </w:p>
    <w:p w14:paraId="18F8B37C" w14:textId="467D7308" w:rsidR="003F2D17" w:rsidRPr="00AD0DD4" w:rsidRDefault="003F2D17" w:rsidP="003F2D1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4. Ngarkohet Sektori i Monitorimit, Përpunimit dhe Analizës së të Dhënave në Drejtorinë e Politikave dhe Programeve të Peshkimit dhe Inspektorati i Peshkimit të monitorojnë konsumin e kuotës së sforcos ose kufirin e sforcos, në përputhje me pikën 3 të këtij urdhri, të shprehur në ditët e peshkimit për çdo segment flote.</w:t>
      </w:r>
    </w:p>
    <w:p w14:paraId="180A5A2A" w14:textId="2AB41076" w:rsidR="003F2D17" w:rsidRPr="00AD0DD4" w:rsidRDefault="003F2D17" w:rsidP="003F2D1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 xml:space="preserve">5. Sektori i Monitorimit, Përpunimit dhe Analizës së të Dhënave në Drejtorinë e Politikave dhe </w:t>
      </w:r>
      <w:r w:rsidR="00721BB1">
        <w:rPr>
          <w:rFonts w:ascii="Garamond" w:hAnsi="Garamond" w:cs="Garamond"/>
          <w:sz w:val="24"/>
          <w:szCs w:val="24"/>
          <w:lang w:val="sq-AL"/>
        </w:rPr>
        <w:t>të Programeve të Peshkimit</w:t>
      </w:r>
      <w:r w:rsidRPr="00AD0DD4">
        <w:rPr>
          <w:rFonts w:ascii="Garamond" w:hAnsi="Garamond" w:cs="Garamond"/>
          <w:sz w:val="24"/>
          <w:szCs w:val="24"/>
          <w:lang w:val="sq-AL"/>
        </w:rPr>
        <w:t xml:space="preserve"> bën verifikimin dhe rishpërndarjen e ditëve të peshkimit midis veglës së peshkimit të përdorur ose segmentit të flotës, në zbatim të një faktori kombëtar konvertimi</w:t>
      </w:r>
      <w:r w:rsidR="00BD4959">
        <w:rPr>
          <w:rFonts w:ascii="Garamond" w:hAnsi="Garamond" w:cs="Garamond"/>
          <w:sz w:val="24"/>
          <w:szCs w:val="24"/>
          <w:lang w:val="sq-AL"/>
        </w:rPr>
        <w:t>,</w:t>
      </w:r>
      <w:r w:rsidRPr="00AD0DD4">
        <w:rPr>
          <w:rFonts w:ascii="Garamond" w:hAnsi="Garamond" w:cs="Garamond"/>
          <w:sz w:val="24"/>
          <w:szCs w:val="24"/>
          <w:lang w:val="sq-AL"/>
        </w:rPr>
        <w:t xml:space="preserve"> i cili mbështetet në këshillat më të mira shkencore të disponueshme.</w:t>
      </w:r>
    </w:p>
    <w:p w14:paraId="6031C6FC" w14:textId="5AFE3A9E" w:rsidR="003F2D17" w:rsidRPr="00AD0DD4" w:rsidRDefault="003F2D17" w:rsidP="003F2D1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6. Nga data kur kuota e sforcos është përmbushur ose është arritur kufiri i sforcos, Inspektorati i Peshkimit ia komunikon Sektorit të Monitorimit, Përpuni</w:t>
      </w:r>
      <w:r w:rsidR="00BD4959">
        <w:rPr>
          <w:rFonts w:ascii="Garamond" w:hAnsi="Garamond" w:cs="Garamond"/>
          <w:sz w:val="24"/>
          <w:szCs w:val="24"/>
          <w:lang w:val="sq-AL"/>
        </w:rPr>
        <w:t xml:space="preserve">mit dhe Analizës së të Dhënave </w:t>
      </w:r>
      <w:r w:rsidRPr="00AD0DD4">
        <w:rPr>
          <w:rFonts w:ascii="Garamond" w:hAnsi="Garamond" w:cs="Garamond"/>
          <w:sz w:val="24"/>
          <w:szCs w:val="24"/>
          <w:lang w:val="sq-AL"/>
        </w:rPr>
        <w:t xml:space="preserve">në Drejtorinë e Politikave dhe Programeve të Peshkimit. </w:t>
      </w:r>
    </w:p>
    <w:p w14:paraId="70ABA78E" w14:textId="7EF3C8B1" w:rsidR="003F2D17" w:rsidRPr="00AD0DD4" w:rsidRDefault="003F2D17" w:rsidP="003F2D1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7. Sektori njofton ndalimin e peshkimit, në rastin kur kuota ose kufiri i sforcos është arritur nga të gjitha anijet e peshkimit</w:t>
      </w:r>
      <w:r w:rsidR="00A03F02">
        <w:rPr>
          <w:rFonts w:ascii="Garamond" w:hAnsi="Garamond" w:cs="Garamond"/>
          <w:sz w:val="24"/>
          <w:szCs w:val="24"/>
          <w:lang w:val="sq-AL"/>
        </w:rPr>
        <w:t>,</w:t>
      </w:r>
      <w:r w:rsidRPr="00AD0DD4">
        <w:rPr>
          <w:rFonts w:ascii="Garamond" w:hAnsi="Garamond" w:cs="Garamond"/>
          <w:sz w:val="24"/>
          <w:szCs w:val="24"/>
          <w:lang w:val="sq-AL"/>
        </w:rPr>
        <w:t xml:space="preserve"> sipas veglës së përdorur ose segmentit të flotës.</w:t>
      </w:r>
    </w:p>
    <w:p w14:paraId="0447F604" w14:textId="78E7814A" w:rsidR="003F2D17" w:rsidRPr="00AD0DD4" w:rsidRDefault="003F2D17" w:rsidP="003F2D1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AD0DD4">
        <w:rPr>
          <w:rFonts w:ascii="Garamond" w:hAnsi="Garamond" w:cs="Garamond"/>
          <w:sz w:val="24"/>
          <w:szCs w:val="24"/>
          <w:lang w:val="sq-AL"/>
        </w:rPr>
        <w:t>8. Për zbatimin e këtij urdhri ngarkohen Drejtoria e Politikave dhe Programeve të Peshkimit dhe Akuakulturës</w:t>
      </w:r>
      <w:r w:rsidR="0015025F">
        <w:rPr>
          <w:rFonts w:ascii="Garamond" w:hAnsi="Garamond" w:cs="Garamond"/>
          <w:sz w:val="24"/>
          <w:szCs w:val="24"/>
          <w:lang w:val="sq-AL"/>
        </w:rPr>
        <w:t>,</w:t>
      </w:r>
      <w:r w:rsidRPr="00AD0DD4">
        <w:rPr>
          <w:rFonts w:ascii="Garamond" w:hAnsi="Garamond" w:cs="Garamond"/>
          <w:sz w:val="24"/>
          <w:szCs w:val="24"/>
          <w:lang w:val="sq-AL"/>
        </w:rPr>
        <w:t xml:space="preserve"> dhe Drejtoria e Shërbimeve të Peshkimit dhe Akuakulturës.</w:t>
      </w:r>
    </w:p>
    <w:p w14:paraId="57B59BA4" w14:textId="77777777" w:rsidR="003F2D17" w:rsidRPr="00DD1334" w:rsidRDefault="003F2D17" w:rsidP="003F2D17">
      <w:pPr>
        <w:autoSpaceDE w:val="0"/>
        <w:autoSpaceDN w:val="0"/>
        <w:adjustRightInd w:val="0"/>
        <w:spacing w:after="0" w:line="240" w:lineRule="auto"/>
        <w:ind w:firstLine="284"/>
        <w:jc w:val="both"/>
        <w:rPr>
          <w:rFonts w:ascii="Garamond" w:hAnsi="Garamond" w:cs="Garamond"/>
          <w:bCs/>
          <w:sz w:val="24"/>
          <w:szCs w:val="24"/>
          <w:lang w:val="sq-AL"/>
        </w:rPr>
      </w:pPr>
      <w:r w:rsidRPr="00DD1334">
        <w:rPr>
          <w:rFonts w:ascii="Garamond" w:hAnsi="Garamond" w:cs="Garamond"/>
          <w:bCs/>
          <w:sz w:val="24"/>
          <w:szCs w:val="24"/>
          <w:lang w:val="sq-AL"/>
        </w:rPr>
        <w:t>Ky urdhër hyn në fuqi menjëherë dhe botohet në Fletoren Zyrtare.</w:t>
      </w:r>
    </w:p>
    <w:p w14:paraId="0C5BFB12" w14:textId="77777777" w:rsidR="003F2D17" w:rsidRPr="00AD0DD4" w:rsidRDefault="003F2D17" w:rsidP="003F2D17">
      <w:pPr>
        <w:pStyle w:val="Title"/>
        <w:tabs>
          <w:tab w:val="left" w:pos="9540"/>
        </w:tabs>
        <w:ind w:firstLine="284"/>
        <w:outlineLvl w:val="0"/>
        <w:rPr>
          <w:rFonts w:ascii="Garamond" w:hAnsi="Garamond"/>
          <w:color w:val="000000"/>
          <w:szCs w:val="24"/>
          <w:lang w:val="sq-AL"/>
        </w:rPr>
      </w:pPr>
    </w:p>
    <w:p w14:paraId="5EA8B800" w14:textId="552F9BB2" w:rsidR="003F2D17" w:rsidRPr="00AD0DD4" w:rsidRDefault="00E3203C" w:rsidP="003F2D17">
      <w:pPr>
        <w:pStyle w:val="Title"/>
        <w:tabs>
          <w:tab w:val="left" w:pos="9540"/>
        </w:tabs>
        <w:ind w:firstLine="284"/>
        <w:jc w:val="right"/>
        <w:outlineLvl w:val="0"/>
        <w:rPr>
          <w:rFonts w:ascii="Garamond" w:hAnsi="Garamond"/>
          <w:b w:val="0"/>
          <w:color w:val="000000"/>
          <w:szCs w:val="24"/>
          <w:lang w:val="sq-AL"/>
        </w:rPr>
      </w:pPr>
      <w:r w:rsidRPr="00AD0DD4">
        <w:rPr>
          <w:rFonts w:ascii="Garamond" w:hAnsi="Garamond"/>
          <w:b w:val="0"/>
          <w:color w:val="000000"/>
          <w:szCs w:val="24"/>
          <w:lang w:val="sq-AL"/>
        </w:rPr>
        <w:t>MINISTËR I BUJQËSISË DHE ZHVILLIMIT RURAL</w:t>
      </w:r>
    </w:p>
    <w:p w14:paraId="0432B631" w14:textId="464034FE" w:rsidR="003F2D17" w:rsidRPr="00AD0DD4" w:rsidRDefault="003F2D17" w:rsidP="003F2D17">
      <w:pPr>
        <w:pStyle w:val="Title"/>
        <w:tabs>
          <w:tab w:val="left" w:pos="9540"/>
        </w:tabs>
        <w:ind w:firstLine="284"/>
        <w:jc w:val="right"/>
        <w:outlineLvl w:val="0"/>
        <w:rPr>
          <w:rFonts w:ascii="Garamond" w:hAnsi="Garamond"/>
          <w:color w:val="000000"/>
          <w:szCs w:val="24"/>
          <w:lang w:val="sq-AL"/>
        </w:rPr>
      </w:pPr>
      <w:proofErr w:type="spellStart"/>
      <w:r w:rsidRPr="00AD0DD4">
        <w:rPr>
          <w:rFonts w:ascii="Garamond" w:hAnsi="Garamond"/>
          <w:color w:val="000000"/>
          <w:szCs w:val="24"/>
          <w:lang w:val="sq-AL"/>
        </w:rPr>
        <w:t>Frida</w:t>
      </w:r>
      <w:proofErr w:type="spellEnd"/>
      <w:r w:rsidRPr="00AD0DD4">
        <w:rPr>
          <w:rFonts w:ascii="Garamond" w:hAnsi="Garamond"/>
          <w:color w:val="000000"/>
          <w:szCs w:val="24"/>
          <w:lang w:val="sq-AL"/>
        </w:rPr>
        <w:t xml:space="preserve"> </w:t>
      </w:r>
      <w:proofErr w:type="spellStart"/>
      <w:r w:rsidRPr="00AD0DD4">
        <w:rPr>
          <w:rFonts w:ascii="Garamond" w:hAnsi="Garamond"/>
          <w:color w:val="000000"/>
          <w:szCs w:val="24"/>
          <w:lang w:val="sq-AL"/>
        </w:rPr>
        <w:t>Krifca</w:t>
      </w:r>
      <w:proofErr w:type="spellEnd"/>
    </w:p>
    <w:p w14:paraId="00868AFA" w14:textId="77777777" w:rsidR="003F2D17" w:rsidRPr="00AD0DD4" w:rsidRDefault="003F2D17"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7AFB38CC" w14:textId="77777777" w:rsidR="00AD0DD4" w:rsidRDefault="00AD0DD4"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12BED290" w14:textId="77777777" w:rsidR="00AD0DD4" w:rsidRDefault="00AD0DD4"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3DA099E2" w14:textId="77777777" w:rsidR="00AD0DD4" w:rsidRDefault="00AD0DD4"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725A4EA5" w14:textId="77777777" w:rsidR="008541A1" w:rsidRDefault="008541A1"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553C3616" w14:textId="77777777" w:rsidR="00AD0DD4" w:rsidRDefault="00AD0DD4"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1EDF8285" w14:textId="3D3D7D43" w:rsidR="003F2D17" w:rsidRPr="00AD0DD4" w:rsidRDefault="00AD0DD4" w:rsidP="003F2D17">
      <w:pPr>
        <w:autoSpaceDE w:val="0"/>
        <w:autoSpaceDN w:val="0"/>
        <w:adjustRightInd w:val="0"/>
        <w:spacing w:after="0" w:line="240" w:lineRule="auto"/>
        <w:ind w:firstLine="284"/>
        <w:jc w:val="center"/>
        <w:rPr>
          <w:rFonts w:ascii="Garamond" w:hAnsi="Garamond" w:cs="Times New Roman"/>
          <w:sz w:val="24"/>
          <w:szCs w:val="24"/>
          <w:lang w:val="sq-AL"/>
        </w:rPr>
      </w:pPr>
      <w:r w:rsidRPr="00AD0DD4">
        <w:rPr>
          <w:rFonts w:ascii="Garamond" w:hAnsi="Garamond" w:cs="Times New Roman"/>
          <w:sz w:val="24"/>
          <w:szCs w:val="24"/>
          <w:lang w:val="sq-AL"/>
        </w:rPr>
        <w:t>REKOMANDIMI</w:t>
      </w:r>
      <w:r w:rsidRPr="00AD0DD4">
        <w:rPr>
          <w:rFonts w:ascii="Garamond" w:hAnsi="Garamond" w:cs="Times New Roman"/>
          <w:color w:val="000000"/>
          <w:sz w:val="24"/>
          <w:szCs w:val="24"/>
          <w:lang w:val="sq-AL"/>
        </w:rPr>
        <w:t xml:space="preserve"> </w:t>
      </w:r>
      <w:proofErr w:type="spellStart"/>
      <w:r w:rsidRPr="00AD0DD4">
        <w:rPr>
          <w:rFonts w:ascii="Garamond" w:hAnsi="Garamond" w:cs="Times New Roman"/>
          <w:color w:val="000000"/>
          <w:sz w:val="24"/>
          <w:szCs w:val="24"/>
          <w:lang w:val="sq-AL"/>
        </w:rPr>
        <w:t>GFCM</w:t>
      </w:r>
      <w:proofErr w:type="spellEnd"/>
      <w:r w:rsidRPr="00AD0DD4">
        <w:rPr>
          <w:rFonts w:ascii="Garamond" w:hAnsi="Garamond" w:cs="Times New Roman"/>
          <w:color w:val="000000"/>
          <w:sz w:val="24"/>
          <w:szCs w:val="24"/>
          <w:lang w:val="sq-AL"/>
        </w:rPr>
        <w:t>/44/2021/1, “PËR VENDOSJEN E NJË REGJIMI SFORCO TË PESHKIMIT PËR SPECIET KRYESORE FUNDORE NË DETIN ADRIATIK (</w:t>
      </w:r>
      <w:proofErr w:type="spellStart"/>
      <w:r w:rsidRPr="00AD0DD4">
        <w:rPr>
          <w:rFonts w:ascii="Garamond" w:hAnsi="Garamond" w:cs="Times New Roman"/>
          <w:color w:val="000000"/>
          <w:sz w:val="24"/>
          <w:szCs w:val="24"/>
          <w:lang w:val="sq-AL"/>
        </w:rPr>
        <w:t>NËNZONAT</w:t>
      </w:r>
      <w:proofErr w:type="spellEnd"/>
      <w:r w:rsidRPr="00AD0DD4">
        <w:rPr>
          <w:rFonts w:ascii="Garamond" w:hAnsi="Garamond" w:cs="Times New Roman"/>
          <w:color w:val="000000"/>
          <w:sz w:val="24"/>
          <w:szCs w:val="24"/>
          <w:lang w:val="sq-AL"/>
        </w:rPr>
        <w:t xml:space="preserve"> GJEOGRAFIKE 17 DHE 18)</w:t>
      </w:r>
    </w:p>
    <w:p w14:paraId="7F9EFDF5" w14:textId="77777777" w:rsidR="003F2D17" w:rsidRPr="00AD0DD4" w:rsidRDefault="003F2D17"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11819173" w14:textId="19900280" w:rsidR="003F2D17" w:rsidRPr="00AD0DD4" w:rsidRDefault="003F2D17" w:rsidP="003F2D1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AD0DD4">
        <w:rPr>
          <w:rFonts w:ascii="Garamond" w:hAnsi="Garamond" w:cs="Times New Roman"/>
          <w:bCs/>
          <w:i/>
          <w:iCs/>
          <w:color w:val="000000"/>
          <w:sz w:val="24"/>
          <w:szCs w:val="24"/>
          <w:lang w:val="sq-AL"/>
        </w:rPr>
        <w:t xml:space="preserve">Duke marrë parasysh </w:t>
      </w:r>
      <w:r w:rsidRPr="00AD0DD4">
        <w:rPr>
          <w:rFonts w:ascii="Garamond" w:hAnsi="Garamond" w:cs="Times New Roman"/>
          <w:bCs/>
          <w:color w:val="000000"/>
          <w:sz w:val="24"/>
          <w:szCs w:val="24"/>
          <w:lang w:val="sq-AL"/>
        </w:rPr>
        <w:t>këshillat më të fundit shkencore, miratuar nga Komiteti i Këshillimit Shkencor (</w:t>
      </w:r>
      <w:proofErr w:type="spellStart"/>
      <w:r w:rsidRPr="00AD0DD4">
        <w:rPr>
          <w:rFonts w:ascii="Garamond" w:hAnsi="Garamond" w:cs="Times New Roman"/>
          <w:bCs/>
          <w:color w:val="000000"/>
          <w:sz w:val="24"/>
          <w:szCs w:val="24"/>
          <w:lang w:val="sq-AL"/>
        </w:rPr>
        <w:t>SAC</w:t>
      </w:r>
      <w:proofErr w:type="spellEnd"/>
      <w:r w:rsidRPr="00AD0DD4">
        <w:rPr>
          <w:rFonts w:ascii="Garamond" w:hAnsi="Garamond" w:cs="Times New Roman"/>
          <w:bCs/>
          <w:color w:val="000000"/>
          <w:sz w:val="24"/>
          <w:szCs w:val="24"/>
          <w:lang w:val="sq-AL"/>
        </w:rPr>
        <w:t>) në sesionin e tij të 22-të, duke treguar mbi shfrytëzim t</w:t>
      </w:r>
      <w:r w:rsidR="009D0E22">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vazhdueshëm t</w:t>
      </w:r>
      <w:r w:rsidR="009D0E22">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specieve kryesore fundore n</w:t>
      </w:r>
      <w:r w:rsidR="009D0E22">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w:t>
      </w:r>
      <w:r w:rsidRPr="002A5178">
        <w:rPr>
          <w:rFonts w:ascii="Garamond" w:hAnsi="Garamond" w:cs="Times New Roman"/>
          <w:bCs/>
          <w:color w:val="000000"/>
          <w:sz w:val="24"/>
          <w:szCs w:val="24"/>
          <w:lang w:val="sq-AL"/>
        </w:rPr>
        <w:t xml:space="preserve">detin Adriatik dhe nivele biomase të ulët, veçanërisht për </w:t>
      </w:r>
      <w:proofErr w:type="spellStart"/>
      <w:r w:rsidRPr="002A5178">
        <w:rPr>
          <w:rFonts w:ascii="Garamond" w:hAnsi="Garamond" w:cs="Times New Roman"/>
          <w:bCs/>
          <w:color w:val="000000"/>
          <w:sz w:val="24"/>
          <w:szCs w:val="24"/>
          <w:lang w:val="sq-AL"/>
        </w:rPr>
        <w:t>Merlucin</w:t>
      </w:r>
      <w:proofErr w:type="spellEnd"/>
      <w:r w:rsidRPr="002A5178">
        <w:rPr>
          <w:rFonts w:ascii="Garamond" w:hAnsi="Garamond" w:cs="Times New Roman"/>
          <w:bCs/>
          <w:color w:val="000000"/>
          <w:sz w:val="24"/>
          <w:szCs w:val="24"/>
          <w:lang w:val="sq-AL"/>
        </w:rPr>
        <w:t xml:space="preserve"> dhe </w:t>
      </w:r>
      <w:proofErr w:type="spellStart"/>
      <w:r w:rsidRPr="002A5178">
        <w:rPr>
          <w:rFonts w:ascii="Garamond" w:hAnsi="Garamond" w:cs="Times New Roman"/>
          <w:bCs/>
          <w:color w:val="000000"/>
          <w:sz w:val="24"/>
          <w:szCs w:val="24"/>
          <w:lang w:val="sq-AL"/>
        </w:rPr>
        <w:t>Skampin</w:t>
      </w:r>
      <w:proofErr w:type="spellEnd"/>
      <w:r w:rsidRPr="002A5178">
        <w:rPr>
          <w:rFonts w:ascii="Garamond" w:hAnsi="Garamond" w:cs="Times New Roman"/>
          <w:bCs/>
          <w:color w:val="000000"/>
          <w:sz w:val="24"/>
          <w:szCs w:val="24"/>
          <w:lang w:val="sq-AL"/>
        </w:rPr>
        <w:t>;</w:t>
      </w:r>
    </w:p>
    <w:p w14:paraId="32B59C8E" w14:textId="77777777"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i/>
          <w:iCs/>
          <w:color w:val="000000"/>
          <w:sz w:val="24"/>
          <w:szCs w:val="24"/>
          <w:lang w:val="sq-AL"/>
        </w:rPr>
        <w:t xml:space="preserve">Duke sjellë në vëmendje </w:t>
      </w:r>
      <w:r w:rsidRPr="00AD0DD4">
        <w:rPr>
          <w:rFonts w:ascii="Garamond" w:hAnsi="Garamond" w:cs="Times New Roman"/>
          <w:bCs/>
          <w:sz w:val="24"/>
          <w:szCs w:val="24"/>
          <w:lang w:val="sq-AL"/>
        </w:rPr>
        <w:t xml:space="preserve">se 2021 është viti i fundit i periudhës kalimtare të regjimit të sforcos së peshkimit përcaktuar në nenin 11 të </w:t>
      </w:r>
      <w:proofErr w:type="spellStart"/>
      <w:r w:rsidRPr="00AD0DD4">
        <w:rPr>
          <w:rFonts w:ascii="Garamond" w:hAnsi="Garamond" w:cs="Times New Roman"/>
          <w:bCs/>
          <w:sz w:val="24"/>
          <w:szCs w:val="24"/>
          <w:lang w:val="sq-AL"/>
        </w:rPr>
        <w:t>Rec</w:t>
      </w:r>
      <w:proofErr w:type="spellEnd"/>
      <w:r w:rsidRPr="00AD0DD4">
        <w:rPr>
          <w:rFonts w:ascii="Garamond" w:hAnsi="Garamond" w:cs="Times New Roman"/>
          <w:bCs/>
          <w:sz w:val="24"/>
          <w:szCs w:val="24"/>
          <w:lang w:val="sq-AL"/>
        </w:rPr>
        <w:t xml:space="preserve">. </w:t>
      </w:r>
      <w:proofErr w:type="spellStart"/>
      <w:r w:rsidRPr="00AD0DD4">
        <w:rPr>
          <w:rFonts w:ascii="Garamond" w:hAnsi="Garamond" w:cs="Times New Roman"/>
          <w:bCs/>
          <w:color w:val="000000"/>
          <w:sz w:val="24"/>
          <w:szCs w:val="24"/>
          <w:lang w:val="sq-AL"/>
        </w:rPr>
        <w:t>GFCM</w:t>
      </w:r>
      <w:proofErr w:type="spellEnd"/>
      <w:r w:rsidRPr="00AD0DD4">
        <w:rPr>
          <w:rFonts w:ascii="Garamond" w:hAnsi="Garamond" w:cs="Times New Roman"/>
          <w:bCs/>
          <w:color w:val="000000"/>
          <w:sz w:val="24"/>
          <w:szCs w:val="24"/>
          <w:lang w:val="sq-AL"/>
        </w:rPr>
        <w:t>/43/2019/5;</w:t>
      </w:r>
    </w:p>
    <w:p w14:paraId="7C43BAC4" w14:textId="69E75547"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i/>
          <w:iCs/>
          <w:sz w:val="24"/>
          <w:szCs w:val="24"/>
          <w:lang w:val="sq-AL"/>
        </w:rPr>
        <w:t xml:space="preserve">Duke sjellë në vëmendje </w:t>
      </w:r>
      <w:r w:rsidRPr="00AD0DD4">
        <w:rPr>
          <w:rFonts w:ascii="Garamond" w:hAnsi="Garamond" w:cs="Times New Roman"/>
          <w:bCs/>
          <w:sz w:val="24"/>
          <w:szCs w:val="24"/>
          <w:lang w:val="sq-AL"/>
        </w:rPr>
        <w:t xml:space="preserve">se në janar 2022 do të vendoset shpërndarja e parë e sforcos së peshkimit, duke u mbështetur në këshillat e </w:t>
      </w:r>
      <w:proofErr w:type="spellStart"/>
      <w:r w:rsidRPr="00AD0DD4">
        <w:rPr>
          <w:rFonts w:ascii="Garamond" w:hAnsi="Garamond" w:cs="Times New Roman"/>
          <w:bCs/>
          <w:sz w:val="24"/>
          <w:szCs w:val="24"/>
          <w:lang w:val="sq-AL"/>
        </w:rPr>
        <w:t>SAC</w:t>
      </w:r>
      <w:proofErr w:type="spellEnd"/>
      <w:r w:rsidR="009D0E22">
        <w:rPr>
          <w:rFonts w:ascii="Garamond" w:hAnsi="Garamond" w:cs="Times New Roman"/>
          <w:bCs/>
          <w:sz w:val="24"/>
          <w:szCs w:val="24"/>
          <w:lang w:val="sq-AL"/>
        </w:rPr>
        <w:t>-së</w:t>
      </w:r>
      <w:r w:rsidRPr="00AD0DD4">
        <w:rPr>
          <w:rFonts w:ascii="Garamond" w:hAnsi="Garamond" w:cs="Times New Roman"/>
          <w:bCs/>
          <w:sz w:val="24"/>
          <w:szCs w:val="24"/>
          <w:lang w:val="sq-AL"/>
        </w:rPr>
        <w:t>. Kjo është shpërndarja e parë e sforcos</w:t>
      </w:r>
      <w:bookmarkStart w:id="0" w:name="_GoBack"/>
      <w:bookmarkEnd w:id="0"/>
      <w:r w:rsidRPr="00AD0DD4">
        <w:rPr>
          <w:rFonts w:ascii="Garamond" w:hAnsi="Garamond" w:cs="Times New Roman"/>
          <w:bCs/>
          <w:sz w:val="24"/>
          <w:szCs w:val="24"/>
          <w:lang w:val="sq-AL"/>
        </w:rPr>
        <w:t>, në një regjim pesëvjeçar të sforcos së peshkimit i vendosur për 2022</w:t>
      </w:r>
      <w:r w:rsidR="000E2B88">
        <w:rPr>
          <w:rFonts w:ascii="Garamond" w:hAnsi="Garamond" w:cs="Times New Roman"/>
          <w:bCs/>
          <w:sz w:val="24"/>
          <w:szCs w:val="24"/>
          <w:lang w:val="sq-AL"/>
        </w:rPr>
        <w:t>–</w:t>
      </w:r>
      <w:r w:rsidRPr="00AD0DD4">
        <w:rPr>
          <w:rFonts w:ascii="Garamond" w:hAnsi="Garamond" w:cs="Times New Roman"/>
          <w:bCs/>
          <w:sz w:val="24"/>
          <w:szCs w:val="24"/>
          <w:lang w:val="sq-AL"/>
        </w:rPr>
        <w:t>2026, i cili do të lejojë arritjen e objektivave përcaktuar në nenin 9;</w:t>
      </w:r>
    </w:p>
    <w:p w14:paraId="4D60E079" w14:textId="77777777"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i/>
          <w:iCs/>
          <w:sz w:val="24"/>
          <w:szCs w:val="24"/>
          <w:lang w:val="sq-AL"/>
        </w:rPr>
        <w:lastRenderedPageBreak/>
        <w:t xml:space="preserve">Duke sjellë në vëmendje </w:t>
      </w:r>
      <w:r w:rsidRPr="00AD0DD4">
        <w:rPr>
          <w:rFonts w:ascii="Garamond" w:hAnsi="Garamond" w:cs="Times New Roman"/>
          <w:bCs/>
          <w:sz w:val="24"/>
          <w:szCs w:val="24"/>
          <w:lang w:val="sq-AL"/>
        </w:rPr>
        <w:t xml:space="preserve">se kjo shpërndarje do të shprehet në ditë peshkimi për </w:t>
      </w:r>
      <w:proofErr w:type="spellStart"/>
      <w:r w:rsidRPr="00AD0DD4">
        <w:rPr>
          <w:rFonts w:ascii="Garamond" w:hAnsi="Garamond" w:cs="Times New Roman"/>
          <w:bCs/>
          <w:sz w:val="24"/>
          <w:szCs w:val="24"/>
          <w:lang w:val="sq-AL"/>
        </w:rPr>
        <w:t>CPC</w:t>
      </w:r>
      <w:proofErr w:type="spellEnd"/>
      <w:r w:rsidRPr="00AD0DD4">
        <w:rPr>
          <w:rFonts w:ascii="Garamond" w:hAnsi="Garamond" w:cs="Times New Roman"/>
          <w:bCs/>
          <w:sz w:val="24"/>
          <w:szCs w:val="24"/>
          <w:lang w:val="sq-AL"/>
        </w:rPr>
        <w:t xml:space="preserve"> dhe grup sforco për segmentet e flotës dhe veglës së përdorur;</w:t>
      </w:r>
    </w:p>
    <w:p w14:paraId="189051C2" w14:textId="38886400" w:rsidR="003F2D17" w:rsidRPr="00AD0DD4" w:rsidRDefault="003F2D17" w:rsidP="003F2D1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AD0DD4">
        <w:rPr>
          <w:rFonts w:ascii="Garamond" w:hAnsi="Garamond" w:cs="Times New Roman"/>
          <w:bCs/>
          <w:i/>
          <w:iCs/>
          <w:sz w:val="24"/>
          <w:szCs w:val="24"/>
          <w:lang w:val="sq-AL"/>
        </w:rPr>
        <w:t xml:space="preserve">Duke marrë parasysh </w:t>
      </w:r>
      <w:r w:rsidRPr="00AD0DD4">
        <w:rPr>
          <w:rFonts w:ascii="Garamond" w:hAnsi="Garamond" w:cs="Times New Roman"/>
          <w:bCs/>
          <w:sz w:val="24"/>
          <w:szCs w:val="24"/>
          <w:lang w:val="sq-AL"/>
        </w:rPr>
        <w:t xml:space="preserve">se </w:t>
      </w:r>
      <w:proofErr w:type="spellStart"/>
      <w:r w:rsidRPr="00AD0DD4">
        <w:rPr>
          <w:rFonts w:ascii="Garamond" w:hAnsi="Garamond" w:cs="Times New Roman"/>
          <w:bCs/>
          <w:sz w:val="24"/>
          <w:szCs w:val="24"/>
          <w:lang w:val="sq-AL"/>
        </w:rPr>
        <w:t>GFCM</w:t>
      </w:r>
      <w:proofErr w:type="spellEnd"/>
      <w:r w:rsidR="004E3E84">
        <w:rPr>
          <w:rFonts w:ascii="Garamond" w:hAnsi="Garamond" w:cs="Times New Roman"/>
          <w:bCs/>
          <w:sz w:val="24"/>
          <w:szCs w:val="24"/>
          <w:lang w:val="sq-AL"/>
        </w:rPr>
        <w:t>-ja</w:t>
      </w:r>
      <w:r w:rsidRPr="00AD0DD4">
        <w:rPr>
          <w:rFonts w:ascii="Garamond" w:hAnsi="Garamond" w:cs="Times New Roman"/>
          <w:bCs/>
          <w:sz w:val="24"/>
          <w:szCs w:val="24"/>
          <w:lang w:val="sq-AL"/>
        </w:rPr>
        <w:t xml:space="preserve"> duhet të sigurojë që, për secilën </w:t>
      </w:r>
      <w:proofErr w:type="spellStart"/>
      <w:r w:rsidRPr="00AD0DD4">
        <w:rPr>
          <w:rFonts w:ascii="Garamond" w:hAnsi="Garamond" w:cs="Times New Roman"/>
          <w:bCs/>
          <w:sz w:val="24"/>
          <w:szCs w:val="24"/>
          <w:lang w:val="sq-AL"/>
        </w:rPr>
        <w:t>CPC</w:t>
      </w:r>
      <w:proofErr w:type="spellEnd"/>
      <w:r w:rsidRPr="00AD0DD4">
        <w:rPr>
          <w:rFonts w:ascii="Garamond" w:hAnsi="Garamond" w:cs="Times New Roman"/>
          <w:bCs/>
          <w:sz w:val="24"/>
          <w:szCs w:val="24"/>
          <w:lang w:val="sq-AL"/>
        </w:rPr>
        <w:t xml:space="preserve">, rritja ose zvogëlimi i shpërndarjes së sforcos të jetë në përputhje me formulën përcaktuar në </w:t>
      </w:r>
      <w:r w:rsidR="004E3E84" w:rsidRPr="00AD0DD4">
        <w:rPr>
          <w:rFonts w:ascii="Garamond" w:hAnsi="Garamond" w:cs="Times New Roman"/>
          <w:bCs/>
          <w:sz w:val="24"/>
          <w:szCs w:val="24"/>
          <w:lang w:val="sq-AL"/>
        </w:rPr>
        <w:t xml:space="preserve">shtojcën </w:t>
      </w:r>
      <w:r w:rsidRPr="00AD0DD4">
        <w:rPr>
          <w:rFonts w:ascii="Garamond" w:hAnsi="Garamond" w:cs="Times New Roman"/>
          <w:bCs/>
          <w:sz w:val="24"/>
          <w:szCs w:val="24"/>
          <w:lang w:val="sq-AL"/>
        </w:rPr>
        <w:t xml:space="preserve">4 të </w:t>
      </w:r>
      <w:proofErr w:type="spellStart"/>
      <w:r w:rsidRPr="00AD0DD4">
        <w:rPr>
          <w:rFonts w:ascii="Garamond" w:hAnsi="Garamond" w:cs="Times New Roman"/>
          <w:bCs/>
          <w:sz w:val="24"/>
          <w:szCs w:val="24"/>
          <w:lang w:val="sq-AL"/>
        </w:rPr>
        <w:t>Rec</w:t>
      </w:r>
      <w:proofErr w:type="spellEnd"/>
      <w:r w:rsidRPr="00AD0DD4">
        <w:rPr>
          <w:rFonts w:ascii="Garamond" w:hAnsi="Garamond" w:cs="Times New Roman"/>
          <w:bCs/>
          <w:sz w:val="24"/>
          <w:szCs w:val="24"/>
          <w:lang w:val="sq-AL"/>
        </w:rPr>
        <w:t xml:space="preserve">. </w:t>
      </w:r>
      <w:proofErr w:type="spellStart"/>
      <w:r w:rsidRPr="00AD0DD4">
        <w:rPr>
          <w:rFonts w:ascii="Garamond" w:hAnsi="Garamond" w:cs="Times New Roman"/>
          <w:bCs/>
          <w:color w:val="000000"/>
          <w:sz w:val="24"/>
          <w:szCs w:val="24"/>
          <w:lang w:val="sq-AL"/>
        </w:rPr>
        <w:t>GFCM</w:t>
      </w:r>
      <w:proofErr w:type="spellEnd"/>
      <w:r w:rsidRPr="00AD0DD4">
        <w:rPr>
          <w:rFonts w:ascii="Garamond" w:hAnsi="Garamond" w:cs="Times New Roman"/>
          <w:bCs/>
          <w:color w:val="000000"/>
          <w:sz w:val="24"/>
          <w:szCs w:val="24"/>
          <w:lang w:val="sq-AL"/>
        </w:rPr>
        <w:t>/43/2019/5 dhe me sforco totale në vitin referues në një zonë</w:t>
      </w:r>
      <w:r w:rsidR="004E3E84">
        <w:rPr>
          <w:rFonts w:ascii="Garamond" w:hAnsi="Garamond" w:cs="Times New Roman"/>
          <w:bCs/>
          <w:color w:val="000000"/>
          <w:sz w:val="24"/>
          <w:szCs w:val="24"/>
          <w:lang w:val="sq-AL"/>
        </w:rPr>
        <w:t>,</w:t>
      </w:r>
      <w:r w:rsidRPr="00AD0DD4">
        <w:rPr>
          <w:rFonts w:ascii="Garamond" w:hAnsi="Garamond" w:cs="Times New Roman"/>
          <w:bCs/>
          <w:color w:val="000000"/>
          <w:sz w:val="24"/>
          <w:szCs w:val="24"/>
          <w:lang w:val="sq-AL"/>
        </w:rPr>
        <w:t xml:space="preserve"> sipas</w:t>
      </w:r>
      <w:r w:rsidR="00AD0DD4">
        <w:rPr>
          <w:rFonts w:ascii="Garamond" w:hAnsi="Garamond" w:cs="Times New Roman"/>
          <w:bCs/>
          <w:color w:val="000000"/>
          <w:sz w:val="24"/>
          <w:szCs w:val="24"/>
          <w:lang w:val="sq-AL"/>
        </w:rPr>
        <w:t xml:space="preserve"> </w:t>
      </w:r>
      <w:r w:rsidRPr="00AD0DD4">
        <w:rPr>
          <w:rFonts w:ascii="Garamond" w:hAnsi="Garamond" w:cs="Times New Roman"/>
          <w:bCs/>
          <w:color w:val="000000"/>
          <w:sz w:val="24"/>
          <w:szCs w:val="24"/>
          <w:lang w:val="sq-AL"/>
        </w:rPr>
        <w:t xml:space="preserve">grupet e sforcos të listuar në </w:t>
      </w:r>
      <w:r w:rsidR="004E3E84" w:rsidRPr="00AD0DD4">
        <w:rPr>
          <w:rFonts w:ascii="Garamond" w:hAnsi="Garamond" w:cs="Times New Roman"/>
          <w:bCs/>
          <w:color w:val="000000"/>
          <w:sz w:val="24"/>
          <w:szCs w:val="24"/>
          <w:lang w:val="sq-AL"/>
        </w:rPr>
        <w:t xml:space="preserve">shtojcën </w:t>
      </w:r>
      <w:r w:rsidRPr="00AD0DD4">
        <w:rPr>
          <w:rFonts w:ascii="Garamond" w:hAnsi="Garamond" w:cs="Times New Roman"/>
          <w:bCs/>
          <w:color w:val="000000"/>
          <w:sz w:val="24"/>
          <w:szCs w:val="24"/>
          <w:lang w:val="sq-AL"/>
        </w:rPr>
        <w:t>3, siç raportohet duke filluar nga 2021;</w:t>
      </w:r>
    </w:p>
    <w:p w14:paraId="739D441C" w14:textId="5CC86F89"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4E3E84">
        <w:rPr>
          <w:rFonts w:ascii="Garamond" w:hAnsi="Garamond" w:cs="Times New Roman"/>
          <w:b/>
          <w:color w:val="000000"/>
          <w:sz w:val="24"/>
          <w:szCs w:val="24"/>
          <w:lang w:val="sq-AL"/>
        </w:rPr>
        <w:t>Miraton,</w:t>
      </w:r>
      <w:r w:rsidRPr="00AD0DD4">
        <w:rPr>
          <w:rFonts w:ascii="Garamond" w:hAnsi="Garamond" w:cs="Times New Roman"/>
          <w:color w:val="000000"/>
          <w:sz w:val="24"/>
          <w:szCs w:val="24"/>
          <w:lang w:val="sq-AL"/>
        </w:rPr>
        <w:t xml:space="preserve"> </w:t>
      </w:r>
      <w:r w:rsidRPr="00AD0DD4">
        <w:rPr>
          <w:rFonts w:ascii="Garamond" w:hAnsi="Garamond" w:cs="Times New Roman"/>
          <w:bCs/>
          <w:sz w:val="24"/>
          <w:szCs w:val="24"/>
          <w:lang w:val="sq-AL"/>
        </w:rPr>
        <w:t>në për</w:t>
      </w:r>
      <w:r w:rsidR="004E3E84">
        <w:rPr>
          <w:rFonts w:ascii="Garamond" w:hAnsi="Garamond" w:cs="Times New Roman"/>
          <w:bCs/>
          <w:sz w:val="24"/>
          <w:szCs w:val="24"/>
          <w:lang w:val="sq-AL"/>
        </w:rPr>
        <w:t>puthje me dispozitat e neneve 5(b), 8(</w:t>
      </w:r>
      <w:r w:rsidRPr="00AD0DD4">
        <w:rPr>
          <w:rFonts w:ascii="Garamond" w:hAnsi="Garamond" w:cs="Times New Roman"/>
          <w:bCs/>
          <w:sz w:val="24"/>
          <w:szCs w:val="24"/>
          <w:lang w:val="sq-AL"/>
        </w:rPr>
        <w:t xml:space="preserve">b) dhe 13 të Marrëveshjes së </w:t>
      </w:r>
      <w:proofErr w:type="spellStart"/>
      <w:r w:rsidRPr="00AD0DD4">
        <w:rPr>
          <w:rFonts w:ascii="Garamond" w:hAnsi="Garamond" w:cs="Times New Roman"/>
          <w:bCs/>
          <w:sz w:val="24"/>
          <w:szCs w:val="24"/>
          <w:lang w:val="sq-AL"/>
        </w:rPr>
        <w:t>GFCM</w:t>
      </w:r>
      <w:proofErr w:type="spellEnd"/>
      <w:r w:rsidR="004E3E84">
        <w:rPr>
          <w:rFonts w:ascii="Garamond" w:hAnsi="Garamond" w:cs="Times New Roman"/>
          <w:bCs/>
          <w:sz w:val="24"/>
          <w:szCs w:val="24"/>
          <w:lang w:val="sq-AL"/>
        </w:rPr>
        <w:t>-së</w:t>
      </w:r>
      <w:r w:rsidRPr="00AD0DD4">
        <w:rPr>
          <w:rFonts w:ascii="Garamond" w:hAnsi="Garamond" w:cs="Times New Roman"/>
          <w:bCs/>
          <w:sz w:val="24"/>
          <w:szCs w:val="24"/>
          <w:lang w:val="sq-AL"/>
        </w:rPr>
        <w:t xml:space="preserve">, rekomandimin si më poshtë: </w:t>
      </w:r>
    </w:p>
    <w:p w14:paraId="734ACEB2" w14:textId="6B588F24"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sz w:val="24"/>
          <w:szCs w:val="24"/>
          <w:lang w:val="sq-AL"/>
        </w:rPr>
        <w:t xml:space="preserve">1. Reduktimi vjetor i vdekshmërisë nga peshkimi (F) i nevojshëm, për të siguruar </w:t>
      </w:r>
      <w:proofErr w:type="spellStart"/>
      <w:r w:rsidRPr="00AD0DD4">
        <w:rPr>
          <w:rFonts w:ascii="Garamond" w:hAnsi="Garamond" w:cs="Times New Roman"/>
          <w:bCs/>
          <w:sz w:val="24"/>
          <w:szCs w:val="24"/>
          <w:lang w:val="sq-AL"/>
        </w:rPr>
        <w:t>MSY</w:t>
      </w:r>
      <w:proofErr w:type="spellEnd"/>
      <w:r w:rsidRPr="00AD0DD4">
        <w:rPr>
          <w:rFonts w:ascii="Garamond" w:hAnsi="Garamond" w:cs="Times New Roman"/>
          <w:bCs/>
          <w:sz w:val="24"/>
          <w:szCs w:val="24"/>
          <w:lang w:val="sq-AL"/>
        </w:rPr>
        <w:t>-në (</w:t>
      </w:r>
      <w:proofErr w:type="spellStart"/>
      <w:r w:rsidRPr="00AD0DD4">
        <w:rPr>
          <w:rFonts w:ascii="Garamond" w:hAnsi="Garamond" w:cs="Times New Roman"/>
          <w:bCs/>
          <w:sz w:val="24"/>
          <w:szCs w:val="24"/>
          <w:lang w:val="sq-AL"/>
        </w:rPr>
        <w:t>Fmsy</w:t>
      </w:r>
      <w:proofErr w:type="spellEnd"/>
      <w:r w:rsidRPr="00AD0DD4">
        <w:rPr>
          <w:rFonts w:ascii="Garamond" w:hAnsi="Garamond" w:cs="Times New Roman"/>
          <w:bCs/>
          <w:sz w:val="24"/>
          <w:szCs w:val="24"/>
          <w:lang w:val="sq-AL"/>
        </w:rPr>
        <w:t>) përcaktuar për 2026</w:t>
      </w:r>
      <w:r w:rsidR="004E3E84">
        <w:rPr>
          <w:rFonts w:ascii="Garamond" w:hAnsi="Garamond" w:cs="Times New Roman"/>
          <w:bCs/>
          <w:sz w:val="24"/>
          <w:szCs w:val="24"/>
          <w:lang w:val="sq-AL"/>
        </w:rPr>
        <w:t>-ën</w:t>
      </w:r>
      <w:r w:rsidRPr="00AD0DD4">
        <w:rPr>
          <w:rFonts w:ascii="Garamond" w:hAnsi="Garamond" w:cs="Times New Roman"/>
          <w:bCs/>
          <w:sz w:val="24"/>
          <w:szCs w:val="24"/>
          <w:lang w:val="sq-AL"/>
        </w:rPr>
        <w:t xml:space="preserve"> për të gjitha speciet kryesore, duhet të jetë një reduktim progresiv linear deri në </w:t>
      </w:r>
      <w:proofErr w:type="spellStart"/>
      <w:r w:rsidRPr="00AD0DD4">
        <w:rPr>
          <w:rFonts w:ascii="Garamond" w:hAnsi="Garamond" w:cs="Times New Roman"/>
          <w:bCs/>
          <w:sz w:val="24"/>
          <w:szCs w:val="24"/>
          <w:lang w:val="sq-AL"/>
        </w:rPr>
        <w:t>MSY</w:t>
      </w:r>
      <w:proofErr w:type="spellEnd"/>
      <w:r w:rsidRPr="00AD0DD4">
        <w:rPr>
          <w:rFonts w:ascii="Garamond" w:hAnsi="Garamond" w:cs="Times New Roman"/>
          <w:bCs/>
          <w:sz w:val="24"/>
          <w:szCs w:val="24"/>
          <w:lang w:val="sq-AL"/>
        </w:rPr>
        <w:t xml:space="preserve">. Referuar sa më sipër, reduktimi total i sforcos së peshkimit në 2022 duhet të jetë 7% për </w:t>
      </w:r>
      <w:proofErr w:type="spellStart"/>
      <w:r w:rsidRPr="00AD0DD4">
        <w:rPr>
          <w:rFonts w:ascii="Garamond" w:hAnsi="Garamond" w:cs="Times New Roman"/>
          <w:bCs/>
          <w:sz w:val="24"/>
          <w:szCs w:val="24"/>
          <w:lang w:val="sq-AL"/>
        </w:rPr>
        <w:t>OTB</w:t>
      </w:r>
      <w:proofErr w:type="spellEnd"/>
      <w:r w:rsidR="004E3E84">
        <w:rPr>
          <w:rFonts w:ascii="Garamond" w:hAnsi="Garamond" w:cs="Times New Roman"/>
          <w:bCs/>
          <w:sz w:val="24"/>
          <w:szCs w:val="24"/>
          <w:lang w:val="sq-AL"/>
        </w:rPr>
        <w:t>-në</w:t>
      </w:r>
      <w:r w:rsidRPr="00AD0DD4">
        <w:rPr>
          <w:rFonts w:ascii="Garamond" w:hAnsi="Garamond" w:cs="Times New Roman"/>
          <w:bCs/>
          <w:sz w:val="24"/>
          <w:szCs w:val="24"/>
          <w:lang w:val="sq-AL"/>
        </w:rPr>
        <w:t xml:space="preserve"> dhe 3% për </w:t>
      </w:r>
      <w:proofErr w:type="spellStart"/>
      <w:r w:rsidRPr="00AD0DD4">
        <w:rPr>
          <w:rFonts w:ascii="Garamond" w:hAnsi="Garamond" w:cs="Times New Roman"/>
          <w:bCs/>
          <w:sz w:val="24"/>
          <w:szCs w:val="24"/>
          <w:lang w:val="sq-AL"/>
        </w:rPr>
        <w:t>TBB</w:t>
      </w:r>
      <w:proofErr w:type="spellEnd"/>
      <w:r w:rsidR="004E3E84">
        <w:rPr>
          <w:rFonts w:ascii="Garamond" w:hAnsi="Garamond" w:cs="Times New Roman"/>
          <w:bCs/>
          <w:sz w:val="24"/>
          <w:szCs w:val="24"/>
          <w:lang w:val="sq-AL"/>
        </w:rPr>
        <w:t>-në</w:t>
      </w:r>
      <w:r w:rsidRPr="00AD0DD4">
        <w:rPr>
          <w:rFonts w:ascii="Garamond" w:hAnsi="Garamond" w:cs="Times New Roman"/>
          <w:bCs/>
          <w:sz w:val="24"/>
          <w:szCs w:val="24"/>
          <w:lang w:val="sq-AL"/>
        </w:rPr>
        <w:t>.</w:t>
      </w:r>
    </w:p>
    <w:p w14:paraId="17E86B7E" w14:textId="1CA270A6"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sz w:val="24"/>
          <w:szCs w:val="24"/>
          <w:lang w:val="sq-AL"/>
        </w:rPr>
        <w:t>2. Shpërndarja e sforcos së peshkimit për 2022, përcaktuar në nenin 1 t</w:t>
      </w:r>
      <w:r w:rsidR="002A5178" w:rsidRPr="00AD0DD4">
        <w:rPr>
          <w:rFonts w:ascii="Garamond" w:hAnsi="Garamond" w:cs="Times New Roman"/>
          <w:bCs/>
          <w:sz w:val="24"/>
          <w:szCs w:val="24"/>
          <w:lang w:val="sq-AL"/>
        </w:rPr>
        <w:t>ë</w:t>
      </w:r>
      <w:r w:rsidRPr="00AD0DD4">
        <w:rPr>
          <w:rFonts w:ascii="Garamond" w:hAnsi="Garamond" w:cs="Times New Roman"/>
          <w:bCs/>
          <w:sz w:val="24"/>
          <w:szCs w:val="24"/>
          <w:lang w:val="sq-AL"/>
        </w:rPr>
        <w:t xml:space="preserve"> k</w:t>
      </w:r>
      <w:r w:rsidR="002A5178" w:rsidRPr="00AD0DD4">
        <w:rPr>
          <w:rFonts w:ascii="Garamond" w:hAnsi="Garamond" w:cs="Times New Roman"/>
          <w:bCs/>
          <w:sz w:val="24"/>
          <w:szCs w:val="24"/>
          <w:lang w:val="sq-AL"/>
        </w:rPr>
        <w:t>ë</w:t>
      </w:r>
      <w:r w:rsidRPr="00AD0DD4">
        <w:rPr>
          <w:rFonts w:ascii="Garamond" w:hAnsi="Garamond" w:cs="Times New Roman"/>
          <w:bCs/>
          <w:sz w:val="24"/>
          <w:szCs w:val="24"/>
          <w:lang w:val="sq-AL"/>
        </w:rPr>
        <w:t xml:space="preserve">tij rekomandimi, në këshillat më të fundit shkencore dhe në nenin 12 të </w:t>
      </w:r>
      <w:proofErr w:type="spellStart"/>
      <w:r w:rsidRPr="00AD0DD4">
        <w:rPr>
          <w:rFonts w:ascii="Garamond" w:hAnsi="Garamond" w:cs="Times New Roman"/>
          <w:bCs/>
          <w:sz w:val="24"/>
          <w:szCs w:val="24"/>
          <w:lang w:val="sq-AL"/>
        </w:rPr>
        <w:t>Rec</w:t>
      </w:r>
      <w:proofErr w:type="spellEnd"/>
      <w:r w:rsidRPr="00AD0DD4">
        <w:rPr>
          <w:rFonts w:ascii="Garamond" w:hAnsi="Garamond" w:cs="Times New Roman"/>
          <w:bCs/>
          <w:sz w:val="24"/>
          <w:szCs w:val="24"/>
          <w:lang w:val="sq-AL"/>
        </w:rPr>
        <w:t xml:space="preserve">. </w:t>
      </w:r>
      <w:proofErr w:type="spellStart"/>
      <w:r w:rsidRPr="00AD0DD4">
        <w:rPr>
          <w:rFonts w:ascii="Garamond" w:hAnsi="Garamond" w:cs="Times New Roman"/>
          <w:bCs/>
          <w:color w:val="000000"/>
          <w:sz w:val="24"/>
          <w:szCs w:val="24"/>
          <w:lang w:val="sq-AL"/>
        </w:rPr>
        <w:t>GFCM</w:t>
      </w:r>
      <w:proofErr w:type="spellEnd"/>
      <w:r w:rsidRPr="00AD0DD4">
        <w:rPr>
          <w:rFonts w:ascii="Garamond" w:hAnsi="Garamond" w:cs="Times New Roman"/>
          <w:bCs/>
          <w:color w:val="000000"/>
          <w:sz w:val="24"/>
          <w:szCs w:val="24"/>
          <w:lang w:val="sq-AL"/>
        </w:rPr>
        <w:t xml:space="preserve">/43/2019/5, janë listuar sipas </w:t>
      </w:r>
      <w:proofErr w:type="spellStart"/>
      <w:r w:rsidRPr="00AD0DD4">
        <w:rPr>
          <w:rFonts w:ascii="Garamond" w:hAnsi="Garamond" w:cs="Times New Roman"/>
          <w:bCs/>
          <w:color w:val="000000"/>
          <w:sz w:val="24"/>
          <w:szCs w:val="24"/>
          <w:lang w:val="sq-AL"/>
        </w:rPr>
        <w:t>CPC</w:t>
      </w:r>
      <w:proofErr w:type="spellEnd"/>
      <w:r w:rsidR="004E3E84">
        <w:rPr>
          <w:rFonts w:ascii="Garamond" w:hAnsi="Garamond" w:cs="Times New Roman"/>
          <w:bCs/>
          <w:color w:val="000000"/>
          <w:sz w:val="24"/>
          <w:szCs w:val="24"/>
          <w:lang w:val="sq-AL"/>
        </w:rPr>
        <w:t>-së</w:t>
      </w:r>
      <w:r w:rsidRPr="00AD0DD4">
        <w:rPr>
          <w:rFonts w:ascii="Garamond" w:hAnsi="Garamond" w:cs="Times New Roman"/>
          <w:bCs/>
          <w:color w:val="000000"/>
          <w:sz w:val="24"/>
          <w:szCs w:val="24"/>
          <w:lang w:val="sq-AL"/>
        </w:rPr>
        <w:t xml:space="preserve"> dhe grupe sforcoje n</w:t>
      </w:r>
      <w:r w:rsidR="004E3E84">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w:t>
      </w:r>
      <w:r w:rsidR="004E3E84" w:rsidRPr="00AD0DD4">
        <w:rPr>
          <w:rFonts w:ascii="Garamond" w:hAnsi="Garamond" w:cs="Times New Roman"/>
          <w:bCs/>
          <w:color w:val="000000"/>
          <w:sz w:val="24"/>
          <w:szCs w:val="24"/>
          <w:lang w:val="sq-AL"/>
        </w:rPr>
        <w:t xml:space="preserve">shtojcën </w:t>
      </w:r>
      <w:r w:rsidRPr="00AD0DD4">
        <w:rPr>
          <w:rFonts w:ascii="Garamond" w:hAnsi="Garamond" w:cs="Times New Roman"/>
          <w:bCs/>
          <w:color w:val="000000"/>
          <w:sz w:val="24"/>
          <w:szCs w:val="24"/>
          <w:lang w:val="sq-AL"/>
        </w:rPr>
        <w:t>1 t</w:t>
      </w:r>
      <w:r w:rsidR="004E3E84">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këtij rekomandimi. Shpërndarja e sforcos </w:t>
      </w:r>
      <w:r w:rsidR="00D92403" w:rsidRPr="00AD0DD4">
        <w:rPr>
          <w:rFonts w:ascii="Garamond" w:hAnsi="Garamond" w:cs="Times New Roman"/>
          <w:bCs/>
          <w:color w:val="000000"/>
          <w:sz w:val="24"/>
          <w:szCs w:val="24"/>
          <w:lang w:val="sq-AL"/>
        </w:rPr>
        <w:t>për</w:t>
      </w:r>
      <w:r w:rsidRPr="00AD0DD4">
        <w:rPr>
          <w:rFonts w:ascii="Garamond" w:hAnsi="Garamond" w:cs="Times New Roman"/>
          <w:bCs/>
          <w:color w:val="000000"/>
          <w:sz w:val="24"/>
          <w:szCs w:val="24"/>
          <w:lang w:val="sq-AL"/>
        </w:rPr>
        <w:t xml:space="preserve"> 2022</w:t>
      </w:r>
      <w:r w:rsidR="004E3E84">
        <w:rPr>
          <w:rFonts w:ascii="Garamond" w:hAnsi="Garamond" w:cs="Times New Roman"/>
          <w:bCs/>
          <w:color w:val="000000"/>
          <w:sz w:val="24"/>
          <w:szCs w:val="24"/>
          <w:lang w:val="sq-AL"/>
        </w:rPr>
        <w:t>-shin</w:t>
      </w:r>
      <w:r w:rsidRPr="00AD0DD4">
        <w:rPr>
          <w:rFonts w:ascii="Garamond" w:hAnsi="Garamond" w:cs="Times New Roman"/>
          <w:bCs/>
          <w:color w:val="000000"/>
          <w:sz w:val="24"/>
          <w:szCs w:val="24"/>
          <w:lang w:val="sq-AL"/>
        </w:rPr>
        <w:t xml:space="preserve"> duhet t</w:t>
      </w:r>
      <w:r w:rsidR="004E3E84">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mbuloj</w:t>
      </w:r>
      <w:r w:rsidR="004E3E84">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t</w:t>
      </w:r>
      <w:r w:rsidR="004E3E84">
        <w:rPr>
          <w:rFonts w:ascii="Garamond" w:hAnsi="Garamond" w:cs="Times New Roman"/>
          <w:bCs/>
          <w:color w:val="000000"/>
          <w:sz w:val="24"/>
          <w:szCs w:val="24"/>
          <w:lang w:val="sq-AL"/>
        </w:rPr>
        <w:t>ë</w:t>
      </w:r>
      <w:r w:rsidRPr="00AD0DD4">
        <w:rPr>
          <w:rFonts w:ascii="Garamond" w:hAnsi="Garamond" w:cs="Times New Roman"/>
          <w:bCs/>
          <w:color w:val="000000"/>
          <w:sz w:val="24"/>
          <w:szCs w:val="24"/>
          <w:lang w:val="sq-AL"/>
        </w:rPr>
        <w:t xml:space="preserve"> gjithë periudhën 1 janar deri</w:t>
      </w:r>
      <w:r w:rsidR="00AD0DD4">
        <w:rPr>
          <w:rFonts w:ascii="Garamond" w:hAnsi="Garamond" w:cs="Times New Roman"/>
          <w:bCs/>
          <w:color w:val="000000"/>
          <w:sz w:val="24"/>
          <w:szCs w:val="24"/>
          <w:lang w:val="sq-AL"/>
        </w:rPr>
        <w:t xml:space="preserve"> </w:t>
      </w:r>
      <w:r w:rsidR="00C81B37">
        <w:rPr>
          <w:rFonts w:ascii="Garamond" w:hAnsi="Garamond" w:cs="Times New Roman"/>
          <w:bCs/>
          <w:color w:val="000000"/>
          <w:sz w:val="24"/>
          <w:szCs w:val="24"/>
          <w:lang w:val="sq-AL"/>
        </w:rPr>
        <w:t>më</w:t>
      </w:r>
      <w:r w:rsidRPr="00AD0DD4">
        <w:rPr>
          <w:rFonts w:ascii="Garamond" w:hAnsi="Garamond" w:cs="Times New Roman"/>
          <w:bCs/>
          <w:color w:val="000000"/>
          <w:sz w:val="24"/>
          <w:szCs w:val="24"/>
          <w:lang w:val="sq-AL"/>
        </w:rPr>
        <w:t xml:space="preserve"> 31 dhjetor dhe ditët e peshkimit, e ushtruar në muajt paraardhës hyrjes ligjore në fuqi të këtij vendimi, do të llogaritet, sipas grupit të sforcos, kundrejt konsumit të sforcos së 2022.</w:t>
      </w:r>
    </w:p>
    <w:p w14:paraId="4A7078BF" w14:textId="08AE49DA"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sz w:val="24"/>
          <w:szCs w:val="24"/>
          <w:lang w:val="sq-AL"/>
        </w:rPr>
        <w:t xml:space="preserve">3. </w:t>
      </w:r>
      <w:proofErr w:type="spellStart"/>
      <w:r w:rsidRPr="00AD0DD4">
        <w:rPr>
          <w:rFonts w:ascii="Garamond" w:hAnsi="Garamond" w:cs="Times New Roman"/>
          <w:bCs/>
          <w:sz w:val="24"/>
          <w:szCs w:val="24"/>
          <w:lang w:val="sq-AL"/>
        </w:rPr>
        <w:t>CPC</w:t>
      </w:r>
      <w:proofErr w:type="spellEnd"/>
      <w:r w:rsidRPr="00AD0DD4">
        <w:rPr>
          <w:rFonts w:ascii="Garamond" w:hAnsi="Garamond" w:cs="Times New Roman"/>
          <w:bCs/>
          <w:sz w:val="24"/>
          <w:szCs w:val="24"/>
          <w:lang w:val="sq-AL"/>
        </w:rPr>
        <w:t>-të mund të ndryshojnë shpërndarjen e sforcos</w:t>
      </w:r>
      <w:r w:rsidR="0073053D">
        <w:rPr>
          <w:rFonts w:ascii="Garamond" w:hAnsi="Garamond" w:cs="Times New Roman"/>
          <w:bCs/>
          <w:sz w:val="24"/>
          <w:szCs w:val="24"/>
          <w:lang w:val="sq-AL"/>
        </w:rPr>
        <w:t>,</w:t>
      </w:r>
      <w:r w:rsidRPr="00AD0DD4">
        <w:rPr>
          <w:rFonts w:ascii="Garamond" w:hAnsi="Garamond" w:cs="Times New Roman"/>
          <w:bCs/>
          <w:sz w:val="24"/>
          <w:szCs w:val="24"/>
          <w:lang w:val="sq-AL"/>
        </w:rPr>
        <w:t xml:space="preserve"> duke transferuar ditët e peshkimit midis grupeve t</w:t>
      </w:r>
      <w:r w:rsidR="0073053D">
        <w:rPr>
          <w:rFonts w:ascii="Garamond" w:hAnsi="Garamond" w:cs="Times New Roman"/>
          <w:bCs/>
          <w:sz w:val="24"/>
          <w:szCs w:val="24"/>
          <w:lang w:val="sq-AL"/>
        </w:rPr>
        <w:t>ë</w:t>
      </w:r>
      <w:r w:rsidRPr="00AD0DD4">
        <w:rPr>
          <w:rFonts w:ascii="Garamond" w:hAnsi="Garamond" w:cs="Times New Roman"/>
          <w:bCs/>
          <w:sz w:val="24"/>
          <w:szCs w:val="24"/>
          <w:lang w:val="sq-AL"/>
        </w:rPr>
        <w:t xml:space="preserve"> sfor</w:t>
      </w:r>
      <w:r w:rsidR="0073053D" w:rsidRPr="00AD0DD4">
        <w:rPr>
          <w:rFonts w:ascii="Garamond" w:hAnsi="Garamond" w:cs="Times New Roman"/>
          <w:bCs/>
          <w:sz w:val="24"/>
          <w:szCs w:val="24"/>
          <w:lang w:val="sq-AL"/>
        </w:rPr>
        <w:t>c</w:t>
      </w:r>
      <w:r w:rsidRPr="00AD0DD4">
        <w:rPr>
          <w:rFonts w:ascii="Garamond" w:hAnsi="Garamond" w:cs="Times New Roman"/>
          <w:bCs/>
          <w:sz w:val="24"/>
          <w:szCs w:val="24"/>
          <w:lang w:val="sq-AL"/>
        </w:rPr>
        <w:t xml:space="preserve">os të </w:t>
      </w:r>
      <w:r w:rsidR="0073053D">
        <w:rPr>
          <w:rFonts w:ascii="Garamond" w:hAnsi="Garamond" w:cs="Times New Roman"/>
          <w:bCs/>
          <w:sz w:val="24"/>
          <w:szCs w:val="24"/>
          <w:lang w:val="sq-AL"/>
        </w:rPr>
        <w:t>s</w:t>
      </w:r>
      <w:r w:rsidRPr="00AD0DD4">
        <w:rPr>
          <w:rFonts w:ascii="Garamond" w:hAnsi="Garamond" w:cs="Times New Roman"/>
          <w:bCs/>
          <w:sz w:val="24"/>
          <w:szCs w:val="24"/>
          <w:lang w:val="sq-AL"/>
        </w:rPr>
        <w:t>ë njëjtës zonë gjeografike dhe/ose vegle të përdorur, me kusht që të zbatojë një faktor kombëtar konvertimi</w:t>
      </w:r>
      <w:r w:rsidR="0073053D">
        <w:rPr>
          <w:rFonts w:ascii="Garamond" w:hAnsi="Garamond" w:cs="Times New Roman"/>
          <w:bCs/>
          <w:sz w:val="24"/>
          <w:szCs w:val="24"/>
          <w:lang w:val="sq-AL"/>
        </w:rPr>
        <w:t>,</w:t>
      </w:r>
      <w:r w:rsidRPr="00AD0DD4">
        <w:rPr>
          <w:rFonts w:ascii="Garamond" w:hAnsi="Garamond" w:cs="Times New Roman"/>
          <w:bCs/>
          <w:sz w:val="24"/>
          <w:szCs w:val="24"/>
          <w:lang w:val="sq-AL"/>
        </w:rPr>
        <w:t xml:space="preserve"> i cili mbështetet n</w:t>
      </w:r>
      <w:r w:rsidR="0073053D">
        <w:rPr>
          <w:rFonts w:ascii="Garamond" w:hAnsi="Garamond" w:cs="Times New Roman"/>
          <w:bCs/>
          <w:sz w:val="24"/>
          <w:szCs w:val="24"/>
          <w:lang w:val="sq-AL"/>
        </w:rPr>
        <w:t>ë</w:t>
      </w:r>
      <w:r w:rsidRPr="00AD0DD4">
        <w:rPr>
          <w:rFonts w:ascii="Garamond" w:hAnsi="Garamond" w:cs="Times New Roman"/>
          <w:bCs/>
          <w:sz w:val="24"/>
          <w:szCs w:val="24"/>
          <w:lang w:val="sq-AL"/>
        </w:rPr>
        <w:t xml:space="preserve"> këshillat më të mi</w:t>
      </w:r>
      <w:r w:rsidR="0073053D">
        <w:rPr>
          <w:rFonts w:ascii="Garamond" w:hAnsi="Garamond" w:cs="Times New Roman"/>
          <w:bCs/>
          <w:sz w:val="24"/>
          <w:szCs w:val="24"/>
          <w:lang w:val="sq-AL"/>
        </w:rPr>
        <w:t>ra shkencore të disponueshme. Më</w:t>
      </w:r>
      <w:r w:rsidRPr="00AD0DD4">
        <w:rPr>
          <w:rFonts w:ascii="Garamond" w:hAnsi="Garamond" w:cs="Times New Roman"/>
          <w:bCs/>
          <w:sz w:val="24"/>
          <w:szCs w:val="24"/>
          <w:lang w:val="sq-AL"/>
        </w:rPr>
        <w:t xml:space="preserve"> 2022</w:t>
      </w:r>
      <w:r w:rsidR="0073053D">
        <w:rPr>
          <w:rFonts w:ascii="Garamond" w:hAnsi="Garamond" w:cs="Times New Roman"/>
          <w:bCs/>
          <w:sz w:val="24"/>
          <w:szCs w:val="24"/>
          <w:lang w:val="sq-AL"/>
        </w:rPr>
        <w:t>-shin</w:t>
      </w:r>
      <w:r w:rsidRPr="00AD0DD4">
        <w:rPr>
          <w:rFonts w:ascii="Garamond" w:hAnsi="Garamond" w:cs="Times New Roman"/>
          <w:bCs/>
          <w:sz w:val="24"/>
          <w:szCs w:val="24"/>
          <w:lang w:val="sq-AL"/>
        </w:rPr>
        <w:t xml:space="preserve"> </w:t>
      </w:r>
      <w:proofErr w:type="spellStart"/>
      <w:r w:rsidRPr="00AD0DD4">
        <w:rPr>
          <w:rFonts w:ascii="Garamond" w:hAnsi="Garamond" w:cs="Times New Roman"/>
          <w:bCs/>
          <w:sz w:val="24"/>
          <w:szCs w:val="24"/>
          <w:lang w:val="sq-AL"/>
        </w:rPr>
        <w:t>SAC</w:t>
      </w:r>
      <w:proofErr w:type="spellEnd"/>
      <w:r w:rsidRPr="00AD0DD4">
        <w:rPr>
          <w:rFonts w:ascii="Garamond" w:hAnsi="Garamond" w:cs="Times New Roman"/>
          <w:bCs/>
          <w:sz w:val="24"/>
          <w:szCs w:val="24"/>
          <w:lang w:val="sq-AL"/>
        </w:rPr>
        <w:t xml:space="preserve"> do të sigurojë faktorët e konvertimit. Ndryshimi i ditëve të peshkimit dhe faktorët e konvertimit duhet t</w:t>
      </w:r>
      <w:r w:rsidR="002A5178" w:rsidRPr="00AD0DD4">
        <w:rPr>
          <w:rFonts w:ascii="Garamond" w:hAnsi="Garamond" w:cs="Times New Roman"/>
          <w:bCs/>
          <w:sz w:val="24"/>
          <w:szCs w:val="24"/>
          <w:lang w:val="sq-AL"/>
        </w:rPr>
        <w:t>ë</w:t>
      </w:r>
      <w:r w:rsidRPr="00AD0DD4">
        <w:rPr>
          <w:rFonts w:ascii="Garamond" w:hAnsi="Garamond" w:cs="Times New Roman"/>
          <w:bCs/>
          <w:sz w:val="24"/>
          <w:szCs w:val="24"/>
          <w:lang w:val="sq-AL"/>
        </w:rPr>
        <w:t xml:space="preserve"> b</w:t>
      </w:r>
      <w:r w:rsidR="002A5178" w:rsidRPr="00AD0DD4">
        <w:rPr>
          <w:rFonts w:ascii="Garamond" w:hAnsi="Garamond" w:cs="Times New Roman"/>
          <w:bCs/>
          <w:sz w:val="24"/>
          <w:szCs w:val="24"/>
          <w:lang w:val="sq-AL"/>
        </w:rPr>
        <w:t>ë</w:t>
      </w:r>
      <w:r w:rsidRPr="00AD0DD4">
        <w:rPr>
          <w:rFonts w:ascii="Garamond" w:hAnsi="Garamond" w:cs="Times New Roman"/>
          <w:bCs/>
          <w:sz w:val="24"/>
          <w:szCs w:val="24"/>
          <w:lang w:val="sq-AL"/>
        </w:rPr>
        <w:t>h</w:t>
      </w:r>
      <w:r w:rsidR="002A5178">
        <w:rPr>
          <w:rFonts w:ascii="Garamond" w:hAnsi="Garamond" w:cs="Times New Roman"/>
          <w:bCs/>
          <w:sz w:val="24"/>
          <w:szCs w:val="24"/>
          <w:lang w:val="sq-AL"/>
        </w:rPr>
        <w:t>e</w:t>
      </w:r>
      <w:r w:rsidRPr="00AD0DD4">
        <w:rPr>
          <w:rFonts w:ascii="Garamond" w:hAnsi="Garamond" w:cs="Times New Roman"/>
          <w:bCs/>
          <w:sz w:val="24"/>
          <w:szCs w:val="24"/>
          <w:lang w:val="sq-AL"/>
        </w:rPr>
        <w:t>n t</w:t>
      </w:r>
      <w:r w:rsidR="0073053D">
        <w:rPr>
          <w:rFonts w:ascii="Garamond" w:hAnsi="Garamond" w:cs="Times New Roman"/>
          <w:bCs/>
          <w:sz w:val="24"/>
          <w:szCs w:val="24"/>
          <w:lang w:val="sq-AL"/>
        </w:rPr>
        <w:t>ë</w:t>
      </w:r>
      <w:r w:rsidRPr="00AD0DD4">
        <w:rPr>
          <w:rFonts w:ascii="Garamond" w:hAnsi="Garamond" w:cs="Times New Roman"/>
          <w:bCs/>
          <w:sz w:val="24"/>
          <w:szCs w:val="24"/>
          <w:lang w:val="sq-AL"/>
        </w:rPr>
        <w:t xml:space="preserve"> </w:t>
      </w:r>
      <w:proofErr w:type="spellStart"/>
      <w:r w:rsidRPr="00AD0DD4">
        <w:rPr>
          <w:rFonts w:ascii="Garamond" w:hAnsi="Garamond" w:cs="Times New Roman"/>
          <w:bCs/>
          <w:sz w:val="24"/>
          <w:szCs w:val="24"/>
          <w:lang w:val="sq-AL"/>
        </w:rPr>
        <w:t>disponuheshme</w:t>
      </w:r>
      <w:proofErr w:type="spellEnd"/>
      <w:r w:rsidRPr="00AD0DD4">
        <w:rPr>
          <w:rFonts w:ascii="Garamond" w:hAnsi="Garamond" w:cs="Times New Roman"/>
          <w:bCs/>
          <w:sz w:val="24"/>
          <w:szCs w:val="24"/>
          <w:lang w:val="sq-AL"/>
        </w:rPr>
        <w:t xml:space="preserve"> menjëherë, dhe jo m</w:t>
      </w:r>
      <w:r w:rsidR="0073053D">
        <w:rPr>
          <w:rFonts w:ascii="Garamond" w:hAnsi="Garamond" w:cs="Times New Roman"/>
          <w:bCs/>
          <w:sz w:val="24"/>
          <w:szCs w:val="24"/>
          <w:lang w:val="sq-AL"/>
        </w:rPr>
        <w:t>ë</w:t>
      </w:r>
      <w:r w:rsidRPr="00AD0DD4">
        <w:rPr>
          <w:rFonts w:ascii="Garamond" w:hAnsi="Garamond" w:cs="Times New Roman"/>
          <w:bCs/>
          <w:sz w:val="24"/>
          <w:szCs w:val="24"/>
          <w:lang w:val="sq-AL"/>
        </w:rPr>
        <w:t xml:space="preserve"> von</w:t>
      </w:r>
      <w:r w:rsidR="0073053D">
        <w:rPr>
          <w:rFonts w:ascii="Garamond" w:hAnsi="Garamond" w:cs="Times New Roman"/>
          <w:bCs/>
          <w:sz w:val="24"/>
          <w:szCs w:val="24"/>
          <w:lang w:val="sq-AL"/>
        </w:rPr>
        <w:t>ë</w:t>
      </w:r>
      <w:r w:rsidRPr="00AD0DD4">
        <w:rPr>
          <w:rFonts w:ascii="Garamond" w:hAnsi="Garamond" w:cs="Times New Roman"/>
          <w:bCs/>
          <w:sz w:val="24"/>
          <w:szCs w:val="24"/>
          <w:lang w:val="sq-AL"/>
        </w:rPr>
        <w:t xml:space="preserve"> se 10 ditë pune, te Sekretariati i </w:t>
      </w:r>
      <w:proofErr w:type="spellStart"/>
      <w:r w:rsidRPr="00AD0DD4">
        <w:rPr>
          <w:rFonts w:ascii="Garamond" w:hAnsi="Garamond" w:cs="Times New Roman"/>
          <w:bCs/>
          <w:sz w:val="24"/>
          <w:szCs w:val="24"/>
          <w:lang w:val="sq-AL"/>
        </w:rPr>
        <w:t>GFCM</w:t>
      </w:r>
      <w:proofErr w:type="spellEnd"/>
      <w:r w:rsidR="0073053D">
        <w:rPr>
          <w:rFonts w:ascii="Garamond" w:hAnsi="Garamond" w:cs="Times New Roman"/>
          <w:bCs/>
          <w:sz w:val="24"/>
          <w:szCs w:val="24"/>
          <w:lang w:val="sq-AL"/>
        </w:rPr>
        <w:t>-së</w:t>
      </w:r>
      <w:r w:rsidRPr="00AD0DD4">
        <w:rPr>
          <w:rFonts w:ascii="Garamond" w:hAnsi="Garamond" w:cs="Times New Roman"/>
          <w:bCs/>
          <w:sz w:val="24"/>
          <w:szCs w:val="24"/>
          <w:lang w:val="sq-AL"/>
        </w:rPr>
        <w:t xml:space="preserve"> dhe </w:t>
      </w:r>
      <w:proofErr w:type="spellStart"/>
      <w:r w:rsidRPr="00AD0DD4">
        <w:rPr>
          <w:rFonts w:ascii="Garamond" w:hAnsi="Garamond" w:cs="Times New Roman"/>
          <w:bCs/>
          <w:sz w:val="24"/>
          <w:szCs w:val="24"/>
          <w:lang w:val="sq-AL"/>
        </w:rPr>
        <w:t>CPC</w:t>
      </w:r>
      <w:proofErr w:type="spellEnd"/>
      <w:r w:rsidRPr="00AD0DD4">
        <w:rPr>
          <w:rFonts w:ascii="Garamond" w:hAnsi="Garamond" w:cs="Times New Roman"/>
          <w:bCs/>
          <w:sz w:val="24"/>
          <w:szCs w:val="24"/>
          <w:lang w:val="sq-AL"/>
        </w:rPr>
        <w:t>-ve të tjera.</w:t>
      </w:r>
    </w:p>
    <w:p w14:paraId="57D50529" w14:textId="40C214BF"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r w:rsidRPr="00AD0DD4">
        <w:rPr>
          <w:rFonts w:ascii="Garamond" w:hAnsi="Garamond" w:cs="Times New Roman"/>
          <w:bCs/>
          <w:sz w:val="24"/>
          <w:szCs w:val="24"/>
          <w:lang w:val="sq-AL"/>
        </w:rPr>
        <w:t>4. Shpërndarja e ditëve të peshkimit</w:t>
      </w:r>
      <w:r w:rsidR="0073053D">
        <w:rPr>
          <w:rFonts w:ascii="Garamond" w:hAnsi="Garamond" w:cs="Times New Roman"/>
          <w:bCs/>
          <w:sz w:val="24"/>
          <w:szCs w:val="24"/>
          <w:lang w:val="sq-AL"/>
        </w:rPr>
        <w:t>,</w:t>
      </w:r>
      <w:r w:rsidRPr="00AD0DD4">
        <w:rPr>
          <w:rFonts w:ascii="Garamond" w:hAnsi="Garamond" w:cs="Times New Roman"/>
          <w:bCs/>
          <w:sz w:val="24"/>
          <w:szCs w:val="24"/>
          <w:lang w:val="sq-AL"/>
        </w:rPr>
        <w:t xml:space="preserve"> sipas gjatësisë së anijes, përcaktuar në nenin 2 dhe </w:t>
      </w:r>
      <w:r w:rsidR="0073053D" w:rsidRPr="00AD0DD4">
        <w:rPr>
          <w:rFonts w:ascii="Garamond" w:hAnsi="Garamond" w:cs="Times New Roman"/>
          <w:bCs/>
          <w:sz w:val="24"/>
          <w:szCs w:val="24"/>
          <w:lang w:val="sq-AL"/>
        </w:rPr>
        <w:t xml:space="preserve">shtojcës </w:t>
      </w:r>
      <w:r w:rsidRPr="00AD0DD4">
        <w:rPr>
          <w:rFonts w:ascii="Garamond" w:hAnsi="Garamond" w:cs="Times New Roman"/>
          <w:bCs/>
          <w:sz w:val="24"/>
          <w:szCs w:val="24"/>
          <w:lang w:val="sq-AL"/>
        </w:rPr>
        <w:t xml:space="preserve">1 të këtij rekomandimi, nuk do të zbatohen për </w:t>
      </w:r>
      <w:proofErr w:type="spellStart"/>
      <w:r w:rsidRPr="00AD0DD4">
        <w:rPr>
          <w:rFonts w:ascii="Garamond" w:hAnsi="Garamond" w:cs="Times New Roman"/>
          <w:bCs/>
          <w:sz w:val="24"/>
          <w:szCs w:val="24"/>
          <w:lang w:val="sq-AL"/>
        </w:rPr>
        <w:t>segmentimet</w:t>
      </w:r>
      <w:proofErr w:type="spellEnd"/>
      <w:r w:rsidRPr="00AD0DD4">
        <w:rPr>
          <w:rFonts w:ascii="Garamond" w:hAnsi="Garamond" w:cs="Times New Roman"/>
          <w:bCs/>
          <w:sz w:val="24"/>
          <w:szCs w:val="24"/>
          <w:lang w:val="sq-AL"/>
        </w:rPr>
        <w:t xml:space="preserve"> e ardhshme të flotës.</w:t>
      </w:r>
    </w:p>
    <w:p w14:paraId="2233E491" w14:textId="77777777" w:rsidR="003F2D17" w:rsidRPr="00AD0DD4" w:rsidRDefault="003F2D17" w:rsidP="003F2D17">
      <w:pPr>
        <w:autoSpaceDE w:val="0"/>
        <w:autoSpaceDN w:val="0"/>
        <w:adjustRightInd w:val="0"/>
        <w:spacing w:after="0" w:line="240" w:lineRule="auto"/>
        <w:ind w:firstLine="284"/>
        <w:jc w:val="both"/>
        <w:rPr>
          <w:rFonts w:ascii="Garamond" w:hAnsi="Garamond" w:cs="Times New Roman"/>
          <w:bCs/>
          <w:sz w:val="24"/>
          <w:szCs w:val="24"/>
          <w:lang w:val="sq-AL"/>
        </w:rPr>
      </w:pPr>
    </w:p>
    <w:p w14:paraId="453AAC53"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76F1BE1F"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3317A087"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2C7618DC"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49A48424"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476E3936"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6A95A82D"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0A61C534"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63D72338"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4F6F188C" w14:textId="77777777" w:rsidR="00D041CB" w:rsidRDefault="00D041CB"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3BD44D04" w14:textId="63BA2898" w:rsidR="003F2D17" w:rsidRPr="00AD0DD4" w:rsidRDefault="003D368A" w:rsidP="003F2D17">
      <w:pPr>
        <w:autoSpaceDE w:val="0"/>
        <w:autoSpaceDN w:val="0"/>
        <w:adjustRightInd w:val="0"/>
        <w:spacing w:after="0" w:line="240" w:lineRule="auto"/>
        <w:ind w:firstLine="284"/>
        <w:jc w:val="center"/>
        <w:rPr>
          <w:rFonts w:ascii="Garamond" w:hAnsi="Garamond" w:cs="Times New Roman"/>
          <w:sz w:val="24"/>
          <w:szCs w:val="24"/>
          <w:lang w:val="sq-AL"/>
        </w:rPr>
      </w:pPr>
      <w:r w:rsidRPr="00AD0DD4">
        <w:rPr>
          <w:rFonts w:ascii="Garamond" w:hAnsi="Garamond" w:cs="Times New Roman"/>
          <w:sz w:val="24"/>
          <w:szCs w:val="24"/>
          <w:lang w:val="sq-AL"/>
        </w:rPr>
        <w:t>SHTOJCA 1</w:t>
      </w:r>
    </w:p>
    <w:p w14:paraId="283DDFF2" w14:textId="77777777" w:rsidR="003F2D17" w:rsidRPr="00AD0DD4" w:rsidRDefault="003F2D17" w:rsidP="003F2D17">
      <w:pPr>
        <w:autoSpaceDE w:val="0"/>
        <w:autoSpaceDN w:val="0"/>
        <w:adjustRightInd w:val="0"/>
        <w:spacing w:after="0" w:line="240" w:lineRule="auto"/>
        <w:ind w:firstLine="284"/>
        <w:jc w:val="center"/>
        <w:rPr>
          <w:rFonts w:ascii="Garamond" w:hAnsi="Garamond" w:cs="Times New Roman"/>
          <w:sz w:val="24"/>
          <w:szCs w:val="24"/>
          <w:lang w:val="sq-AL"/>
        </w:rPr>
      </w:pPr>
    </w:p>
    <w:p w14:paraId="3417473F" w14:textId="47C0C4B9" w:rsidR="003F2D17" w:rsidRPr="00AD0DD4" w:rsidRDefault="003F2D17" w:rsidP="003D368A">
      <w:pPr>
        <w:autoSpaceDE w:val="0"/>
        <w:autoSpaceDN w:val="0"/>
        <w:adjustRightInd w:val="0"/>
        <w:spacing w:after="0" w:line="240" w:lineRule="auto"/>
        <w:jc w:val="center"/>
        <w:rPr>
          <w:rFonts w:ascii="Times New Roman" w:hAnsi="Times New Roman"/>
          <w:b/>
          <w:bCs/>
          <w:color w:val="000000"/>
          <w:sz w:val="24"/>
          <w:lang w:val="sq-AL"/>
        </w:rPr>
      </w:pPr>
      <w:r w:rsidRPr="003D368A">
        <w:rPr>
          <w:rFonts w:ascii="Garamond" w:hAnsi="Garamond" w:cs="Times New Roman"/>
          <w:i/>
          <w:sz w:val="24"/>
          <w:szCs w:val="24"/>
          <w:lang w:val="sq-AL"/>
        </w:rPr>
        <w:t xml:space="preserve">Tabela 1. </w:t>
      </w:r>
      <w:r w:rsidRPr="003D368A">
        <w:rPr>
          <w:rFonts w:ascii="Garamond" w:hAnsi="Garamond" w:cs="Times New Roman"/>
          <w:bCs/>
          <w:i/>
          <w:sz w:val="24"/>
          <w:szCs w:val="24"/>
          <w:lang w:val="sq-AL"/>
        </w:rPr>
        <w:t>Shpërndarja tran</w:t>
      </w:r>
      <w:r w:rsidR="0073053D">
        <w:rPr>
          <w:rFonts w:ascii="Garamond" w:hAnsi="Garamond" w:cs="Times New Roman"/>
          <w:bCs/>
          <w:i/>
          <w:sz w:val="24"/>
          <w:szCs w:val="24"/>
          <w:lang w:val="sq-AL"/>
        </w:rPr>
        <w:t>z</w:t>
      </w:r>
      <w:r w:rsidRPr="003D368A">
        <w:rPr>
          <w:rFonts w:ascii="Garamond" w:hAnsi="Garamond" w:cs="Times New Roman"/>
          <w:bCs/>
          <w:i/>
          <w:sz w:val="24"/>
          <w:szCs w:val="24"/>
          <w:lang w:val="sq-AL"/>
        </w:rPr>
        <w:t xml:space="preserve">itore e sforcos së peshkimit për </w:t>
      </w:r>
      <w:proofErr w:type="spellStart"/>
      <w:r w:rsidRPr="003D368A">
        <w:rPr>
          <w:rFonts w:ascii="Garamond" w:hAnsi="Garamond" w:cs="Times New Roman"/>
          <w:bCs/>
          <w:i/>
          <w:sz w:val="24"/>
          <w:szCs w:val="24"/>
          <w:lang w:val="sq-AL"/>
        </w:rPr>
        <w:t>CPC</w:t>
      </w:r>
      <w:proofErr w:type="spellEnd"/>
      <w:r w:rsidR="0073053D">
        <w:rPr>
          <w:rFonts w:ascii="Garamond" w:hAnsi="Garamond" w:cs="Times New Roman"/>
          <w:bCs/>
          <w:i/>
          <w:sz w:val="24"/>
          <w:szCs w:val="24"/>
          <w:lang w:val="sq-AL"/>
        </w:rPr>
        <w:t>-të</w:t>
      </w:r>
      <w:r w:rsidRPr="003D368A">
        <w:rPr>
          <w:rFonts w:ascii="Garamond" w:hAnsi="Garamond" w:cs="Times New Roman"/>
          <w:bCs/>
          <w:i/>
          <w:sz w:val="24"/>
          <w:szCs w:val="24"/>
          <w:lang w:val="sq-AL"/>
        </w:rPr>
        <w:t xml:space="preserve"> e përfshira, shprehur në ditë peshkimi dhe grupe sforcoje, për periudhën </w:t>
      </w:r>
      <w:r w:rsidR="003D368A">
        <w:rPr>
          <w:rFonts w:ascii="Garamond" w:hAnsi="Garamond" w:cs="Times New Roman"/>
          <w:bCs/>
          <w:i/>
          <w:sz w:val="24"/>
          <w:szCs w:val="24"/>
          <w:lang w:val="sq-AL"/>
        </w:rPr>
        <w:t xml:space="preserve">1 janar deri </w:t>
      </w:r>
      <w:r w:rsidR="0073053D">
        <w:rPr>
          <w:rFonts w:ascii="Garamond" w:hAnsi="Garamond" w:cs="Times New Roman"/>
          <w:bCs/>
          <w:i/>
          <w:sz w:val="24"/>
          <w:szCs w:val="24"/>
          <w:lang w:val="sq-AL"/>
        </w:rPr>
        <w:t xml:space="preserve">më </w:t>
      </w:r>
      <w:r w:rsidR="003D368A">
        <w:rPr>
          <w:rFonts w:ascii="Garamond" w:hAnsi="Garamond" w:cs="Times New Roman"/>
          <w:bCs/>
          <w:i/>
          <w:sz w:val="24"/>
          <w:szCs w:val="24"/>
          <w:lang w:val="sq-AL"/>
        </w:rPr>
        <w:t>31 dhjetor 2022</w:t>
      </w:r>
    </w:p>
    <w:tbl>
      <w:tblPr>
        <w:tblW w:w="4843"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617"/>
        <w:gridCol w:w="1285"/>
        <w:gridCol w:w="1007"/>
        <w:gridCol w:w="1090"/>
        <w:gridCol w:w="956"/>
        <w:gridCol w:w="1048"/>
        <w:gridCol w:w="1548"/>
      </w:tblGrid>
      <w:tr w:rsidR="003F2D17" w:rsidRPr="00AD0DD4" w14:paraId="7A6CF625" w14:textId="77777777" w:rsidTr="0073053D">
        <w:tc>
          <w:tcPr>
            <w:tcW w:w="636" w:type="pct"/>
            <w:tcBorders>
              <w:top w:val="single" w:sz="4" w:space="0" w:color="auto"/>
              <w:left w:val="single" w:sz="4" w:space="0" w:color="auto"/>
              <w:bottom w:val="single" w:sz="4" w:space="0" w:color="auto"/>
              <w:right w:val="single" w:sz="4" w:space="0" w:color="auto"/>
            </w:tcBorders>
            <w:shd w:val="clear" w:color="auto" w:fill="D9D9D9"/>
            <w:vAlign w:val="center"/>
          </w:tcPr>
          <w:p w14:paraId="7C1515B9" w14:textId="77777777" w:rsidR="003F2D17" w:rsidRPr="00AD0DD4" w:rsidRDefault="003F2D17" w:rsidP="003B54AC">
            <w:pPr>
              <w:spacing w:after="0" w:line="240" w:lineRule="auto"/>
              <w:jc w:val="center"/>
              <w:rPr>
                <w:rFonts w:ascii="Garamond" w:hAnsi="Garamond"/>
                <w:bCs/>
                <w:sz w:val="20"/>
                <w:szCs w:val="20"/>
                <w:lang w:val="sq-AL" w:eastAsia="zh-CN"/>
              </w:rPr>
            </w:pPr>
          </w:p>
        </w:tc>
        <w:tc>
          <w:tcPr>
            <w:tcW w:w="825" w:type="pct"/>
            <w:tcBorders>
              <w:top w:val="single" w:sz="4" w:space="0" w:color="auto"/>
              <w:left w:val="single" w:sz="4" w:space="0" w:color="auto"/>
              <w:bottom w:val="single" w:sz="4" w:space="0" w:color="auto"/>
              <w:right w:val="single" w:sz="4" w:space="0" w:color="auto"/>
            </w:tcBorders>
            <w:shd w:val="clear" w:color="auto" w:fill="D9D9D9"/>
            <w:vAlign w:val="center"/>
          </w:tcPr>
          <w:p w14:paraId="4FEF523E" w14:textId="77777777" w:rsidR="003F2D17" w:rsidRPr="00AD0DD4" w:rsidRDefault="003F2D17" w:rsidP="003B54AC">
            <w:pPr>
              <w:spacing w:after="0" w:line="240" w:lineRule="auto"/>
              <w:jc w:val="center"/>
              <w:rPr>
                <w:rFonts w:ascii="Garamond" w:hAnsi="Garamond"/>
                <w:bCs/>
                <w:sz w:val="20"/>
                <w:szCs w:val="20"/>
                <w:lang w:val="sq-AL" w:eastAsia="zh-CN"/>
              </w:rPr>
            </w:pPr>
          </w:p>
        </w:tc>
        <w:tc>
          <w:tcPr>
            <w:tcW w:w="656" w:type="pct"/>
            <w:tcBorders>
              <w:top w:val="single" w:sz="4" w:space="0" w:color="auto"/>
              <w:left w:val="single" w:sz="4" w:space="0" w:color="auto"/>
              <w:bottom w:val="single" w:sz="4" w:space="0" w:color="auto"/>
              <w:right w:val="single" w:sz="4" w:space="0" w:color="auto"/>
            </w:tcBorders>
            <w:shd w:val="clear" w:color="auto" w:fill="D9D9D9"/>
            <w:vAlign w:val="center"/>
          </w:tcPr>
          <w:p w14:paraId="2B32EE10" w14:textId="77777777" w:rsidR="003F2D17" w:rsidRPr="00AD0DD4" w:rsidRDefault="003F2D17" w:rsidP="003B54AC">
            <w:pPr>
              <w:spacing w:after="0" w:line="240" w:lineRule="auto"/>
              <w:jc w:val="center"/>
              <w:rPr>
                <w:rFonts w:ascii="Garamond" w:hAnsi="Garamond"/>
                <w:bCs/>
                <w:sz w:val="20"/>
                <w:szCs w:val="20"/>
                <w:lang w:val="sq-AL" w:eastAsia="zh-CN"/>
              </w:rPr>
            </w:pPr>
          </w:p>
        </w:tc>
        <w:tc>
          <w:tcPr>
            <w:tcW w:w="514" w:type="pct"/>
            <w:tcBorders>
              <w:top w:val="single" w:sz="4" w:space="0" w:color="auto"/>
              <w:left w:val="single" w:sz="4" w:space="0" w:color="auto"/>
              <w:bottom w:val="single" w:sz="4" w:space="0" w:color="auto"/>
              <w:right w:val="single" w:sz="4" w:space="0" w:color="auto"/>
            </w:tcBorders>
            <w:shd w:val="clear" w:color="auto" w:fill="D9D9D9"/>
            <w:vAlign w:val="center"/>
          </w:tcPr>
          <w:p w14:paraId="5BE3B7F9" w14:textId="77777777" w:rsidR="003F2D17" w:rsidRPr="00AD0DD4" w:rsidRDefault="003F2D17" w:rsidP="003B54AC">
            <w:pPr>
              <w:spacing w:after="0" w:line="240" w:lineRule="auto"/>
              <w:jc w:val="center"/>
              <w:rPr>
                <w:rFonts w:ascii="Garamond" w:hAnsi="Garamond"/>
                <w:bCs/>
                <w:sz w:val="20"/>
                <w:szCs w:val="20"/>
                <w:lang w:val="sq-AL"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D9D9D9"/>
            <w:vAlign w:val="center"/>
          </w:tcPr>
          <w:p w14:paraId="4A15B555" w14:textId="77777777" w:rsidR="003F2D17" w:rsidRPr="00AD0DD4" w:rsidRDefault="003F2D17" w:rsidP="003B54AC">
            <w:pPr>
              <w:spacing w:after="0" w:line="240" w:lineRule="auto"/>
              <w:jc w:val="center"/>
              <w:rPr>
                <w:rFonts w:ascii="Garamond" w:hAnsi="Garamond"/>
                <w:bCs/>
                <w:sz w:val="20"/>
                <w:szCs w:val="20"/>
                <w:lang w:val="sq-AL" w:eastAsia="zh-CN"/>
              </w:rPr>
            </w:pPr>
          </w:p>
        </w:tc>
        <w:tc>
          <w:tcPr>
            <w:tcW w:w="1812"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DDA4A9B"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Ditë peshkimi 2022</w:t>
            </w:r>
          </w:p>
        </w:tc>
      </w:tr>
      <w:tr w:rsidR="003F2D17" w:rsidRPr="00AD0DD4" w14:paraId="63BA6F13" w14:textId="77777777" w:rsidTr="0073053D">
        <w:tc>
          <w:tcPr>
            <w:tcW w:w="63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12BE17A"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Vegla e peshkimit</w:t>
            </w:r>
          </w:p>
        </w:tc>
        <w:tc>
          <w:tcPr>
            <w:tcW w:w="8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75DEDC"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Zona gjeografike</w:t>
            </w:r>
          </w:p>
        </w:tc>
        <w:tc>
          <w:tcPr>
            <w:tcW w:w="6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F37A16"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Speciet e rrezikuara</w:t>
            </w:r>
          </w:p>
        </w:tc>
        <w:tc>
          <w:tcPr>
            <w:tcW w:w="5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9F6181"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Gjatësia e anijes</w:t>
            </w:r>
          </w:p>
        </w:tc>
        <w:tc>
          <w:tcPr>
            <w:tcW w:w="5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6C5E97" w14:textId="469F9221"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Kodi i grup</w:t>
            </w:r>
            <w:r w:rsidR="00580E93">
              <w:rPr>
                <w:rFonts w:ascii="Garamond" w:hAnsi="Garamond"/>
                <w:b/>
                <w:bCs/>
                <w:sz w:val="20"/>
                <w:szCs w:val="20"/>
                <w:lang w:val="sq-AL" w:eastAsia="zh-CN"/>
              </w:rPr>
              <w:t>-</w:t>
            </w:r>
            <w:r w:rsidRPr="0073053D">
              <w:rPr>
                <w:rFonts w:ascii="Garamond" w:hAnsi="Garamond"/>
                <w:b/>
                <w:bCs/>
                <w:sz w:val="20"/>
                <w:szCs w:val="20"/>
                <w:lang w:val="sq-AL" w:eastAsia="zh-CN"/>
              </w:rPr>
              <w:t xml:space="preserve"> sforcos</w:t>
            </w:r>
          </w:p>
        </w:tc>
        <w:tc>
          <w:tcPr>
            <w:tcW w:w="48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75A0B1"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BE</w:t>
            </w:r>
          </w:p>
        </w:tc>
        <w:tc>
          <w:tcPr>
            <w:tcW w:w="53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EA29E56" w14:textId="77777777"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Shqipëria</w:t>
            </w:r>
          </w:p>
        </w:tc>
        <w:tc>
          <w:tcPr>
            <w:tcW w:w="7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FA122A1" w14:textId="1A2DA9CA" w:rsidR="003F2D17" w:rsidRPr="0073053D" w:rsidRDefault="003F2D17" w:rsidP="0073053D">
            <w:pPr>
              <w:spacing w:after="0" w:line="240" w:lineRule="auto"/>
              <w:jc w:val="center"/>
              <w:rPr>
                <w:rFonts w:ascii="Garamond" w:hAnsi="Garamond"/>
                <w:b/>
                <w:bCs/>
                <w:sz w:val="20"/>
                <w:szCs w:val="20"/>
                <w:lang w:val="sq-AL" w:eastAsia="zh-CN"/>
              </w:rPr>
            </w:pPr>
            <w:r w:rsidRPr="0073053D">
              <w:rPr>
                <w:rFonts w:ascii="Garamond" w:hAnsi="Garamond"/>
                <w:b/>
                <w:bCs/>
                <w:sz w:val="20"/>
                <w:szCs w:val="20"/>
                <w:lang w:val="sq-AL" w:eastAsia="zh-CN"/>
              </w:rPr>
              <w:t>Mali i Zi</w:t>
            </w:r>
            <w:r w:rsidR="003B54AC" w:rsidRPr="0073053D">
              <w:rPr>
                <w:rStyle w:val="FootnoteReference"/>
                <w:rFonts w:ascii="Garamond" w:hAnsi="Garamond"/>
                <w:b/>
                <w:bCs/>
                <w:szCs w:val="20"/>
                <w:lang w:val="sq-AL" w:eastAsia="zh-CN"/>
              </w:rPr>
              <w:footnoteReference w:id="2"/>
            </w:r>
          </w:p>
        </w:tc>
      </w:tr>
      <w:tr w:rsidR="003F2D17" w:rsidRPr="00AD0DD4" w14:paraId="39F03AF1" w14:textId="77777777" w:rsidTr="00BE11FD">
        <w:trPr>
          <w:trHeight w:val="77"/>
        </w:trPr>
        <w:tc>
          <w:tcPr>
            <w:tcW w:w="636" w:type="pct"/>
            <w:vMerge w:val="restart"/>
            <w:tcBorders>
              <w:top w:val="single" w:sz="4" w:space="0" w:color="auto"/>
              <w:left w:val="single" w:sz="4" w:space="0" w:color="auto"/>
              <w:bottom w:val="single" w:sz="4" w:space="0" w:color="auto"/>
              <w:right w:val="single" w:sz="4" w:space="0" w:color="auto"/>
            </w:tcBorders>
          </w:tcPr>
          <w:p w14:paraId="02441E06" w14:textId="2370886C" w:rsidR="003F2D17" w:rsidRPr="00BE11FD" w:rsidRDefault="003F2D17" w:rsidP="00BE11FD">
            <w:pPr>
              <w:spacing w:after="0" w:line="240" w:lineRule="auto"/>
              <w:rPr>
                <w:rFonts w:ascii="Garamond" w:hAnsi="Garamond"/>
                <w:bCs/>
                <w:sz w:val="20"/>
                <w:szCs w:val="20"/>
                <w:lang w:val="sq-AL" w:eastAsia="zh-CN"/>
              </w:rPr>
            </w:pPr>
            <w:r w:rsidRPr="00BE11FD">
              <w:rPr>
                <w:rFonts w:ascii="Garamond" w:hAnsi="Garamond"/>
                <w:bCs/>
                <w:sz w:val="20"/>
                <w:szCs w:val="20"/>
                <w:lang w:val="sq-AL" w:eastAsia="zh-CN"/>
              </w:rPr>
              <w:t>Rrjetë</w:t>
            </w:r>
            <w:r w:rsidR="00AD0DD4" w:rsidRPr="00BE11FD">
              <w:rPr>
                <w:rFonts w:ascii="Garamond" w:hAnsi="Garamond"/>
                <w:bCs/>
                <w:sz w:val="20"/>
                <w:szCs w:val="20"/>
                <w:lang w:val="sq-AL" w:eastAsia="zh-CN"/>
              </w:rPr>
              <w:t xml:space="preserve"> </w:t>
            </w:r>
            <w:r w:rsidRPr="00BE11FD">
              <w:rPr>
                <w:rFonts w:ascii="Garamond" w:hAnsi="Garamond"/>
                <w:bCs/>
                <w:sz w:val="20"/>
                <w:szCs w:val="20"/>
                <w:lang w:val="sq-AL" w:eastAsia="zh-CN"/>
              </w:rPr>
              <w:t>fundore me timon (</w:t>
            </w:r>
            <w:proofErr w:type="spellStart"/>
            <w:r w:rsidRPr="00BE11FD">
              <w:rPr>
                <w:rFonts w:ascii="Garamond" w:hAnsi="Garamond"/>
                <w:bCs/>
                <w:sz w:val="20"/>
                <w:szCs w:val="20"/>
                <w:lang w:val="sq-AL" w:eastAsia="zh-CN"/>
              </w:rPr>
              <w:t>OTB</w:t>
            </w:r>
            <w:proofErr w:type="spellEnd"/>
            <w:r w:rsidRPr="00BE11FD">
              <w:rPr>
                <w:rFonts w:ascii="Garamond" w:hAnsi="Garamond"/>
                <w:bCs/>
                <w:sz w:val="20"/>
                <w:szCs w:val="20"/>
                <w:lang w:val="sq-AL" w:eastAsia="zh-CN"/>
              </w:rPr>
              <w:t>)</w:t>
            </w:r>
          </w:p>
          <w:p w14:paraId="0A4071CC" w14:textId="77777777" w:rsidR="003F2D17" w:rsidRPr="00BE11FD" w:rsidRDefault="003F2D17" w:rsidP="00BE11FD">
            <w:pPr>
              <w:spacing w:after="0" w:line="240" w:lineRule="auto"/>
              <w:rPr>
                <w:rFonts w:ascii="Garamond" w:hAnsi="Garamond"/>
                <w:bCs/>
                <w:sz w:val="20"/>
                <w:szCs w:val="20"/>
                <w:lang w:val="sq-AL" w:eastAsia="zh-CN"/>
              </w:rPr>
            </w:pPr>
          </w:p>
        </w:tc>
        <w:tc>
          <w:tcPr>
            <w:tcW w:w="825" w:type="pct"/>
            <w:vMerge w:val="restart"/>
            <w:tcBorders>
              <w:top w:val="single" w:sz="4" w:space="0" w:color="auto"/>
              <w:left w:val="single" w:sz="4" w:space="0" w:color="auto"/>
              <w:bottom w:val="double" w:sz="4" w:space="0" w:color="auto"/>
              <w:right w:val="single" w:sz="4" w:space="0" w:color="auto"/>
            </w:tcBorders>
            <w:hideMark/>
          </w:tcPr>
          <w:p w14:paraId="655A59A1" w14:textId="77777777" w:rsidR="003F2D17" w:rsidRPr="00BE11FD" w:rsidRDefault="003F2D17" w:rsidP="00BE11FD">
            <w:pPr>
              <w:spacing w:after="0" w:line="240" w:lineRule="auto"/>
              <w:rPr>
                <w:rFonts w:ascii="Garamond" w:hAnsi="Garamond"/>
                <w:bCs/>
                <w:sz w:val="20"/>
                <w:szCs w:val="20"/>
                <w:lang w:val="sq-AL" w:eastAsia="zh-CN"/>
              </w:rPr>
            </w:pPr>
            <w:proofErr w:type="spellStart"/>
            <w:r w:rsidRPr="00BE11FD">
              <w:rPr>
                <w:rFonts w:ascii="Garamond" w:hAnsi="Garamond"/>
                <w:bCs/>
                <w:sz w:val="20"/>
                <w:szCs w:val="20"/>
                <w:lang w:val="sq-AL" w:eastAsia="zh-CN"/>
              </w:rPr>
              <w:t>Nënzonat</w:t>
            </w:r>
            <w:proofErr w:type="spellEnd"/>
            <w:r w:rsidRPr="00BE11FD">
              <w:rPr>
                <w:rFonts w:ascii="Garamond" w:hAnsi="Garamond"/>
                <w:bCs/>
                <w:sz w:val="20"/>
                <w:szCs w:val="20"/>
                <w:lang w:val="sq-AL" w:eastAsia="zh-CN"/>
              </w:rPr>
              <w:t xml:space="preserve"> gjeografike 17 dhe 18</w:t>
            </w:r>
          </w:p>
        </w:tc>
        <w:tc>
          <w:tcPr>
            <w:tcW w:w="656" w:type="pct"/>
            <w:vMerge w:val="restart"/>
            <w:tcBorders>
              <w:top w:val="single" w:sz="4" w:space="0" w:color="auto"/>
              <w:left w:val="single" w:sz="4" w:space="0" w:color="auto"/>
              <w:bottom w:val="double" w:sz="4" w:space="0" w:color="auto"/>
              <w:right w:val="single" w:sz="4" w:space="0" w:color="auto"/>
            </w:tcBorders>
            <w:hideMark/>
          </w:tcPr>
          <w:p w14:paraId="562D6100" w14:textId="5A7C5E67" w:rsidR="003F2D17" w:rsidRPr="00BE11FD" w:rsidRDefault="003F2D17" w:rsidP="00BE11FD">
            <w:pPr>
              <w:spacing w:after="0" w:line="240" w:lineRule="auto"/>
              <w:rPr>
                <w:rFonts w:ascii="Garamond" w:hAnsi="Garamond"/>
                <w:bCs/>
                <w:sz w:val="20"/>
                <w:szCs w:val="20"/>
                <w:lang w:val="sq-AL" w:eastAsia="zh-CN"/>
              </w:rPr>
            </w:pPr>
            <w:r w:rsidRPr="00BE11FD">
              <w:rPr>
                <w:rFonts w:ascii="Garamond" w:hAnsi="Garamond"/>
                <w:bCs/>
                <w:sz w:val="20"/>
                <w:szCs w:val="20"/>
                <w:lang w:val="sq-AL" w:eastAsia="zh-CN"/>
              </w:rPr>
              <w:t xml:space="preserve">Barbuni; </w:t>
            </w:r>
            <w:proofErr w:type="spellStart"/>
            <w:r w:rsidRPr="00BE11FD">
              <w:rPr>
                <w:rFonts w:ascii="Garamond" w:hAnsi="Garamond"/>
                <w:bCs/>
                <w:sz w:val="20"/>
                <w:szCs w:val="20"/>
                <w:lang w:val="sq-AL" w:eastAsia="zh-CN"/>
              </w:rPr>
              <w:t>Merluci</w:t>
            </w:r>
            <w:proofErr w:type="spellEnd"/>
            <w:r w:rsidRPr="00BE11FD">
              <w:rPr>
                <w:rFonts w:ascii="Garamond" w:hAnsi="Garamond"/>
                <w:bCs/>
                <w:sz w:val="20"/>
                <w:szCs w:val="20"/>
                <w:lang w:val="sq-AL" w:eastAsia="zh-CN"/>
              </w:rPr>
              <w:t xml:space="preserve">; Karkaleci rose i </w:t>
            </w:r>
            <w:r w:rsidR="00D041CB" w:rsidRPr="00BE11FD">
              <w:rPr>
                <w:rFonts w:ascii="Garamond" w:hAnsi="Garamond"/>
                <w:bCs/>
                <w:sz w:val="20"/>
                <w:szCs w:val="20"/>
                <w:lang w:val="sq-AL" w:eastAsia="zh-CN"/>
              </w:rPr>
              <w:t>thellësisë</w:t>
            </w:r>
            <w:r w:rsidRPr="00BE11FD">
              <w:rPr>
                <w:rFonts w:ascii="Garamond" w:hAnsi="Garamond"/>
                <w:bCs/>
                <w:sz w:val="20"/>
                <w:szCs w:val="20"/>
                <w:lang w:val="sq-AL" w:eastAsia="zh-CN"/>
              </w:rPr>
              <w:t xml:space="preserve"> dhe </w:t>
            </w:r>
            <w:proofErr w:type="spellStart"/>
            <w:r w:rsidRPr="00BE11FD">
              <w:rPr>
                <w:rFonts w:ascii="Garamond" w:hAnsi="Garamond"/>
                <w:bCs/>
                <w:sz w:val="20"/>
                <w:szCs w:val="20"/>
                <w:lang w:val="sq-AL" w:eastAsia="zh-CN"/>
              </w:rPr>
              <w:t>Skampi</w:t>
            </w:r>
            <w:proofErr w:type="spellEnd"/>
          </w:p>
        </w:tc>
        <w:tc>
          <w:tcPr>
            <w:tcW w:w="514" w:type="pct"/>
            <w:tcBorders>
              <w:top w:val="single" w:sz="4" w:space="0" w:color="auto"/>
              <w:left w:val="single" w:sz="4" w:space="0" w:color="auto"/>
              <w:bottom w:val="single" w:sz="4" w:space="0" w:color="auto"/>
              <w:right w:val="single" w:sz="4" w:space="0" w:color="auto"/>
            </w:tcBorders>
            <w:vAlign w:val="center"/>
            <w:hideMark/>
          </w:tcPr>
          <w:p w14:paraId="25EF20A8"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&lt; 12 m</w:t>
            </w:r>
          </w:p>
        </w:tc>
        <w:tc>
          <w:tcPr>
            <w:tcW w:w="556" w:type="pct"/>
            <w:tcBorders>
              <w:top w:val="single" w:sz="4" w:space="0" w:color="auto"/>
              <w:left w:val="single" w:sz="4" w:space="0" w:color="auto"/>
              <w:bottom w:val="single" w:sz="4" w:space="0" w:color="auto"/>
              <w:right w:val="single" w:sz="4" w:space="0" w:color="auto"/>
            </w:tcBorders>
            <w:vAlign w:val="center"/>
            <w:hideMark/>
          </w:tcPr>
          <w:p w14:paraId="61C496D5" w14:textId="740DA0B4"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OTB12</w:t>
            </w:r>
            <w:proofErr w:type="spellEnd"/>
            <w:r w:rsidR="00D041CB">
              <w:rPr>
                <w:rFonts w:ascii="Garamond" w:hAnsi="Garamond"/>
                <w:bCs/>
                <w:sz w:val="20"/>
                <w:szCs w:val="20"/>
                <w:lang w:val="sq-AL" w:eastAsia="zh-CN"/>
              </w:rPr>
              <w:t xml:space="preserve"> </w:t>
            </w:r>
            <w:r w:rsidRPr="00D041CB">
              <w:rPr>
                <w:rFonts w:ascii="Garamond" w:hAnsi="Garamond"/>
                <w:bCs/>
                <w:sz w:val="20"/>
                <w:szCs w:val="20"/>
                <w:lang w:val="sq-AL" w:eastAsia="zh-CN"/>
              </w:rPr>
              <w:t>&lt;</w:t>
            </w:r>
          </w:p>
        </w:tc>
        <w:tc>
          <w:tcPr>
            <w:tcW w:w="488" w:type="pct"/>
            <w:tcBorders>
              <w:top w:val="single" w:sz="4" w:space="0" w:color="auto"/>
              <w:left w:val="single" w:sz="4" w:space="0" w:color="auto"/>
              <w:bottom w:val="single" w:sz="4" w:space="0" w:color="auto"/>
              <w:right w:val="single" w:sz="4" w:space="0" w:color="auto"/>
            </w:tcBorders>
            <w:vAlign w:val="bottom"/>
            <w:hideMark/>
          </w:tcPr>
          <w:p w14:paraId="4DDB665C"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bCs/>
                <w:color w:val="000000"/>
                <w:sz w:val="20"/>
                <w:szCs w:val="20"/>
                <w:lang w:val="sq-AL" w:eastAsia="zh-CN"/>
              </w:rPr>
              <w:t>13909</w:t>
            </w:r>
          </w:p>
        </w:tc>
        <w:tc>
          <w:tcPr>
            <w:tcW w:w="535" w:type="pct"/>
            <w:tcBorders>
              <w:top w:val="single" w:sz="4" w:space="0" w:color="auto"/>
              <w:left w:val="single" w:sz="4" w:space="0" w:color="auto"/>
              <w:bottom w:val="single" w:sz="4" w:space="0" w:color="auto"/>
              <w:right w:val="single" w:sz="4" w:space="0" w:color="auto"/>
            </w:tcBorders>
            <w:hideMark/>
          </w:tcPr>
          <w:p w14:paraId="74F2B05C"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0</w:t>
            </w:r>
          </w:p>
        </w:tc>
        <w:tc>
          <w:tcPr>
            <w:tcW w:w="790" w:type="pct"/>
            <w:tcBorders>
              <w:top w:val="single" w:sz="4" w:space="0" w:color="auto"/>
              <w:left w:val="single" w:sz="4" w:space="0" w:color="auto"/>
              <w:bottom w:val="single" w:sz="4" w:space="0" w:color="auto"/>
              <w:right w:val="single" w:sz="4" w:space="0" w:color="auto"/>
            </w:tcBorders>
          </w:tcPr>
          <w:p w14:paraId="1D64AA91" w14:textId="77777777" w:rsidR="003F2D17" w:rsidRPr="00AD0DD4" w:rsidRDefault="003F2D17" w:rsidP="00D041CB">
            <w:pPr>
              <w:spacing w:after="0" w:line="240" w:lineRule="auto"/>
              <w:jc w:val="right"/>
              <w:rPr>
                <w:rFonts w:ascii="Garamond" w:hAnsi="Garamond"/>
                <w:b/>
                <w:bCs/>
                <w:sz w:val="20"/>
                <w:szCs w:val="20"/>
                <w:lang w:val="sq-AL" w:eastAsia="zh-CN"/>
              </w:rPr>
            </w:pPr>
          </w:p>
        </w:tc>
      </w:tr>
      <w:tr w:rsidR="003F2D17" w:rsidRPr="00AD0DD4" w14:paraId="6B4C639F" w14:textId="77777777" w:rsidTr="00BE11FD">
        <w:trPr>
          <w:trHeight w:val="77"/>
        </w:trPr>
        <w:tc>
          <w:tcPr>
            <w:tcW w:w="0" w:type="auto"/>
            <w:vMerge/>
            <w:tcBorders>
              <w:top w:val="single" w:sz="4" w:space="0" w:color="auto"/>
              <w:left w:val="single" w:sz="4" w:space="0" w:color="auto"/>
              <w:bottom w:val="single" w:sz="4" w:space="0" w:color="auto"/>
              <w:right w:val="single" w:sz="4" w:space="0" w:color="auto"/>
            </w:tcBorders>
            <w:hideMark/>
          </w:tcPr>
          <w:p w14:paraId="50120737" w14:textId="77777777" w:rsidR="003F2D17" w:rsidRPr="00BE11FD" w:rsidRDefault="003F2D17" w:rsidP="00BE11FD">
            <w:pPr>
              <w:spacing w:after="0" w:line="240" w:lineRule="auto"/>
              <w:rPr>
                <w:rFonts w:ascii="Garamond" w:hAnsi="Garamond"/>
                <w:bCs/>
                <w:sz w:val="20"/>
                <w:szCs w:val="20"/>
                <w:lang w:val="sq-AL" w:eastAsia="zh-CN"/>
              </w:rPr>
            </w:pPr>
          </w:p>
        </w:tc>
        <w:tc>
          <w:tcPr>
            <w:tcW w:w="0" w:type="auto"/>
            <w:vMerge/>
            <w:tcBorders>
              <w:top w:val="single" w:sz="4" w:space="0" w:color="auto"/>
              <w:left w:val="single" w:sz="4" w:space="0" w:color="auto"/>
              <w:bottom w:val="double" w:sz="4" w:space="0" w:color="auto"/>
              <w:right w:val="single" w:sz="4" w:space="0" w:color="auto"/>
            </w:tcBorders>
            <w:hideMark/>
          </w:tcPr>
          <w:p w14:paraId="5EABB6C0" w14:textId="77777777" w:rsidR="003F2D17" w:rsidRPr="00BE11FD" w:rsidRDefault="003F2D17" w:rsidP="00BE11FD">
            <w:pPr>
              <w:spacing w:after="0" w:line="240" w:lineRule="auto"/>
              <w:rPr>
                <w:rFonts w:ascii="Garamond" w:hAnsi="Garamond"/>
                <w:bCs/>
                <w:sz w:val="20"/>
                <w:szCs w:val="20"/>
                <w:lang w:val="sq-AL" w:eastAsia="zh-CN"/>
              </w:rPr>
            </w:pPr>
          </w:p>
        </w:tc>
        <w:tc>
          <w:tcPr>
            <w:tcW w:w="0" w:type="auto"/>
            <w:vMerge/>
            <w:tcBorders>
              <w:top w:val="single" w:sz="4" w:space="0" w:color="auto"/>
              <w:left w:val="single" w:sz="4" w:space="0" w:color="auto"/>
              <w:bottom w:val="double" w:sz="4" w:space="0" w:color="auto"/>
              <w:right w:val="single" w:sz="4" w:space="0" w:color="auto"/>
            </w:tcBorders>
            <w:hideMark/>
          </w:tcPr>
          <w:p w14:paraId="7C8EC18F" w14:textId="77777777" w:rsidR="003F2D17" w:rsidRPr="00BE11FD" w:rsidRDefault="003F2D17" w:rsidP="00BE11FD">
            <w:pPr>
              <w:spacing w:after="0" w:line="240" w:lineRule="auto"/>
              <w:rPr>
                <w:rFonts w:ascii="Garamond" w:hAnsi="Garamond"/>
                <w:bCs/>
                <w:sz w:val="20"/>
                <w:szCs w:val="20"/>
                <w:lang w:val="sq-AL" w:eastAsia="zh-CN"/>
              </w:rPr>
            </w:pPr>
          </w:p>
        </w:tc>
        <w:tc>
          <w:tcPr>
            <w:tcW w:w="514" w:type="pct"/>
            <w:tcBorders>
              <w:top w:val="single" w:sz="4" w:space="0" w:color="auto"/>
              <w:left w:val="single" w:sz="4" w:space="0" w:color="auto"/>
              <w:bottom w:val="single" w:sz="4" w:space="0" w:color="auto"/>
              <w:right w:val="single" w:sz="4" w:space="0" w:color="auto"/>
            </w:tcBorders>
            <w:vAlign w:val="center"/>
            <w:hideMark/>
          </w:tcPr>
          <w:p w14:paraId="0BA474AD"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 12 m dhe &lt; 24 m</w:t>
            </w:r>
          </w:p>
        </w:tc>
        <w:tc>
          <w:tcPr>
            <w:tcW w:w="556" w:type="pct"/>
            <w:tcBorders>
              <w:top w:val="single" w:sz="4" w:space="0" w:color="auto"/>
              <w:left w:val="single" w:sz="4" w:space="0" w:color="auto"/>
              <w:bottom w:val="single" w:sz="4" w:space="0" w:color="auto"/>
              <w:right w:val="single" w:sz="4" w:space="0" w:color="auto"/>
            </w:tcBorders>
            <w:vAlign w:val="center"/>
            <w:hideMark/>
          </w:tcPr>
          <w:p w14:paraId="3F1CCFB6" w14:textId="77777777"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OTB12</w:t>
            </w:r>
            <w:proofErr w:type="spellEnd"/>
            <w:r w:rsidRPr="00D041CB">
              <w:rPr>
                <w:rFonts w:ascii="Garamond" w:hAnsi="Garamond"/>
                <w:bCs/>
                <w:sz w:val="20"/>
                <w:szCs w:val="20"/>
                <w:lang w:val="sq-AL" w:eastAsia="zh-CN"/>
              </w:rPr>
              <w:t>-24</w:t>
            </w:r>
          </w:p>
        </w:tc>
        <w:tc>
          <w:tcPr>
            <w:tcW w:w="488" w:type="pct"/>
            <w:tcBorders>
              <w:top w:val="single" w:sz="4" w:space="0" w:color="auto"/>
              <w:left w:val="single" w:sz="4" w:space="0" w:color="auto"/>
              <w:bottom w:val="single" w:sz="4" w:space="0" w:color="auto"/>
              <w:right w:val="single" w:sz="4" w:space="0" w:color="auto"/>
            </w:tcBorders>
            <w:vAlign w:val="bottom"/>
            <w:hideMark/>
          </w:tcPr>
          <w:p w14:paraId="4F59622B"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bCs/>
                <w:color w:val="000000"/>
                <w:sz w:val="20"/>
                <w:szCs w:val="20"/>
                <w:lang w:val="sq-AL" w:eastAsia="zh-CN"/>
              </w:rPr>
              <w:t>103341</w:t>
            </w:r>
          </w:p>
        </w:tc>
        <w:tc>
          <w:tcPr>
            <w:tcW w:w="535" w:type="pct"/>
            <w:tcBorders>
              <w:top w:val="single" w:sz="4" w:space="0" w:color="auto"/>
              <w:left w:val="single" w:sz="4" w:space="0" w:color="auto"/>
              <w:bottom w:val="single" w:sz="4" w:space="0" w:color="auto"/>
              <w:right w:val="single" w:sz="4" w:space="0" w:color="auto"/>
            </w:tcBorders>
          </w:tcPr>
          <w:p w14:paraId="3317D86C"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16297</w:t>
            </w:r>
          </w:p>
          <w:p w14:paraId="34D6880B" w14:textId="77777777" w:rsidR="003F2D17" w:rsidRPr="00D041CB" w:rsidRDefault="003F2D17" w:rsidP="00D041CB">
            <w:pPr>
              <w:spacing w:after="0" w:line="240" w:lineRule="auto"/>
              <w:jc w:val="right"/>
              <w:rPr>
                <w:rFonts w:ascii="Garamond" w:hAnsi="Garamond"/>
                <w:b/>
                <w:sz w:val="20"/>
                <w:szCs w:val="20"/>
                <w:lang w:val="sq-AL" w:eastAsia="zh-CN"/>
              </w:rPr>
            </w:pPr>
          </w:p>
        </w:tc>
        <w:tc>
          <w:tcPr>
            <w:tcW w:w="790" w:type="pct"/>
            <w:tcBorders>
              <w:top w:val="single" w:sz="4" w:space="0" w:color="auto"/>
              <w:left w:val="single" w:sz="4" w:space="0" w:color="auto"/>
              <w:bottom w:val="single" w:sz="4" w:space="0" w:color="auto"/>
              <w:right w:val="single" w:sz="4" w:space="0" w:color="auto"/>
            </w:tcBorders>
          </w:tcPr>
          <w:p w14:paraId="252DDB8D" w14:textId="77777777" w:rsidR="003F2D17" w:rsidRPr="00AD0DD4" w:rsidRDefault="003F2D17" w:rsidP="00D041CB">
            <w:pPr>
              <w:spacing w:after="0" w:line="240" w:lineRule="auto"/>
              <w:jc w:val="right"/>
              <w:rPr>
                <w:rFonts w:ascii="Garamond" w:hAnsi="Garamond"/>
                <w:b/>
                <w:bCs/>
                <w:sz w:val="20"/>
                <w:szCs w:val="20"/>
                <w:lang w:val="sq-AL" w:eastAsia="zh-CN"/>
              </w:rPr>
            </w:pPr>
          </w:p>
        </w:tc>
      </w:tr>
      <w:tr w:rsidR="003F2D17" w:rsidRPr="00AD0DD4" w14:paraId="423D2E96" w14:textId="77777777" w:rsidTr="00BE11FD">
        <w:trPr>
          <w:trHeight w:val="433"/>
        </w:trPr>
        <w:tc>
          <w:tcPr>
            <w:tcW w:w="0" w:type="auto"/>
            <w:vMerge/>
            <w:tcBorders>
              <w:top w:val="single" w:sz="4" w:space="0" w:color="auto"/>
              <w:left w:val="single" w:sz="4" w:space="0" w:color="auto"/>
              <w:bottom w:val="single" w:sz="4" w:space="0" w:color="auto"/>
              <w:right w:val="single" w:sz="4" w:space="0" w:color="auto"/>
            </w:tcBorders>
            <w:hideMark/>
          </w:tcPr>
          <w:p w14:paraId="6C96BBD3" w14:textId="77777777" w:rsidR="003F2D17" w:rsidRPr="00BE11FD" w:rsidRDefault="003F2D17" w:rsidP="00BE11FD">
            <w:pPr>
              <w:spacing w:after="0" w:line="240" w:lineRule="auto"/>
              <w:rPr>
                <w:rFonts w:ascii="Garamond" w:hAnsi="Garamond"/>
                <w:bCs/>
                <w:sz w:val="20"/>
                <w:szCs w:val="20"/>
                <w:lang w:val="sq-AL" w:eastAsia="zh-CN"/>
              </w:rPr>
            </w:pPr>
          </w:p>
        </w:tc>
        <w:tc>
          <w:tcPr>
            <w:tcW w:w="0" w:type="auto"/>
            <w:vMerge/>
            <w:tcBorders>
              <w:top w:val="single" w:sz="4" w:space="0" w:color="auto"/>
              <w:left w:val="single" w:sz="4" w:space="0" w:color="auto"/>
              <w:bottom w:val="double" w:sz="4" w:space="0" w:color="auto"/>
              <w:right w:val="single" w:sz="4" w:space="0" w:color="auto"/>
            </w:tcBorders>
            <w:hideMark/>
          </w:tcPr>
          <w:p w14:paraId="6DB09199" w14:textId="77777777" w:rsidR="003F2D17" w:rsidRPr="00BE11FD" w:rsidRDefault="003F2D17" w:rsidP="00BE11FD">
            <w:pPr>
              <w:spacing w:after="0" w:line="240" w:lineRule="auto"/>
              <w:rPr>
                <w:rFonts w:ascii="Garamond" w:hAnsi="Garamond"/>
                <w:bCs/>
                <w:sz w:val="20"/>
                <w:szCs w:val="20"/>
                <w:lang w:val="sq-AL" w:eastAsia="zh-CN"/>
              </w:rPr>
            </w:pPr>
          </w:p>
        </w:tc>
        <w:tc>
          <w:tcPr>
            <w:tcW w:w="0" w:type="auto"/>
            <w:vMerge/>
            <w:tcBorders>
              <w:top w:val="single" w:sz="4" w:space="0" w:color="auto"/>
              <w:left w:val="single" w:sz="4" w:space="0" w:color="auto"/>
              <w:bottom w:val="double" w:sz="4" w:space="0" w:color="auto"/>
              <w:right w:val="single" w:sz="4" w:space="0" w:color="auto"/>
            </w:tcBorders>
            <w:hideMark/>
          </w:tcPr>
          <w:p w14:paraId="29CE95D7" w14:textId="77777777" w:rsidR="003F2D17" w:rsidRPr="00BE11FD" w:rsidRDefault="003F2D17" w:rsidP="00BE11FD">
            <w:pPr>
              <w:spacing w:after="0" w:line="240" w:lineRule="auto"/>
              <w:rPr>
                <w:rFonts w:ascii="Garamond" w:hAnsi="Garamond"/>
                <w:bCs/>
                <w:sz w:val="20"/>
                <w:szCs w:val="20"/>
                <w:lang w:val="sq-AL" w:eastAsia="zh-CN"/>
              </w:rPr>
            </w:pPr>
          </w:p>
        </w:tc>
        <w:tc>
          <w:tcPr>
            <w:tcW w:w="514" w:type="pct"/>
            <w:tcBorders>
              <w:top w:val="single" w:sz="4" w:space="0" w:color="auto"/>
              <w:left w:val="single" w:sz="4" w:space="0" w:color="auto"/>
              <w:bottom w:val="double" w:sz="4" w:space="0" w:color="auto"/>
              <w:right w:val="single" w:sz="4" w:space="0" w:color="auto"/>
            </w:tcBorders>
            <w:vAlign w:val="center"/>
            <w:hideMark/>
          </w:tcPr>
          <w:p w14:paraId="75572B4D"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 24 m</w:t>
            </w:r>
          </w:p>
        </w:tc>
        <w:tc>
          <w:tcPr>
            <w:tcW w:w="556" w:type="pct"/>
            <w:tcBorders>
              <w:top w:val="single" w:sz="4" w:space="0" w:color="auto"/>
              <w:left w:val="single" w:sz="4" w:space="0" w:color="auto"/>
              <w:bottom w:val="double" w:sz="4" w:space="0" w:color="auto"/>
              <w:right w:val="single" w:sz="4" w:space="0" w:color="auto"/>
            </w:tcBorders>
            <w:vAlign w:val="center"/>
            <w:hideMark/>
          </w:tcPr>
          <w:p w14:paraId="2C250CC7" w14:textId="49DAFE2B"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OTB</w:t>
            </w:r>
            <w:proofErr w:type="spellEnd"/>
            <w:r w:rsidR="00D041CB">
              <w:rPr>
                <w:rFonts w:ascii="Garamond" w:hAnsi="Garamond"/>
                <w:bCs/>
                <w:sz w:val="20"/>
                <w:szCs w:val="20"/>
                <w:lang w:val="sq-AL" w:eastAsia="zh-CN"/>
              </w:rPr>
              <w:t xml:space="preserve"> </w:t>
            </w:r>
            <w:r w:rsidRPr="00D041CB">
              <w:rPr>
                <w:rFonts w:ascii="Garamond" w:hAnsi="Garamond"/>
                <w:bCs/>
                <w:sz w:val="20"/>
                <w:szCs w:val="20"/>
                <w:lang w:val="sq-AL" w:eastAsia="zh-CN"/>
              </w:rPr>
              <w:t>&gt;24</w:t>
            </w:r>
          </w:p>
        </w:tc>
        <w:tc>
          <w:tcPr>
            <w:tcW w:w="488" w:type="pct"/>
            <w:tcBorders>
              <w:top w:val="single" w:sz="4" w:space="0" w:color="auto"/>
              <w:left w:val="single" w:sz="4" w:space="0" w:color="auto"/>
              <w:bottom w:val="double" w:sz="4" w:space="0" w:color="auto"/>
              <w:right w:val="single" w:sz="4" w:space="0" w:color="auto"/>
            </w:tcBorders>
            <w:vAlign w:val="bottom"/>
            <w:hideMark/>
          </w:tcPr>
          <w:p w14:paraId="24680609"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bCs/>
                <w:color w:val="000000"/>
                <w:sz w:val="20"/>
                <w:szCs w:val="20"/>
                <w:lang w:val="sq-AL" w:eastAsia="zh-CN"/>
              </w:rPr>
              <w:t>9107</w:t>
            </w:r>
          </w:p>
        </w:tc>
        <w:tc>
          <w:tcPr>
            <w:tcW w:w="535" w:type="pct"/>
            <w:tcBorders>
              <w:top w:val="single" w:sz="4" w:space="0" w:color="auto"/>
              <w:left w:val="single" w:sz="4" w:space="0" w:color="auto"/>
              <w:bottom w:val="double" w:sz="4" w:space="0" w:color="auto"/>
              <w:right w:val="single" w:sz="4" w:space="0" w:color="auto"/>
            </w:tcBorders>
            <w:hideMark/>
          </w:tcPr>
          <w:p w14:paraId="45BC55A5"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5812</w:t>
            </w:r>
          </w:p>
        </w:tc>
        <w:tc>
          <w:tcPr>
            <w:tcW w:w="790" w:type="pct"/>
            <w:tcBorders>
              <w:top w:val="single" w:sz="4" w:space="0" w:color="auto"/>
              <w:left w:val="single" w:sz="4" w:space="0" w:color="auto"/>
              <w:bottom w:val="double" w:sz="4" w:space="0" w:color="auto"/>
              <w:right w:val="single" w:sz="4" w:space="0" w:color="auto"/>
            </w:tcBorders>
          </w:tcPr>
          <w:p w14:paraId="652E74A1" w14:textId="77777777" w:rsidR="003F2D17" w:rsidRPr="00AD0DD4" w:rsidRDefault="003F2D17" w:rsidP="00D041CB">
            <w:pPr>
              <w:spacing w:after="0" w:line="240" w:lineRule="auto"/>
              <w:jc w:val="right"/>
              <w:rPr>
                <w:rFonts w:ascii="Garamond" w:hAnsi="Garamond"/>
                <w:b/>
                <w:bCs/>
                <w:sz w:val="20"/>
                <w:szCs w:val="20"/>
                <w:lang w:val="sq-AL" w:eastAsia="zh-CN"/>
              </w:rPr>
            </w:pPr>
          </w:p>
        </w:tc>
      </w:tr>
      <w:tr w:rsidR="003F2D17" w:rsidRPr="00AD0DD4" w14:paraId="75E456DA" w14:textId="77777777" w:rsidTr="00BE11FD">
        <w:trPr>
          <w:trHeight w:val="57"/>
        </w:trPr>
        <w:tc>
          <w:tcPr>
            <w:tcW w:w="636" w:type="pct"/>
            <w:vMerge w:val="restart"/>
            <w:tcBorders>
              <w:top w:val="single" w:sz="4" w:space="0" w:color="auto"/>
              <w:left w:val="single" w:sz="4" w:space="0" w:color="auto"/>
              <w:bottom w:val="single" w:sz="4" w:space="0" w:color="auto"/>
              <w:right w:val="single" w:sz="4" w:space="0" w:color="auto"/>
            </w:tcBorders>
            <w:hideMark/>
          </w:tcPr>
          <w:p w14:paraId="40311220" w14:textId="77777777" w:rsidR="003F2D17" w:rsidRPr="00BE11FD" w:rsidRDefault="003F2D17" w:rsidP="00BE11FD">
            <w:pPr>
              <w:spacing w:after="0" w:line="240" w:lineRule="auto"/>
              <w:rPr>
                <w:rFonts w:ascii="Garamond" w:hAnsi="Garamond"/>
                <w:bCs/>
                <w:sz w:val="20"/>
                <w:szCs w:val="20"/>
                <w:lang w:val="sq-AL" w:eastAsia="zh-CN"/>
              </w:rPr>
            </w:pPr>
            <w:r w:rsidRPr="00BE11FD">
              <w:rPr>
                <w:rFonts w:ascii="Garamond" w:hAnsi="Garamond"/>
                <w:bCs/>
                <w:sz w:val="20"/>
                <w:szCs w:val="20"/>
                <w:lang w:val="sq-AL" w:eastAsia="zh-CN"/>
              </w:rPr>
              <w:t>Rrjetë me shfletim (</w:t>
            </w:r>
            <w:proofErr w:type="spellStart"/>
            <w:r w:rsidRPr="00BE11FD">
              <w:rPr>
                <w:rFonts w:ascii="Garamond" w:hAnsi="Garamond"/>
                <w:bCs/>
                <w:sz w:val="20"/>
                <w:szCs w:val="20"/>
                <w:lang w:val="sq-AL" w:eastAsia="zh-CN"/>
              </w:rPr>
              <w:t>TBB</w:t>
            </w:r>
            <w:proofErr w:type="spellEnd"/>
            <w:r w:rsidRPr="00BE11FD">
              <w:rPr>
                <w:rFonts w:ascii="Garamond" w:hAnsi="Garamond"/>
                <w:bCs/>
                <w:sz w:val="20"/>
                <w:szCs w:val="20"/>
                <w:lang w:val="sq-AL" w:eastAsia="zh-CN"/>
              </w:rPr>
              <w:t>)</w:t>
            </w:r>
          </w:p>
        </w:tc>
        <w:tc>
          <w:tcPr>
            <w:tcW w:w="825" w:type="pct"/>
            <w:vMerge w:val="restart"/>
            <w:tcBorders>
              <w:top w:val="double" w:sz="4" w:space="0" w:color="auto"/>
              <w:left w:val="single" w:sz="4" w:space="0" w:color="auto"/>
              <w:bottom w:val="single" w:sz="4" w:space="0" w:color="auto"/>
              <w:right w:val="single" w:sz="4" w:space="0" w:color="auto"/>
            </w:tcBorders>
            <w:hideMark/>
          </w:tcPr>
          <w:p w14:paraId="3591231A" w14:textId="77777777" w:rsidR="003F2D17" w:rsidRPr="00BE11FD" w:rsidRDefault="003F2D17" w:rsidP="00BE11FD">
            <w:pPr>
              <w:spacing w:after="0" w:line="240" w:lineRule="auto"/>
              <w:rPr>
                <w:rFonts w:ascii="Garamond" w:hAnsi="Garamond"/>
                <w:bCs/>
                <w:sz w:val="20"/>
                <w:szCs w:val="20"/>
                <w:lang w:val="sq-AL" w:eastAsia="zh-CN"/>
              </w:rPr>
            </w:pPr>
            <w:proofErr w:type="spellStart"/>
            <w:r w:rsidRPr="00BE11FD">
              <w:rPr>
                <w:rFonts w:ascii="Garamond" w:hAnsi="Garamond"/>
                <w:bCs/>
                <w:sz w:val="20"/>
                <w:szCs w:val="20"/>
                <w:lang w:val="sq-AL" w:eastAsia="zh-CN"/>
              </w:rPr>
              <w:t>Nënzonat</w:t>
            </w:r>
            <w:proofErr w:type="spellEnd"/>
            <w:r w:rsidRPr="00BE11FD">
              <w:rPr>
                <w:rFonts w:ascii="Garamond" w:hAnsi="Garamond"/>
                <w:bCs/>
                <w:sz w:val="20"/>
                <w:szCs w:val="20"/>
                <w:lang w:val="sq-AL" w:eastAsia="zh-CN"/>
              </w:rPr>
              <w:t xml:space="preserve"> gjeografike 17 dhe 18</w:t>
            </w:r>
          </w:p>
        </w:tc>
        <w:tc>
          <w:tcPr>
            <w:tcW w:w="656" w:type="pct"/>
            <w:vMerge w:val="restart"/>
            <w:tcBorders>
              <w:top w:val="double" w:sz="4" w:space="0" w:color="auto"/>
              <w:left w:val="single" w:sz="4" w:space="0" w:color="auto"/>
              <w:bottom w:val="single" w:sz="4" w:space="0" w:color="auto"/>
              <w:right w:val="single" w:sz="4" w:space="0" w:color="auto"/>
            </w:tcBorders>
            <w:hideMark/>
          </w:tcPr>
          <w:p w14:paraId="1BFC6F3E" w14:textId="2786B9E8" w:rsidR="003F2D17" w:rsidRPr="00BE11FD" w:rsidRDefault="00D041CB" w:rsidP="00BE11FD">
            <w:pPr>
              <w:spacing w:after="0" w:line="240" w:lineRule="auto"/>
              <w:rPr>
                <w:rFonts w:ascii="Garamond" w:hAnsi="Garamond"/>
                <w:bCs/>
                <w:sz w:val="20"/>
                <w:szCs w:val="20"/>
                <w:lang w:val="sq-AL" w:eastAsia="zh-CN"/>
              </w:rPr>
            </w:pPr>
            <w:r w:rsidRPr="00BE11FD">
              <w:rPr>
                <w:rFonts w:ascii="Garamond" w:hAnsi="Garamond"/>
                <w:bCs/>
                <w:sz w:val="20"/>
                <w:szCs w:val="20"/>
                <w:lang w:val="sq-AL" w:eastAsia="zh-CN"/>
              </w:rPr>
              <w:t>Gjuhëz</w:t>
            </w:r>
            <w:r w:rsidR="003F2D17" w:rsidRPr="00BE11FD">
              <w:rPr>
                <w:rFonts w:ascii="Garamond" w:hAnsi="Garamond"/>
                <w:bCs/>
                <w:sz w:val="20"/>
                <w:szCs w:val="20"/>
                <w:lang w:val="sq-AL" w:eastAsia="zh-CN"/>
              </w:rPr>
              <w:t xml:space="preserve"> </w:t>
            </w:r>
          </w:p>
        </w:tc>
        <w:tc>
          <w:tcPr>
            <w:tcW w:w="514" w:type="pct"/>
            <w:tcBorders>
              <w:top w:val="double" w:sz="4" w:space="0" w:color="auto"/>
              <w:left w:val="single" w:sz="4" w:space="0" w:color="auto"/>
              <w:bottom w:val="single" w:sz="4" w:space="0" w:color="auto"/>
              <w:right w:val="single" w:sz="4" w:space="0" w:color="auto"/>
            </w:tcBorders>
            <w:vAlign w:val="center"/>
            <w:hideMark/>
          </w:tcPr>
          <w:p w14:paraId="3E446C59"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&lt; 12 m</w:t>
            </w:r>
          </w:p>
        </w:tc>
        <w:tc>
          <w:tcPr>
            <w:tcW w:w="556" w:type="pct"/>
            <w:tcBorders>
              <w:top w:val="double" w:sz="4" w:space="0" w:color="auto"/>
              <w:left w:val="single" w:sz="4" w:space="0" w:color="auto"/>
              <w:bottom w:val="single" w:sz="4" w:space="0" w:color="auto"/>
              <w:right w:val="single" w:sz="4" w:space="0" w:color="auto"/>
            </w:tcBorders>
            <w:vAlign w:val="center"/>
            <w:hideMark/>
          </w:tcPr>
          <w:p w14:paraId="61FD6F77" w14:textId="71559D4C"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TBB12</w:t>
            </w:r>
            <w:proofErr w:type="spellEnd"/>
            <w:r w:rsidR="00D041CB">
              <w:rPr>
                <w:rFonts w:ascii="Garamond" w:hAnsi="Garamond"/>
                <w:bCs/>
                <w:sz w:val="20"/>
                <w:szCs w:val="20"/>
                <w:lang w:val="sq-AL" w:eastAsia="zh-CN"/>
              </w:rPr>
              <w:t xml:space="preserve"> </w:t>
            </w:r>
            <w:r w:rsidRPr="00D041CB">
              <w:rPr>
                <w:rFonts w:ascii="Garamond" w:hAnsi="Garamond"/>
                <w:bCs/>
                <w:sz w:val="20"/>
                <w:szCs w:val="20"/>
                <w:lang w:val="sq-AL" w:eastAsia="zh-CN"/>
              </w:rPr>
              <w:t>&lt;</w:t>
            </w:r>
          </w:p>
        </w:tc>
        <w:tc>
          <w:tcPr>
            <w:tcW w:w="488" w:type="pct"/>
            <w:tcBorders>
              <w:top w:val="double" w:sz="4" w:space="0" w:color="auto"/>
              <w:left w:val="single" w:sz="4" w:space="0" w:color="auto"/>
              <w:bottom w:val="single" w:sz="4" w:space="0" w:color="auto"/>
              <w:right w:val="single" w:sz="4" w:space="0" w:color="auto"/>
            </w:tcBorders>
            <w:hideMark/>
          </w:tcPr>
          <w:p w14:paraId="52AA1FF7"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200</w:t>
            </w:r>
          </w:p>
        </w:tc>
        <w:tc>
          <w:tcPr>
            <w:tcW w:w="535" w:type="pct"/>
            <w:tcBorders>
              <w:top w:val="double" w:sz="4" w:space="0" w:color="auto"/>
              <w:left w:val="single" w:sz="4" w:space="0" w:color="auto"/>
              <w:bottom w:val="single" w:sz="4" w:space="0" w:color="auto"/>
              <w:right w:val="single" w:sz="4" w:space="0" w:color="auto"/>
            </w:tcBorders>
            <w:hideMark/>
          </w:tcPr>
          <w:p w14:paraId="63992A9C"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0</w:t>
            </w:r>
          </w:p>
        </w:tc>
        <w:tc>
          <w:tcPr>
            <w:tcW w:w="790" w:type="pct"/>
            <w:tcBorders>
              <w:top w:val="double" w:sz="4" w:space="0" w:color="auto"/>
              <w:left w:val="single" w:sz="4" w:space="0" w:color="auto"/>
              <w:bottom w:val="single" w:sz="4" w:space="0" w:color="auto"/>
              <w:right w:val="single" w:sz="4" w:space="0" w:color="auto"/>
            </w:tcBorders>
          </w:tcPr>
          <w:p w14:paraId="06048163" w14:textId="77777777" w:rsidR="003F2D17" w:rsidRPr="00AD0DD4" w:rsidRDefault="003F2D17" w:rsidP="00D041CB">
            <w:pPr>
              <w:spacing w:after="0" w:line="240" w:lineRule="auto"/>
              <w:jc w:val="right"/>
              <w:rPr>
                <w:rFonts w:ascii="Garamond" w:hAnsi="Garamond"/>
                <w:b/>
                <w:bCs/>
                <w:sz w:val="20"/>
                <w:szCs w:val="20"/>
                <w:lang w:val="sq-AL" w:eastAsia="zh-CN"/>
              </w:rPr>
            </w:pPr>
          </w:p>
        </w:tc>
      </w:tr>
      <w:tr w:rsidR="003F2D17" w:rsidRPr="00AD0DD4" w14:paraId="75A80C80" w14:textId="77777777" w:rsidTr="004F213F">
        <w:trPr>
          <w:trHeight w:val="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4E99F"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0" w:type="auto"/>
            <w:vMerge/>
            <w:tcBorders>
              <w:top w:val="double" w:sz="4" w:space="0" w:color="auto"/>
              <w:left w:val="single" w:sz="4" w:space="0" w:color="auto"/>
              <w:bottom w:val="single" w:sz="4" w:space="0" w:color="auto"/>
              <w:right w:val="single" w:sz="4" w:space="0" w:color="auto"/>
            </w:tcBorders>
            <w:vAlign w:val="center"/>
            <w:hideMark/>
          </w:tcPr>
          <w:p w14:paraId="0FE35F7E"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0" w:type="auto"/>
            <w:vMerge/>
            <w:tcBorders>
              <w:top w:val="double" w:sz="4" w:space="0" w:color="auto"/>
              <w:left w:val="single" w:sz="4" w:space="0" w:color="auto"/>
              <w:bottom w:val="single" w:sz="4" w:space="0" w:color="auto"/>
              <w:right w:val="single" w:sz="4" w:space="0" w:color="auto"/>
            </w:tcBorders>
            <w:vAlign w:val="center"/>
            <w:hideMark/>
          </w:tcPr>
          <w:p w14:paraId="20D31960"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514" w:type="pct"/>
            <w:tcBorders>
              <w:top w:val="single" w:sz="4" w:space="0" w:color="auto"/>
              <w:left w:val="single" w:sz="4" w:space="0" w:color="auto"/>
              <w:bottom w:val="single" w:sz="4" w:space="0" w:color="auto"/>
              <w:right w:val="single" w:sz="4" w:space="0" w:color="auto"/>
            </w:tcBorders>
            <w:vAlign w:val="center"/>
            <w:hideMark/>
          </w:tcPr>
          <w:p w14:paraId="5D813EFB"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 12 m dhe &lt; 24 m</w:t>
            </w:r>
          </w:p>
        </w:tc>
        <w:tc>
          <w:tcPr>
            <w:tcW w:w="556" w:type="pct"/>
            <w:tcBorders>
              <w:top w:val="single" w:sz="4" w:space="0" w:color="auto"/>
              <w:left w:val="single" w:sz="4" w:space="0" w:color="auto"/>
              <w:bottom w:val="single" w:sz="4" w:space="0" w:color="auto"/>
              <w:right w:val="single" w:sz="4" w:space="0" w:color="auto"/>
            </w:tcBorders>
            <w:vAlign w:val="center"/>
            <w:hideMark/>
          </w:tcPr>
          <w:p w14:paraId="425A0B7C" w14:textId="77777777"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TBB12</w:t>
            </w:r>
            <w:proofErr w:type="spellEnd"/>
            <w:r w:rsidRPr="00D041CB">
              <w:rPr>
                <w:rFonts w:ascii="Garamond" w:hAnsi="Garamond"/>
                <w:bCs/>
                <w:sz w:val="20"/>
                <w:szCs w:val="20"/>
                <w:lang w:val="sq-AL" w:eastAsia="zh-CN"/>
              </w:rPr>
              <w:t>-24</w:t>
            </w:r>
          </w:p>
        </w:tc>
        <w:tc>
          <w:tcPr>
            <w:tcW w:w="488" w:type="pct"/>
            <w:tcBorders>
              <w:top w:val="single" w:sz="4" w:space="0" w:color="auto"/>
              <w:left w:val="single" w:sz="4" w:space="0" w:color="auto"/>
              <w:bottom w:val="single" w:sz="4" w:space="0" w:color="auto"/>
              <w:right w:val="single" w:sz="4" w:space="0" w:color="auto"/>
            </w:tcBorders>
          </w:tcPr>
          <w:p w14:paraId="137767E5"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3747</w:t>
            </w:r>
          </w:p>
          <w:p w14:paraId="66D9797B" w14:textId="77777777" w:rsidR="003F2D17" w:rsidRPr="00D041CB" w:rsidRDefault="003F2D17" w:rsidP="00D041CB">
            <w:pPr>
              <w:spacing w:after="0" w:line="240" w:lineRule="auto"/>
              <w:jc w:val="right"/>
              <w:rPr>
                <w:rFonts w:ascii="Garamond" w:hAnsi="Garamond"/>
                <w:b/>
                <w:sz w:val="20"/>
                <w:szCs w:val="20"/>
                <w:lang w:val="sq-AL" w:eastAsia="zh-CN"/>
              </w:rPr>
            </w:pPr>
          </w:p>
        </w:tc>
        <w:tc>
          <w:tcPr>
            <w:tcW w:w="535" w:type="pct"/>
            <w:tcBorders>
              <w:top w:val="single" w:sz="4" w:space="0" w:color="auto"/>
              <w:left w:val="single" w:sz="4" w:space="0" w:color="auto"/>
              <w:bottom w:val="single" w:sz="4" w:space="0" w:color="auto"/>
              <w:right w:val="single" w:sz="4" w:space="0" w:color="auto"/>
            </w:tcBorders>
            <w:hideMark/>
          </w:tcPr>
          <w:p w14:paraId="401653DA"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0</w:t>
            </w:r>
          </w:p>
        </w:tc>
        <w:tc>
          <w:tcPr>
            <w:tcW w:w="790" w:type="pct"/>
            <w:tcBorders>
              <w:top w:val="single" w:sz="4" w:space="0" w:color="auto"/>
              <w:left w:val="single" w:sz="4" w:space="0" w:color="auto"/>
              <w:bottom w:val="single" w:sz="4" w:space="0" w:color="auto"/>
              <w:right w:val="single" w:sz="4" w:space="0" w:color="auto"/>
            </w:tcBorders>
          </w:tcPr>
          <w:p w14:paraId="339BA8D0" w14:textId="77777777" w:rsidR="003F2D17" w:rsidRPr="00AD0DD4" w:rsidRDefault="003F2D17" w:rsidP="00D041CB">
            <w:pPr>
              <w:spacing w:after="0" w:line="240" w:lineRule="auto"/>
              <w:jc w:val="right"/>
              <w:rPr>
                <w:rFonts w:ascii="Garamond" w:hAnsi="Garamond"/>
                <w:b/>
                <w:bCs/>
                <w:sz w:val="20"/>
                <w:szCs w:val="20"/>
                <w:lang w:val="sq-AL" w:eastAsia="zh-CN"/>
              </w:rPr>
            </w:pPr>
          </w:p>
        </w:tc>
      </w:tr>
      <w:tr w:rsidR="003F2D17" w:rsidRPr="00AD0DD4" w14:paraId="60A0CC1C" w14:textId="77777777" w:rsidTr="004F213F">
        <w:trPr>
          <w:trHeight w:val="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47BA4"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0" w:type="auto"/>
            <w:vMerge/>
            <w:tcBorders>
              <w:top w:val="double" w:sz="4" w:space="0" w:color="auto"/>
              <w:left w:val="single" w:sz="4" w:space="0" w:color="auto"/>
              <w:bottom w:val="single" w:sz="4" w:space="0" w:color="auto"/>
              <w:right w:val="single" w:sz="4" w:space="0" w:color="auto"/>
            </w:tcBorders>
            <w:vAlign w:val="center"/>
            <w:hideMark/>
          </w:tcPr>
          <w:p w14:paraId="20382736"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0" w:type="auto"/>
            <w:vMerge/>
            <w:tcBorders>
              <w:top w:val="double" w:sz="4" w:space="0" w:color="auto"/>
              <w:left w:val="single" w:sz="4" w:space="0" w:color="auto"/>
              <w:bottom w:val="single" w:sz="4" w:space="0" w:color="auto"/>
              <w:right w:val="single" w:sz="4" w:space="0" w:color="auto"/>
            </w:tcBorders>
            <w:vAlign w:val="center"/>
            <w:hideMark/>
          </w:tcPr>
          <w:p w14:paraId="2544F3EC" w14:textId="77777777" w:rsidR="003F2D17" w:rsidRPr="00AD0DD4" w:rsidRDefault="003F2D17" w:rsidP="00D041CB">
            <w:pPr>
              <w:spacing w:after="0" w:line="240" w:lineRule="auto"/>
              <w:jc w:val="right"/>
              <w:rPr>
                <w:rFonts w:ascii="Garamond" w:hAnsi="Garamond"/>
                <w:b/>
                <w:bCs/>
                <w:sz w:val="20"/>
                <w:szCs w:val="20"/>
                <w:lang w:val="sq-AL" w:eastAsia="zh-CN"/>
              </w:rPr>
            </w:pPr>
          </w:p>
        </w:tc>
        <w:tc>
          <w:tcPr>
            <w:tcW w:w="514" w:type="pct"/>
            <w:tcBorders>
              <w:top w:val="single" w:sz="4" w:space="0" w:color="auto"/>
              <w:left w:val="single" w:sz="4" w:space="0" w:color="auto"/>
              <w:bottom w:val="single" w:sz="4" w:space="0" w:color="auto"/>
              <w:right w:val="single" w:sz="4" w:space="0" w:color="auto"/>
            </w:tcBorders>
            <w:vAlign w:val="center"/>
            <w:hideMark/>
          </w:tcPr>
          <w:p w14:paraId="614E6C24" w14:textId="77777777" w:rsidR="003F2D17" w:rsidRPr="00D041CB" w:rsidRDefault="003F2D17" w:rsidP="00D041CB">
            <w:pPr>
              <w:spacing w:after="0" w:line="240" w:lineRule="auto"/>
              <w:jc w:val="right"/>
              <w:rPr>
                <w:rFonts w:ascii="Garamond" w:hAnsi="Garamond"/>
                <w:bCs/>
                <w:sz w:val="20"/>
                <w:szCs w:val="20"/>
                <w:lang w:val="sq-AL" w:eastAsia="zh-CN"/>
              </w:rPr>
            </w:pPr>
            <w:r w:rsidRPr="00D041CB">
              <w:rPr>
                <w:rFonts w:ascii="Garamond" w:hAnsi="Garamond"/>
                <w:bCs/>
                <w:sz w:val="20"/>
                <w:szCs w:val="20"/>
                <w:lang w:val="sq-AL" w:eastAsia="zh-CN"/>
              </w:rPr>
              <w:t>≥ 24 m</w:t>
            </w:r>
          </w:p>
        </w:tc>
        <w:tc>
          <w:tcPr>
            <w:tcW w:w="556" w:type="pct"/>
            <w:tcBorders>
              <w:top w:val="single" w:sz="4" w:space="0" w:color="auto"/>
              <w:left w:val="single" w:sz="4" w:space="0" w:color="auto"/>
              <w:bottom w:val="single" w:sz="4" w:space="0" w:color="auto"/>
              <w:right w:val="single" w:sz="4" w:space="0" w:color="auto"/>
            </w:tcBorders>
            <w:vAlign w:val="center"/>
            <w:hideMark/>
          </w:tcPr>
          <w:p w14:paraId="18977EE4" w14:textId="7C80591A" w:rsidR="003F2D17" w:rsidRPr="00D041CB" w:rsidRDefault="003F2D17" w:rsidP="00D041CB">
            <w:pPr>
              <w:spacing w:after="0" w:line="240" w:lineRule="auto"/>
              <w:jc w:val="right"/>
              <w:rPr>
                <w:rFonts w:ascii="Garamond" w:hAnsi="Garamond"/>
                <w:bCs/>
                <w:sz w:val="20"/>
                <w:szCs w:val="20"/>
                <w:lang w:val="sq-AL" w:eastAsia="zh-CN"/>
              </w:rPr>
            </w:pPr>
            <w:proofErr w:type="spellStart"/>
            <w:r w:rsidRPr="00D041CB">
              <w:rPr>
                <w:rFonts w:ascii="Garamond" w:hAnsi="Garamond"/>
                <w:bCs/>
                <w:sz w:val="20"/>
                <w:szCs w:val="20"/>
                <w:lang w:val="sq-AL" w:eastAsia="zh-CN"/>
              </w:rPr>
              <w:t>TBB</w:t>
            </w:r>
            <w:proofErr w:type="spellEnd"/>
            <w:r w:rsidR="00D041CB">
              <w:rPr>
                <w:rFonts w:ascii="Garamond" w:hAnsi="Garamond"/>
                <w:bCs/>
                <w:sz w:val="20"/>
                <w:szCs w:val="20"/>
                <w:lang w:val="sq-AL" w:eastAsia="zh-CN"/>
              </w:rPr>
              <w:t xml:space="preserve"> </w:t>
            </w:r>
            <w:r w:rsidRPr="00D041CB">
              <w:rPr>
                <w:rFonts w:ascii="Garamond" w:hAnsi="Garamond"/>
                <w:bCs/>
                <w:sz w:val="20"/>
                <w:szCs w:val="20"/>
                <w:lang w:val="sq-AL" w:eastAsia="zh-CN"/>
              </w:rPr>
              <w:t>&gt;24</w:t>
            </w:r>
          </w:p>
        </w:tc>
        <w:tc>
          <w:tcPr>
            <w:tcW w:w="488" w:type="pct"/>
            <w:tcBorders>
              <w:top w:val="single" w:sz="4" w:space="0" w:color="auto"/>
              <w:left w:val="single" w:sz="4" w:space="0" w:color="auto"/>
              <w:bottom w:val="single" w:sz="4" w:space="0" w:color="auto"/>
              <w:right w:val="single" w:sz="4" w:space="0" w:color="auto"/>
            </w:tcBorders>
            <w:hideMark/>
          </w:tcPr>
          <w:p w14:paraId="06EBB431"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3726</w:t>
            </w:r>
          </w:p>
        </w:tc>
        <w:tc>
          <w:tcPr>
            <w:tcW w:w="535" w:type="pct"/>
            <w:tcBorders>
              <w:top w:val="single" w:sz="4" w:space="0" w:color="auto"/>
              <w:left w:val="single" w:sz="4" w:space="0" w:color="auto"/>
              <w:bottom w:val="single" w:sz="4" w:space="0" w:color="auto"/>
              <w:right w:val="single" w:sz="4" w:space="0" w:color="auto"/>
            </w:tcBorders>
            <w:hideMark/>
          </w:tcPr>
          <w:p w14:paraId="1B6C7A98" w14:textId="77777777" w:rsidR="003F2D17" w:rsidRPr="00D041CB" w:rsidRDefault="003F2D17" w:rsidP="00D041CB">
            <w:pPr>
              <w:spacing w:after="0" w:line="240" w:lineRule="auto"/>
              <w:jc w:val="right"/>
              <w:rPr>
                <w:rFonts w:ascii="Garamond" w:hAnsi="Garamond"/>
                <w:b/>
                <w:sz w:val="20"/>
                <w:szCs w:val="20"/>
                <w:lang w:val="sq-AL" w:eastAsia="zh-CN"/>
              </w:rPr>
            </w:pPr>
            <w:r w:rsidRPr="00D041CB">
              <w:rPr>
                <w:rFonts w:ascii="Garamond" w:hAnsi="Garamond"/>
                <w:b/>
                <w:sz w:val="20"/>
                <w:szCs w:val="20"/>
                <w:lang w:val="sq-AL" w:eastAsia="zh-CN"/>
              </w:rPr>
              <w:t>0</w:t>
            </w:r>
          </w:p>
        </w:tc>
        <w:tc>
          <w:tcPr>
            <w:tcW w:w="790" w:type="pct"/>
            <w:tcBorders>
              <w:top w:val="single" w:sz="4" w:space="0" w:color="auto"/>
              <w:left w:val="single" w:sz="4" w:space="0" w:color="auto"/>
              <w:bottom w:val="single" w:sz="4" w:space="0" w:color="auto"/>
              <w:right w:val="single" w:sz="4" w:space="0" w:color="auto"/>
            </w:tcBorders>
          </w:tcPr>
          <w:p w14:paraId="2BA7D4F0" w14:textId="77777777" w:rsidR="003F2D17" w:rsidRPr="00AD0DD4" w:rsidRDefault="003F2D17" w:rsidP="00D041CB">
            <w:pPr>
              <w:spacing w:after="0" w:line="240" w:lineRule="auto"/>
              <w:jc w:val="right"/>
              <w:rPr>
                <w:rFonts w:ascii="Garamond" w:hAnsi="Garamond"/>
                <w:b/>
                <w:bCs/>
                <w:sz w:val="20"/>
                <w:szCs w:val="20"/>
                <w:lang w:val="sq-AL" w:eastAsia="zh-CN"/>
              </w:rPr>
            </w:pPr>
          </w:p>
        </w:tc>
      </w:tr>
    </w:tbl>
    <w:p w14:paraId="13C32E9C" w14:textId="77777777" w:rsidR="003F2D17" w:rsidRPr="00AD0DD4" w:rsidRDefault="003F2D17" w:rsidP="00D041CB">
      <w:pPr>
        <w:widowControl w:val="0"/>
        <w:autoSpaceDE w:val="0"/>
        <w:autoSpaceDN w:val="0"/>
        <w:adjustRightInd w:val="0"/>
        <w:spacing w:after="0" w:line="240" w:lineRule="auto"/>
        <w:ind w:firstLine="284"/>
        <w:jc w:val="right"/>
        <w:rPr>
          <w:rFonts w:ascii="Times New Roman" w:hAnsi="Times New Roman"/>
          <w:b/>
          <w:bCs/>
          <w:color w:val="000000"/>
          <w:sz w:val="24"/>
          <w:lang w:val="sq-AL"/>
        </w:rPr>
      </w:pPr>
    </w:p>
    <w:sectPr w:rsidR="003F2D17" w:rsidRPr="00AD0DD4" w:rsidSect="00824EA3">
      <w:pgSz w:w="12240" w:h="15840"/>
      <w:pgMar w:top="990" w:right="1080" w:bottom="1260" w:left="126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7A605" w14:textId="77777777" w:rsidR="000B4ED6" w:rsidRDefault="000B4ED6">
      <w:pPr>
        <w:spacing w:after="0" w:line="240" w:lineRule="auto"/>
      </w:pPr>
      <w:r>
        <w:separator/>
      </w:r>
    </w:p>
  </w:endnote>
  <w:endnote w:type="continuationSeparator" w:id="0">
    <w:p w14:paraId="36086818" w14:textId="77777777" w:rsidR="000B4ED6" w:rsidRDefault="000B4ED6">
      <w:pPr>
        <w:spacing w:after="0" w:line="240" w:lineRule="auto"/>
      </w:pPr>
      <w:r>
        <w:continuationSeparator/>
      </w:r>
    </w:p>
  </w:endnote>
  <w:endnote w:type="continuationNotice" w:id="1">
    <w:p w14:paraId="1BBF623C" w14:textId="77777777" w:rsidR="000B4ED6" w:rsidRDefault="000B4E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29C799" w14:textId="77777777" w:rsidR="000B4ED6" w:rsidRDefault="000B4ED6">
      <w:pPr>
        <w:spacing w:after="0" w:line="240" w:lineRule="auto"/>
      </w:pPr>
      <w:r>
        <w:separator/>
      </w:r>
    </w:p>
  </w:footnote>
  <w:footnote w:type="continuationSeparator" w:id="0">
    <w:p w14:paraId="777764D4" w14:textId="77777777" w:rsidR="000B4ED6" w:rsidRDefault="000B4ED6">
      <w:pPr>
        <w:spacing w:after="0" w:line="240" w:lineRule="auto"/>
      </w:pPr>
      <w:r>
        <w:continuationSeparator/>
      </w:r>
    </w:p>
  </w:footnote>
  <w:footnote w:type="continuationNotice" w:id="1">
    <w:p w14:paraId="2D4AC98A" w14:textId="77777777" w:rsidR="000B4ED6" w:rsidRDefault="000B4ED6">
      <w:pPr>
        <w:spacing w:after="0" w:line="240" w:lineRule="auto"/>
      </w:pPr>
    </w:p>
  </w:footnote>
  <w:footnote w:id="2">
    <w:p w14:paraId="64D77130" w14:textId="0C616945" w:rsidR="000B4ED6" w:rsidRPr="00ED526B" w:rsidRDefault="000B4ED6" w:rsidP="003D368A">
      <w:pPr>
        <w:pStyle w:val="FootnoteText"/>
        <w:jc w:val="both"/>
        <w:rPr>
          <w:rFonts w:ascii="Garamond" w:hAnsi="Garamond"/>
          <w:sz w:val="20"/>
          <w:szCs w:val="20"/>
        </w:rPr>
      </w:pPr>
      <w:r w:rsidRPr="00ED526B">
        <w:rPr>
          <w:rStyle w:val="FootnoteReference"/>
          <w:rFonts w:ascii="Garamond" w:hAnsi="Garamond"/>
          <w:sz w:val="20"/>
          <w:szCs w:val="20"/>
        </w:rPr>
        <w:footnoteRef/>
      </w:r>
      <w:r w:rsidRPr="00ED526B">
        <w:rPr>
          <w:rFonts w:ascii="Garamond" w:hAnsi="Garamond"/>
          <w:sz w:val="20"/>
          <w:szCs w:val="20"/>
        </w:rPr>
        <w:t xml:space="preserve"> Mali </w:t>
      </w:r>
      <w:proofErr w:type="spellStart"/>
      <w:r w:rsidRPr="00ED526B">
        <w:rPr>
          <w:rFonts w:ascii="Garamond" w:hAnsi="Garamond"/>
          <w:sz w:val="20"/>
          <w:szCs w:val="20"/>
        </w:rPr>
        <w:t>i</w:t>
      </w:r>
      <w:proofErr w:type="spellEnd"/>
      <w:r w:rsidRPr="00ED526B">
        <w:rPr>
          <w:rFonts w:ascii="Garamond" w:hAnsi="Garamond"/>
          <w:sz w:val="20"/>
          <w:szCs w:val="20"/>
        </w:rPr>
        <w:t xml:space="preserve"> </w:t>
      </w:r>
      <w:proofErr w:type="spellStart"/>
      <w:r w:rsidRPr="00ED526B">
        <w:rPr>
          <w:rFonts w:ascii="Garamond" w:hAnsi="Garamond"/>
          <w:sz w:val="20"/>
          <w:szCs w:val="20"/>
        </w:rPr>
        <w:t>Zi</w:t>
      </w:r>
      <w:proofErr w:type="spellEnd"/>
      <w:r w:rsidR="00AD0DD4">
        <w:rPr>
          <w:rFonts w:ascii="Garamond" w:hAnsi="Garamond"/>
          <w:sz w:val="20"/>
          <w:szCs w:val="20"/>
        </w:rPr>
        <w:t xml:space="preserve"> </w:t>
      </w:r>
      <w:proofErr w:type="spellStart"/>
      <w:r w:rsidRPr="00ED526B">
        <w:rPr>
          <w:rFonts w:ascii="Garamond" w:hAnsi="Garamond"/>
          <w:sz w:val="20"/>
          <w:szCs w:val="20"/>
        </w:rPr>
        <w:t>nuk</w:t>
      </w:r>
      <w:proofErr w:type="spellEnd"/>
      <w:r w:rsidRPr="00ED526B">
        <w:rPr>
          <w:rFonts w:ascii="Garamond" w:hAnsi="Garamond"/>
          <w:sz w:val="20"/>
          <w:szCs w:val="20"/>
        </w:rPr>
        <w:t xml:space="preserve"> </w:t>
      </w:r>
      <w:proofErr w:type="spellStart"/>
      <w:r w:rsidRPr="00ED526B">
        <w:rPr>
          <w:rFonts w:ascii="Garamond" w:hAnsi="Garamond"/>
          <w:sz w:val="20"/>
          <w:szCs w:val="20"/>
        </w:rPr>
        <w:t>duhet</w:t>
      </w:r>
      <w:proofErr w:type="spellEnd"/>
      <w:r w:rsidRPr="00ED526B">
        <w:rPr>
          <w:rFonts w:ascii="Garamond" w:hAnsi="Garamond"/>
          <w:sz w:val="20"/>
          <w:szCs w:val="20"/>
        </w:rPr>
        <w:t xml:space="preserve"> </w:t>
      </w:r>
      <w:proofErr w:type="spellStart"/>
      <w:r w:rsidRPr="00ED526B">
        <w:rPr>
          <w:rFonts w:ascii="Garamond" w:hAnsi="Garamond"/>
          <w:sz w:val="20"/>
          <w:szCs w:val="20"/>
        </w:rPr>
        <w:t>të</w:t>
      </w:r>
      <w:proofErr w:type="spellEnd"/>
      <w:r w:rsidRPr="00ED526B">
        <w:rPr>
          <w:rFonts w:ascii="Garamond" w:hAnsi="Garamond"/>
          <w:sz w:val="20"/>
          <w:szCs w:val="20"/>
        </w:rPr>
        <w:t xml:space="preserve"> </w:t>
      </w:r>
      <w:proofErr w:type="spellStart"/>
      <w:r w:rsidRPr="00ED526B">
        <w:rPr>
          <w:rFonts w:ascii="Garamond" w:hAnsi="Garamond"/>
          <w:sz w:val="20"/>
          <w:szCs w:val="20"/>
        </w:rPr>
        <w:t>tejkalojë</w:t>
      </w:r>
      <w:proofErr w:type="spellEnd"/>
      <w:r w:rsidRPr="00ED526B">
        <w:rPr>
          <w:rFonts w:ascii="Garamond" w:hAnsi="Garamond"/>
          <w:sz w:val="20"/>
          <w:szCs w:val="20"/>
        </w:rPr>
        <w:t xml:space="preserve"> </w:t>
      </w:r>
      <w:proofErr w:type="spellStart"/>
      <w:r w:rsidRPr="00ED526B">
        <w:rPr>
          <w:rFonts w:ascii="Garamond" w:hAnsi="Garamond"/>
          <w:sz w:val="20"/>
          <w:szCs w:val="20"/>
        </w:rPr>
        <w:t>limitin</w:t>
      </w:r>
      <w:proofErr w:type="spellEnd"/>
      <w:r w:rsidRPr="00ED526B">
        <w:rPr>
          <w:rFonts w:ascii="Garamond" w:hAnsi="Garamond"/>
          <w:sz w:val="20"/>
          <w:szCs w:val="20"/>
        </w:rPr>
        <w:t xml:space="preserve"> e sforcos </w:t>
      </w:r>
      <w:proofErr w:type="spellStart"/>
      <w:r w:rsidRPr="00ED526B">
        <w:rPr>
          <w:rFonts w:ascii="Garamond" w:hAnsi="Garamond"/>
          <w:sz w:val="20"/>
          <w:szCs w:val="20"/>
        </w:rPr>
        <w:t>prej</w:t>
      </w:r>
      <w:proofErr w:type="spellEnd"/>
      <w:r w:rsidRPr="00ED526B">
        <w:rPr>
          <w:rFonts w:ascii="Garamond" w:hAnsi="Garamond"/>
          <w:sz w:val="20"/>
          <w:szCs w:val="20"/>
        </w:rPr>
        <w:t xml:space="preserve"> 3000 </w:t>
      </w:r>
      <w:proofErr w:type="spellStart"/>
      <w:r w:rsidRPr="00ED526B">
        <w:rPr>
          <w:rFonts w:ascii="Garamond" w:hAnsi="Garamond"/>
          <w:sz w:val="20"/>
          <w:szCs w:val="20"/>
        </w:rPr>
        <w:t>ditëve</w:t>
      </w:r>
      <w:proofErr w:type="spellEnd"/>
      <w:r w:rsidRPr="00ED526B">
        <w:rPr>
          <w:rFonts w:ascii="Garamond" w:hAnsi="Garamond"/>
          <w:sz w:val="20"/>
          <w:szCs w:val="20"/>
        </w:rPr>
        <w:t xml:space="preserve"> </w:t>
      </w:r>
      <w:proofErr w:type="spellStart"/>
      <w:r w:rsidRPr="00ED526B">
        <w:rPr>
          <w:rFonts w:ascii="Garamond" w:hAnsi="Garamond"/>
          <w:sz w:val="20"/>
          <w:szCs w:val="20"/>
        </w:rPr>
        <w:t>peshkimi</w:t>
      </w:r>
      <w:proofErr w:type="spellEnd"/>
      <w:r w:rsidRPr="00ED526B">
        <w:rPr>
          <w:rFonts w:ascii="Garamond" w:hAnsi="Garamond"/>
          <w:sz w:val="20"/>
          <w:szCs w:val="20"/>
        </w:rPr>
        <w:t xml:space="preserve"> </w:t>
      </w:r>
      <w:proofErr w:type="spellStart"/>
      <w:r w:rsidRPr="00ED526B">
        <w:rPr>
          <w:rFonts w:ascii="Garamond" w:hAnsi="Garamond"/>
          <w:sz w:val="20"/>
          <w:szCs w:val="20"/>
        </w:rPr>
        <w:t>në</w:t>
      </w:r>
      <w:proofErr w:type="spellEnd"/>
      <w:r w:rsidRPr="00ED526B">
        <w:rPr>
          <w:rFonts w:ascii="Garamond" w:hAnsi="Garamond"/>
          <w:sz w:val="20"/>
          <w:szCs w:val="20"/>
        </w:rPr>
        <w:t xml:space="preserve"> </w:t>
      </w:r>
      <w:proofErr w:type="spellStart"/>
      <w:r w:rsidRPr="00ED526B">
        <w:rPr>
          <w:rFonts w:ascii="Garamond" w:hAnsi="Garamond"/>
          <w:sz w:val="20"/>
          <w:szCs w:val="20"/>
        </w:rPr>
        <w:t>vit</w:t>
      </w:r>
      <w:proofErr w:type="spellEnd"/>
      <w:r w:rsidRPr="00ED526B">
        <w:rPr>
          <w:rFonts w:ascii="Garamond" w:hAnsi="Garamond"/>
          <w:sz w:val="20"/>
          <w:szCs w:val="20"/>
        </w:rPr>
        <w:t xml:space="preserve">, </w:t>
      </w:r>
      <w:proofErr w:type="spellStart"/>
      <w:r w:rsidRPr="00ED526B">
        <w:rPr>
          <w:rFonts w:ascii="Garamond" w:hAnsi="Garamond"/>
          <w:sz w:val="20"/>
          <w:szCs w:val="20"/>
        </w:rPr>
        <w:t>në</w:t>
      </w:r>
      <w:proofErr w:type="spellEnd"/>
      <w:r w:rsidRPr="00ED526B">
        <w:rPr>
          <w:rFonts w:ascii="Garamond" w:hAnsi="Garamond"/>
          <w:sz w:val="20"/>
          <w:szCs w:val="20"/>
        </w:rPr>
        <w:t xml:space="preserve"> </w:t>
      </w:r>
      <w:proofErr w:type="spellStart"/>
      <w:r w:rsidRPr="00ED526B">
        <w:rPr>
          <w:rFonts w:ascii="Garamond" w:hAnsi="Garamond"/>
          <w:sz w:val="20"/>
          <w:szCs w:val="20"/>
        </w:rPr>
        <w:t>përputhje</w:t>
      </w:r>
      <w:proofErr w:type="spellEnd"/>
      <w:r w:rsidRPr="00ED526B">
        <w:rPr>
          <w:rFonts w:ascii="Garamond" w:hAnsi="Garamond"/>
          <w:sz w:val="20"/>
          <w:szCs w:val="20"/>
        </w:rPr>
        <w:t xml:space="preserve"> me </w:t>
      </w:r>
      <w:proofErr w:type="spellStart"/>
      <w:r w:rsidRPr="00ED526B">
        <w:rPr>
          <w:rFonts w:ascii="Garamond" w:hAnsi="Garamond"/>
          <w:sz w:val="20"/>
          <w:szCs w:val="20"/>
        </w:rPr>
        <w:t>nenin</w:t>
      </w:r>
      <w:proofErr w:type="spellEnd"/>
      <w:r w:rsidRPr="00ED526B">
        <w:rPr>
          <w:rFonts w:ascii="Garamond" w:hAnsi="Garamond"/>
          <w:sz w:val="20"/>
          <w:szCs w:val="20"/>
        </w:rPr>
        <w:t xml:space="preserve"> 13 </w:t>
      </w:r>
      <w:proofErr w:type="spellStart"/>
      <w:r w:rsidRPr="00ED526B">
        <w:rPr>
          <w:rFonts w:ascii="Garamond" w:hAnsi="Garamond"/>
          <w:sz w:val="20"/>
          <w:szCs w:val="20"/>
        </w:rPr>
        <w:t>të</w:t>
      </w:r>
      <w:proofErr w:type="spellEnd"/>
      <w:r w:rsidRPr="00ED526B">
        <w:rPr>
          <w:rFonts w:ascii="Garamond" w:hAnsi="Garamond"/>
          <w:sz w:val="20"/>
          <w:szCs w:val="20"/>
        </w:rPr>
        <w:t xml:space="preserve"> Rec. </w:t>
      </w:r>
      <w:proofErr w:type="spellStart"/>
      <w:r w:rsidRPr="00ED526B">
        <w:rPr>
          <w:rFonts w:ascii="Garamond" w:hAnsi="Garamond"/>
          <w:sz w:val="20"/>
          <w:szCs w:val="20"/>
        </w:rPr>
        <w:t>GFCM</w:t>
      </w:r>
      <w:proofErr w:type="spellEnd"/>
      <w:r w:rsidRPr="00ED526B">
        <w:rPr>
          <w:rFonts w:ascii="Garamond" w:hAnsi="Garamond"/>
          <w:sz w:val="20"/>
          <w:szCs w:val="20"/>
        </w:rPr>
        <w:t>/43/2019/5.</w:t>
      </w:r>
      <w:r w:rsidR="00AD0DD4">
        <w:rPr>
          <w:rFonts w:ascii="Garamond" w:hAnsi="Garamond"/>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A0468"/>
    <w:multiLevelType w:val="hybridMultilevel"/>
    <w:tmpl w:val="80ACE13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26263298"/>
    <w:multiLevelType w:val="hybridMultilevel"/>
    <w:tmpl w:val="E63A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CA1243"/>
    <w:multiLevelType w:val="hybridMultilevel"/>
    <w:tmpl w:val="862832F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nsid w:val="55AB40C4"/>
    <w:multiLevelType w:val="hybridMultilevel"/>
    <w:tmpl w:val="A07C37D2"/>
    <w:lvl w:ilvl="0" w:tplc="041C0019">
      <w:start w:val="1"/>
      <w:numFmt w:val="lowerLetter"/>
      <w:lvlText w:val="%1."/>
      <w:lvlJc w:val="left"/>
      <w:pPr>
        <w:ind w:left="1287" w:hanging="360"/>
      </w:pPr>
    </w:lvl>
    <w:lvl w:ilvl="1" w:tplc="041C0019" w:tentative="1">
      <w:start w:val="1"/>
      <w:numFmt w:val="lowerLetter"/>
      <w:lvlText w:val="%2."/>
      <w:lvlJc w:val="left"/>
      <w:pPr>
        <w:ind w:left="2007" w:hanging="360"/>
      </w:pPr>
    </w:lvl>
    <w:lvl w:ilvl="2" w:tplc="041C001B" w:tentative="1">
      <w:start w:val="1"/>
      <w:numFmt w:val="lowerRoman"/>
      <w:lvlText w:val="%3."/>
      <w:lvlJc w:val="right"/>
      <w:pPr>
        <w:ind w:left="2727" w:hanging="180"/>
      </w:pPr>
    </w:lvl>
    <w:lvl w:ilvl="3" w:tplc="041C000F" w:tentative="1">
      <w:start w:val="1"/>
      <w:numFmt w:val="decimal"/>
      <w:lvlText w:val="%4."/>
      <w:lvlJc w:val="left"/>
      <w:pPr>
        <w:ind w:left="3447" w:hanging="360"/>
      </w:pPr>
    </w:lvl>
    <w:lvl w:ilvl="4" w:tplc="041C0019" w:tentative="1">
      <w:start w:val="1"/>
      <w:numFmt w:val="lowerLetter"/>
      <w:lvlText w:val="%5."/>
      <w:lvlJc w:val="left"/>
      <w:pPr>
        <w:ind w:left="4167" w:hanging="360"/>
      </w:pPr>
    </w:lvl>
    <w:lvl w:ilvl="5" w:tplc="041C001B" w:tentative="1">
      <w:start w:val="1"/>
      <w:numFmt w:val="lowerRoman"/>
      <w:lvlText w:val="%6."/>
      <w:lvlJc w:val="right"/>
      <w:pPr>
        <w:ind w:left="4887" w:hanging="180"/>
      </w:pPr>
    </w:lvl>
    <w:lvl w:ilvl="6" w:tplc="041C000F" w:tentative="1">
      <w:start w:val="1"/>
      <w:numFmt w:val="decimal"/>
      <w:lvlText w:val="%7."/>
      <w:lvlJc w:val="left"/>
      <w:pPr>
        <w:ind w:left="5607" w:hanging="360"/>
      </w:pPr>
    </w:lvl>
    <w:lvl w:ilvl="7" w:tplc="041C0019" w:tentative="1">
      <w:start w:val="1"/>
      <w:numFmt w:val="lowerLetter"/>
      <w:lvlText w:val="%8."/>
      <w:lvlJc w:val="left"/>
      <w:pPr>
        <w:ind w:left="6327" w:hanging="360"/>
      </w:pPr>
    </w:lvl>
    <w:lvl w:ilvl="8" w:tplc="041C001B" w:tentative="1">
      <w:start w:val="1"/>
      <w:numFmt w:val="lowerRoman"/>
      <w:lvlText w:val="%9."/>
      <w:lvlJc w:val="right"/>
      <w:pPr>
        <w:ind w:left="7047" w:hanging="180"/>
      </w:p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3A"/>
    <w:rsid w:val="00007581"/>
    <w:rsid w:val="00017D63"/>
    <w:rsid w:val="00026138"/>
    <w:rsid w:val="00035323"/>
    <w:rsid w:val="00047800"/>
    <w:rsid w:val="000728B8"/>
    <w:rsid w:val="000A316D"/>
    <w:rsid w:val="000B4ED6"/>
    <w:rsid w:val="000E2B88"/>
    <w:rsid w:val="00107DD3"/>
    <w:rsid w:val="0015025F"/>
    <w:rsid w:val="0016569B"/>
    <w:rsid w:val="0017063B"/>
    <w:rsid w:val="00210AA6"/>
    <w:rsid w:val="00235274"/>
    <w:rsid w:val="002A5178"/>
    <w:rsid w:val="002C2C3A"/>
    <w:rsid w:val="002D4283"/>
    <w:rsid w:val="003225BA"/>
    <w:rsid w:val="003B54AC"/>
    <w:rsid w:val="003D368A"/>
    <w:rsid w:val="003F2D17"/>
    <w:rsid w:val="004223F7"/>
    <w:rsid w:val="004E3E84"/>
    <w:rsid w:val="004F213F"/>
    <w:rsid w:val="00512B1F"/>
    <w:rsid w:val="005458D4"/>
    <w:rsid w:val="00580E93"/>
    <w:rsid w:val="00587CE0"/>
    <w:rsid w:val="00721BB1"/>
    <w:rsid w:val="0072488F"/>
    <w:rsid w:val="0073053D"/>
    <w:rsid w:val="00824EA3"/>
    <w:rsid w:val="00840AE1"/>
    <w:rsid w:val="008541A1"/>
    <w:rsid w:val="008D2779"/>
    <w:rsid w:val="008F7571"/>
    <w:rsid w:val="00924F6A"/>
    <w:rsid w:val="0095321D"/>
    <w:rsid w:val="009D0E22"/>
    <w:rsid w:val="00A03F02"/>
    <w:rsid w:val="00AD0DD4"/>
    <w:rsid w:val="00B068E8"/>
    <w:rsid w:val="00B17A8B"/>
    <w:rsid w:val="00B72E4B"/>
    <w:rsid w:val="00BD4959"/>
    <w:rsid w:val="00BE11FD"/>
    <w:rsid w:val="00BE5BF7"/>
    <w:rsid w:val="00C81B37"/>
    <w:rsid w:val="00C96CB6"/>
    <w:rsid w:val="00CA1DFC"/>
    <w:rsid w:val="00CB23D4"/>
    <w:rsid w:val="00CC7E4A"/>
    <w:rsid w:val="00D041CB"/>
    <w:rsid w:val="00D16F98"/>
    <w:rsid w:val="00D354C7"/>
    <w:rsid w:val="00D42F48"/>
    <w:rsid w:val="00D92403"/>
    <w:rsid w:val="00DD0178"/>
    <w:rsid w:val="00DD1334"/>
    <w:rsid w:val="00E16349"/>
    <w:rsid w:val="00E3203C"/>
    <w:rsid w:val="00EC4891"/>
    <w:rsid w:val="00ED526B"/>
    <w:rsid w:val="00EF260E"/>
    <w:rsid w:val="00EF7EB2"/>
    <w:rsid w:val="00FA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6F22CB"/>
  <w15:docId w15:val="{FA565129-DB8B-4FEC-AF6B-C807DAC7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paragraph" w:styleId="Title">
    <w:name w:val="Title"/>
    <w:basedOn w:val="Normal"/>
    <w:link w:val="TitleChar"/>
    <w:qFormat/>
    <w:rsid w:val="003F2D17"/>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3F2D17"/>
    <w:rPr>
      <w:rFonts w:ascii="Times New Roman" w:eastAsia="Times New Roman" w:hAnsi="Times New Roman" w:cs="Times New Roman"/>
      <w:b/>
      <w:sz w:val="24"/>
      <w:szCs w:val="20"/>
    </w:rPr>
  </w:style>
  <w:style w:type="paragraph" w:styleId="BodyText">
    <w:name w:val="Body Text"/>
    <w:basedOn w:val="Normal"/>
    <w:link w:val="BodyTextChar"/>
    <w:rsid w:val="003F2D17"/>
    <w:pPr>
      <w:spacing w:after="0" w:line="240" w:lineRule="auto"/>
      <w:jc w:val="both"/>
    </w:pPr>
    <w:rPr>
      <w:rFonts w:ascii="Times New Roman" w:eastAsia="Times New Roman" w:hAnsi="Times New Roman" w:cs="Times New Roman"/>
      <w:sz w:val="24"/>
      <w:szCs w:val="24"/>
      <w:lang w:val="en-GB" w:eastAsia="x-none"/>
    </w:rPr>
  </w:style>
  <w:style w:type="character" w:customStyle="1" w:styleId="BodyTextChar">
    <w:name w:val="Body Text Char"/>
    <w:basedOn w:val="DefaultParagraphFont"/>
    <w:link w:val="BodyText"/>
    <w:rsid w:val="003F2D17"/>
    <w:rPr>
      <w:rFonts w:ascii="Times New Roman" w:eastAsia="Times New Roman" w:hAnsi="Times New Roman" w:cs="Times New Roman"/>
      <w:sz w:val="24"/>
      <w:szCs w:val="24"/>
      <w:lang w:val="en-GB" w:eastAsia="x-none"/>
    </w:rPr>
  </w:style>
  <w:style w:type="character" w:customStyle="1" w:styleId="FootnoteTextChar">
    <w:name w:val="Footnote Text Char"/>
    <w:aliases w:val="Footnote Text Char1 Char Char,Note de bas de page Car Car Car Char,Note de bas de page1 Char,Note de bas de page Car Car1 Car Car Car Car Car Char,Note de bas de page Car Car1 Car Car Car Car Car Car Char,fn Char"/>
    <w:link w:val="FootnoteText"/>
    <w:uiPriority w:val="99"/>
    <w:semiHidden/>
    <w:locked/>
    <w:rsid w:val="003F2D17"/>
    <w:rPr>
      <w:lang w:eastAsia="zh-CN"/>
    </w:rPr>
  </w:style>
  <w:style w:type="paragraph" w:styleId="FootnoteText">
    <w:name w:val="footnote text"/>
    <w:aliases w:val="Footnote Text Char1 Char,Note de bas de page Car Car Car,Note de bas de page1,Note de bas de page Car Car1 Car Car Car Car Car,Note de bas de page Car Car1 Car Car Car Car Car Car,Note de bas de page Car Car1 Car Car Car Car Car Car Car,fn"/>
    <w:basedOn w:val="Normal"/>
    <w:link w:val="FootnoteTextChar"/>
    <w:uiPriority w:val="99"/>
    <w:semiHidden/>
    <w:unhideWhenUsed/>
    <w:qFormat/>
    <w:rsid w:val="003F2D17"/>
    <w:pPr>
      <w:spacing w:after="0" w:line="240" w:lineRule="auto"/>
    </w:pPr>
    <w:rPr>
      <w:lang w:eastAsia="zh-CN"/>
    </w:rPr>
  </w:style>
  <w:style w:type="character" w:customStyle="1" w:styleId="FootnoteTextChar1">
    <w:name w:val="Footnote Text Char1"/>
    <w:basedOn w:val="DefaultParagraphFont"/>
    <w:uiPriority w:val="99"/>
    <w:semiHidden/>
    <w:rsid w:val="003F2D17"/>
    <w:rPr>
      <w:sz w:val="20"/>
      <w:szCs w:val="20"/>
    </w:rPr>
  </w:style>
  <w:style w:type="character" w:styleId="FootnoteReference">
    <w:name w:val="footnote reference"/>
    <w:aliases w:val="16 Point,Superscript 6 Point,SUPERS,stylish,BVI fnr,Footnote symbol,BVI fnr Carattere Char Char Char Carattere Char Char Char Char Char Char1 Char Char Char Carattere Char Char,ftref Carattere,Footnote Reference Number,ftref,Fussnota"/>
    <w:link w:val="BVIfnrCarattereCharCharCharCarattereCharCharCharCharCharChar1CharCharCharCarattereChar"/>
    <w:uiPriority w:val="99"/>
    <w:unhideWhenUsed/>
    <w:rsid w:val="003F2D17"/>
    <w:rPr>
      <w:sz w:val="18"/>
      <w:vertAlign w:val="superscript"/>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3F2D17"/>
    <w:pPr>
      <w:spacing w:before="120" w:line="240" w:lineRule="exact"/>
      <w:jc w:val="both"/>
    </w:pPr>
    <w:rPr>
      <w:sz w:val="18"/>
      <w:vertAlign w:val="superscript"/>
    </w:rPr>
  </w:style>
  <w:style w:type="paragraph" w:styleId="Header">
    <w:name w:val="header"/>
    <w:basedOn w:val="Normal"/>
    <w:link w:val="HeaderChar"/>
    <w:uiPriority w:val="99"/>
    <w:unhideWhenUsed/>
    <w:rsid w:val="00072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47AE703E38B4DBB801783C79E81DC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639</Nr_x002e__x0020_akti>
    <Data_x0020_e_x0020_Krijimit xmlns="0e656187-b300-4fb0-8bf4-3a50f872073c">2021-12-24T10:26:31Z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Për vendosjen e një regjimi të peshkimit për speciet kryesore fundore në detin Adriatik (Nënzonat gjeografike 17 dhe 18) (Rekomandimi GFCM/44/2021/1)</Titulli>
    <Modifikuesi xmlns="0e656187-b300-4fb0-8bf4-3a50f872073c">nevila.samarxhi</Modifikuesi>
    <Nr_x002e__x0020_prot_x0020_QBZ xmlns="0e656187-b300-4fb0-8bf4-3a50f872073c">1765/1</Nr_x002e__x0020_prot_x0020_QBZ>
    <Data_x0020_e_x0020_Modifikimit xmlns="0e656187-b300-4fb0-8bf4-3a50f872073c">2021-12-24T10:47:20Z</Data_x0020_e_x0020_Modifikimit>
    <Dekretuar xmlns="0e656187-b300-4fb0-8bf4-3a50f872073c">false</Dekretuar>
    <Data xmlns="0e656187-b300-4fb0-8bf4-3a50f872073c">2021-12-21T23:00:00Z</Data>
    <Nr_x002e__x0020_protokolli_x0020_i_x0020_aktit xmlns="0e656187-b300-4fb0-8bf4-3a50f872073c">8298/1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47AE703E38B4DBB801783C79E81DC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B08D3-27B4-4B9C-ABBF-49E74021F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3781E3-F6CB-4C09-9EAA-FC88C41551E0}">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dcmitype/"/>
    <ds:schemaRef ds:uri="http://purl.org/dc/elements/1.1/"/>
    <ds:schemaRef ds:uri="0e656187-b300-4fb0-8bf4-3a50f872073c"/>
    <ds:schemaRef ds:uri="http://www.w3.org/XML/1998/namespace"/>
  </ds:schemaRefs>
</ds:datastoreItem>
</file>

<file path=customXml/itemProps3.xml><?xml version="1.0" encoding="utf-8"?>
<ds:datastoreItem xmlns:ds="http://schemas.openxmlformats.org/officeDocument/2006/customXml" ds:itemID="{D229847A-9D9F-4221-A7B2-F201BF651BCE}">
  <ds:schemaRefs>
    <ds:schemaRef ds:uri="http://schemas.microsoft.com/sharepoint/v3/contenttype/forms"/>
  </ds:schemaRefs>
</ds:datastoreItem>
</file>

<file path=customXml/itemProps4.xml><?xml version="1.0" encoding="utf-8"?>
<ds:datastoreItem xmlns:ds="http://schemas.openxmlformats.org/officeDocument/2006/customXml" ds:itemID="{F4A41346-6FDC-4F64-9A1D-43D8946FA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AB7F840-29A8-46A8-B845-149B03715854}">
  <ds:schemaRefs>
    <ds:schemaRef ds:uri="http://schemas.microsoft.com/sharepoint/v3/contenttype/forms"/>
  </ds:schemaRefs>
</ds:datastoreItem>
</file>

<file path=customXml/itemProps6.xml><?xml version="1.0" encoding="utf-8"?>
<ds:datastoreItem xmlns:ds="http://schemas.openxmlformats.org/officeDocument/2006/customXml" ds:itemID="{689E3DAE-867F-4B1C-8F13-B602CF93F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vendosjen e një regjimi të peshkimit për speciet kryesore fundore në detin Adriatik (Nënzonat gjeografike 17 dhe 18) (Rekomandimi GFCM/44/2021/1)</vt:lpstr>
    </vt:vector>
  </TitlesOfParts>
  <Company/>
  <LinksUpToDate>false</LinksUpToDate>
  <CharactersWithSpaces>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vendosjen e një regjimi të peshkimit për speciet kryesore fundore në detin Adriatik (Nënzonat gjeografike 17 dhe 18) (Rekomandimi GFCM/44/2021/1)</dc:title>
  <dc:creator>Ervina Lila</dc:creator>
  <cp:lastModifiedBy>Alma Lisaku</cp:lastModifiedBy>
  <cp:revision>35</cp:revision>
  <cp:lastPrinted>2021-12-03T10:05:00Z</cp:lastPrinted>
  <dcterms:created xsi:type="dcterms:W3CDTF">2021-12-24T10:18:00Z</dcterms:created>
  <dcterms:modified xsi:type="dcterms:W3CDTF">2021-12-24T11:23:00Z</dcterms:modified>
</cp:coreProperties>
</file>