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C9122C" w14:textId="77777777" w:rsidR="006B6C51" w:rsidRPr="00C35C1E" w:rsidRDefault="006B6C51" w:rsidP="006B6C51">
      <w:pPr>
        <w:autoSpaceDE w:val="0"/>
        <w:autoSpaceDN w:val="0"/>
        <w:adjustRightInd w:val="0"/>
        <w:spacing w:after="0" w:line="240" w:lineRule="auto"/>
        <w:ind w:firstLine="284"/>
        <w:jc w:val="center"/>
        <w:rPr>
          <w:rFonts w:ascii="Garamond" w:eastAsiaTheme="minorHAnsi" w:hAnsi="Garamond" w:cs="Times New Roman"/>
          <w:b/>
          <w:bCs/>
          <w:sz w:val="24"/>
          <w:szCs w:val="24"/>
        </w:rPr>
      </w:pPr>
      <w:r w:rsidRPr="00C35C1E">
        <w:rPr>
          <w:rFonts w:ascii="Garamond" w:eastAsiaTheme="minorHAnsi" w:hAnsi="Garamond" w:cs="Times New Roman"/>
          <w:b/>
          <w:bCs/>
          <w:color w:val="000000"/>
          <w:sz w:val="24"/>
          <w:szCs w:val="24"/>
        </w:rPr>
        <w:t>URDHËR</w:t>
      </w:r>
    </w:p>
    <w:p w14:paraId="11CB0112" w14:textId="1C25E6FA" w:rsidR="006B6C51" w:rsidRPr="00C35C1E" w:rsidRDefault="006B6C51" w:rsidP="006B6C51">
      <w:pPr>
        <w:autoSpaceDE w:val="0"/>
        <w:autoSpaceDN w:val="0"/>
        <w:adjustRightInd w:val="0"/>
        <w:spacing w:after="0" w:line="240" w:lineRule="auto"/>
        <w:ind w:firstLine="284"/>
        <w:jc w:val="center"/>
        <w:rPr>
          <w:rFonts w:ascii="Garamond" w:eastAsiaTheme="minorHAnsi" w:hAnsi="Garamond" w:cs="Times New Roman"/>
          <w:b/>
          <w:bCs/>
          <w:sz w:val="24"/>
          <w:szCs w:val="24"/>
        </w:rPr>
      </w:pPr>
      <w:r w:rsidRPr="00C35C1E">
        <w:rPr>
          <w:rFonts w:ascii="Garamond" w:eastAsiaTheme="minorHAnsi" w:hAnsi="Garamond" w:cs="Times New Roman"/>
          <w:b/>
          <w:bCs/>
          <w:sz w:val="24"/>
          <w:szCs w:val="24"/>
        </w:rPr>
        <w:t>Nr. 85, datë 17.2.2023</w:t>
      </w:r>
    </w:p>
    <w:p w14:paraId="33F4D646" w14:textId="77777777" w:rsidR="006B6C51" w:rsidRPr="00C35C1E" w:rsidRDefault="006B6C51" w:rsidP="006B6C51">
      <w:pPr>
        <w:autoSpaceDE w:val="0"/>
        <w:autoSpaceDN w:val="0"/>
        <w:adjustRightInd w:val="0"/>
        <w:spacing w:after="0" w:line="240" w:lineRule="auto"/>
        <w:ind w:firstLine="284"/>
        <w:jc w:val="center"/>
        <w:rPr>
          <w:rFonts w:ascii="Garamond" w:eastAsiaTheme="minorHAnsi" w:hAnsi="Garamond" w:cs="Times New Roman"/>
          <w:b/>
          <w:bCs/>
          <w:sz w:val="24"/>
          <w:szCs w:val="24"/>
        </w:rPr>
      </w:pPr>
    </w:p>
    <w:p w14:paraId="758C9AA9" w14:textId="783FB0E0" w:rsidR="006B6C51" w:rsidRPr="00C35C1E" w:rsidRDefault="006B6C51" w:rsidP="00941784">
      <w:pPr>
        <w:autoSpaceDE w:val="0"/>
        <w:autoSpaceDN w:val="0"/>
        <w:adjustRightInd w:val="0"/>
        <w:spacing w:after="0" w:line="240" w:lineRule="auto"/>
        <w:ind w:firstLine="284"/>
        <w:jc w:val="center"/>
        <w:rPr>
          <w:rFonts w:ascii="Garamond" w:eastAsiaTheme="minorHAnsi" w:hAnsi="Garamond" w:cs="Times New Roman"/>
          <w:b/>
          <w:bCs/>
          <w:position w:val="7"/>
          <w:sz w:val="24"/>
          <w:szCs w:val="24"/>
        </w:rPr>
      </w:pPr>
      <w:r w:rsidRPr="00C35C1E">
        <w:rPr>
          <w:rFonts w:ascii="Garamond" w:eastAsiaTheme="minorHAnsi" w:hAnsi="Garamond" w:cs="Times New Roman"/>
          <w:b/>
          <w:bCs/>
          <w:sz w:val="24"/>
          <w:szCs w:val="24"/>
        </w:rPr>
        <w:t>PËR MIRATIMIN E RREGULLORES</w:t>
      </w:r>
      <w:r w:rsidR="00941784">
        <w:rPr>
          <w:rFonts w:ascii="Garamond" w:eastAsiaTheme="minorHAnsi" w:hAnsi="Garamond" w:cs="Times New Roman"/>
          <w:b/>
          <w:bCs/>
          <w:sz w:val="24"/>
          <w:szCs w:val="24"/>
        </w:rPr>
        <w:t xml:space="preserve"> </w:t>
      </w:r>
      <w:r w:rsidRPr="00C35C1E">
        <w:rPr>
          <w:rFonts w:ascii="Garamond" w:eastAsiaTheme="minorHAnsi" w:hAnsi="Garamond" w:cs="Times New Roman"/>
          <w:b/>
          <w:bCs/>
          <w:sz w:val="24"/>
          <w:szCs w:val="24"/>
        </w:rPr>
        <w:t>PËR</w:t>
      </w:r>
      <w:r w:rsidR="00C35C1E">
        <w:rPr>
          <w:rFonts w:ascii="Garamond" w:eastAsiaTheme="minorHAnsi" w:hAnsi="Garamond" w:cs="Times New Roman"/>
          <w:b/>
          <w:bCs/>
          <w:sz w:val="24"/>
          <w:szCs w:val="24"/>
        </w:rPr>
        <w:t xml:space="preserve"> </w:t>
      </w:r>
      <w:r w:rsidRPr="00C35C1E">
        <w:rPr>
          <w:rFonts w:ascii="Garamond" w:eastAsiaTheme="minorHAnsi" w:hAnsi="Garamond" w:cs="Times New Roman"/>
          <w:b/>
          <w:bCs/>
          <w:sz w:val="24"/>
          <w:szCs w:val="24"/>
        </w:rPr>
        <w:t>KONTROLLIN ZYRTAR MBI PËRDORIMIN E SUBSTANCAVE FARMAKOLOGJIKISHT AKTIVE TË AUTORIZUARA SI PRODUKTE MJEKËSORE VETERINARE OSE SI ADITIVË PËR USHQIMET PËR KAFSHË DHE MBETJET E TYRE</w:t>
      </w:r>
      <w:r w:rsidR="00213BBC">
        <w:rPr>
          <w:rFonts w:ascii="Garamond" w:eastAsiaTheme="minorHAnsi" w:hAnsi="Garamond" w:cs="Times New Roman"/>
          <w:b/>
          <w:bCs/>
          <w:sz w:val="24"/>
          <w:szCs w:val="24"/>
        </w:rPr>
        <w:t>,</w:t>
      </w:r>
      <w:r w:rsidRPr="00C35C1E">
        <w:rPr>
          <w:rFonts w:ascii="Garamond" w:eastAsiaTheme="minorHAnsi" w:hAnsi="Garamond" w:cs="Times New Roman"/>
          <w:b/>
          <w:bCs/>
          <w:sz w:val="24"/>
          <w:szCs w:val="24"/>
        </w:rPr>
        <w:t xml:space="preserve"> SI DHE MBI PËRDORIMIN E SUBSTANCAVE FARMAKOLOGJIKISHT AKTIVE TË NDALUARA, QË PËRDOREN NË KAFSHËT QË PRODHOJNË USHQIM DHE MBETJET E TYRE, PËR ZBATIMIN E PLANIT KOMBËTAR TË MONITORIMIT TË MBETJEVE</w:t>
      </w:r>
      <w:r w:rsidRPr="00C35C1E">
        <w:rPr>
          <w:rStyle w:val="FootnoteReference"/>
          <w:rFonts w:ascii="Garamond" w:eastAsiaTheme="minorHAnsi" w:hAnsi="Garamond" w:cs="Times New Roman"/>
          <w:b/>
          <w:bCs/>
          <w:sz w:val="24"/>
          <w:szCs w:val="24"/>
        </w:rPr>
        <w:footnoteReference w:id="2"/>
      </w:r>
    </w:p>
    <w:p w14:paraId="2E163B68" w14:textId="77777777" w:rsidR="006B6C51" w:rsidRPr="00C35C1E" w:rsidRDefault="006B6C51" w:rsidP="006B6C51">
      <w:pPr>
        <w:autoSpaceDE w:val="0"/>
        <w:autoSpaceDN w:val="0"/>
        <w:adjustRightInd w:val="0"/>
        <w:spacing w:after="0" w:line="240" w:lineRule="auto"/>
        <w:ind w:firstLine="284"/>
        <w:rPr>
          <w:rFonts w:ascii="Garamond" w:eastAsiaTheme="minorHAnsi" w:hAnsi="Garamond" w:cs="Times New Roman"/>
          <w:b/>
          <w:bCs/>
          <w:sz w:val="24"/>
          <w:szCs w:val="24"/>
        </w:rPr>
      </w:pPr>
    </w:p>
    <w:p w14:paraId="25F1E1EB" w14:textId="3D385E24"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C35C1E">
        <w:rPr>
          <w:rFonts w:ascii="Garamond" w:eastAsiaTheme="minorHAnsi" w:hAnsi="Garamond" w:cs="Times New Roman"/>
          <w:sz w:val="24"/>
          <w:szCs w:val="24"/>
        </w:rPr>
        <w:t>Në mbështetje të nenit 102, pika 4</w:t>
      </w:r>
      <w:r w:rsidR="00213BBC">
        <w:rPr>
          <w:rFonts w:ascii="Garamond" w:eastAsiaTheme="minorHAnsi" w:hAnsi="Garamond" w:cs="Times New Roman"/>
          <w:sz w:val="24"/>
          <w:szCs w:val="24"/>
        </w:rPr>
        <w:t>,</w:t>
      </w:r>
      <w:r w:rsidRPr="00C35C1E">
        <w:rPr>
          <w:rFonts w:ascii="Garamond" w:eastAsiaTheme="minorHAnsi" w:hAnsi="Garamond" w:cs="Times New Roman"/>
          <w:sz w:val="24"/>
          <w:szCs w:val="24"/>
        </w:rPr>
        <w:t xml:space="preserve"> e Kushtetutës, pikës 3</w:t>
      </w:r>
      <w:r w:rsidR="00482FF2">
        <w:rPr>
          <w:rFonts w:ascii="Garamond" w:eastAsiaTheme="minorHAnsi" w:hAnsi="Garamond" w:cs="Times New Roman"/>
          <w:sz w:val="24"/>
          <w:szCs w:val="24"/>
        </w:rPr>
        <w:t>,</w:t>
      </w:r>
      <w:r w:rsidRPr="00C35C1E">
        <w:rPr>
          <w:rFonts w:ascii="Garamond" w:eastAsiaTheme="minorHAnsi" w:hAnsi="Garamond" w:cs="Times New Roman"/>
          <w:sz w:val="24"/>
          <w:szCs w:val="24"/>
        </w:rPr>
        <w:t xml:space="preserve"> të nenit 81, pikës 8</w:t>
      </w:r>
      <w:r w:rsidR="00482FF2">
        <w:rPr>
          <w:rFonts w:ascii="Garamond" w:eastAsiaTheme="minorHAnsi" w:hAnsi="Garamond" w:cs="Times New Roman"/>
          <w:sz w:val="24"/>
          <w:szCs w:val="24"/>
        </w:rPr>
        <w:t>,</w:t>
      </w:r>
      <w:r w:rsidRPr="00C35C1E">
        <w:rPr>
          <w:rFonts w:ascii="Garamond" w:eastAsiaTheme="minorHAnsi" w:hAnsi="Garamond" w:cs="Times New Roman"/>
          <w:sz w:val="24"/>
          <w:szCs w:val="24"/>
        </w:rPr>
        <w:t xml:space="preserve"> të nenit 102, të </w:t>
      </w:r>
      <w:r w:rsidR="00A518FE" w:rsidRPr="00C35C1E">
        <w:rPr>
          <w:rFonts w:ascii="Garamond" w:eastAsiaTheme="minorHAnsi" w:hAnsi="Garamond" w:cs="Times New Roman"/>
          <w:sz w:val="24"/>
          <w:szCs w:val="24"/>
        </w:rPr>
        <w:t>ligjit nr</w:t>
      </w:r>
      <w:r w:rsidRPr="00C35C1E">
        <w:rPr>
          <w:rFonts w:ascii="Garamond" w:eastAsiaTheme="minorHAnsi" w:hAnsi="Garamond" w:cs="Times New Roman"/>
          <w:sz w:val="24"/>
          <w:szCs w:val="24"/>
        </w:rPr>
        <w:t>. 10465, datë 29.9.2011</w:t>
      </w:r>
      <w:r w:rsidR="00A518FE">
        <w:rPr>
          <w:rFonts w:ascii="Garamond" w:eastAsiaTheme="minorHAnsi" w:hAnsi="Garamond" w:cs="Times New Roman"/>
          <w:sz w:val="24"/>
          <w:szCs w:val="24"/>
        </w:rPr>
        <w:t>,</w:t>
      </w:r>
      <w:r w:rsidRPr="00C35C1E">
        <w:rPr>
          <w:rFonts w:ascii="Garamond" w:eastAsiaTheme="minorHAnsi" w:hAnsi="Garamond" w:cs="Times New Roman"/>
          <w:sz w:val="24"/>
          <w:szCs w:val="24"/>
        </w:rPr>
        <w:t xml:space="preserve"> “Për shërbimin veterinar në Republikën e Shqipërisë”, të ndryshuar, </w:t>
      </w:r>
    </w:p>
    <w:p w14:paraId="4B74C5BE" w14:textId="77777777"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p>
    <w:p w14:paraId="59D2EDE7" w14:textId="77777777" w:rsidR="006B6C51" w:rsidRPr="00C35C1E" w:rsidRDefault="006B6C51" w:rsidP="006B6C51">
      <w:pPr>
        <w:autoSpaceDE w:val="0"/>
        <w:autoSpaceDN w:val="0"/>
        <w:adjustRightInd w:val="0"/>
        <w:spacing w:after="0" w:line="240" w:lineRule="auto"/>
        <w:ind w:firstLine="284"/>
        <w:jc w:val="center"/>
        <w:rPr>
          <w:rFonts w:ascii="Garamond" w:eastAsiaTheme="minorHAnsi" w:hAnsi="Garamond" w:cs="Times New Roman"/>
          <w:bCs/>
          <w:sz w:val="24"/>
          <w:szCs w:val="24"/>
        </w:rPr>
      </w:pPr>
      <w:r w:rsidRPr="00C35C1E">
        <w:rPr>
          <w:rFonts w:ascii="Garamond" w:eastAsiaTheme="minorHAnsi" w:hAnsi="Garamond" w:cs="Times New Roman"/>
          <w:bCs/>
          <w:sz w:val="24"/>
          <w:szCs w:val="24"/>
        </w:rPr>
        <w:t>URDHËROJ:</w:t>
      </w:r>
    </w:p>
    <w:p w14:paraId="40ED5BAA" w14:textId="77777777" w:rsidR="004418BC" w:rsidRPr="00C35C1E" w:rsidRDefault="004418BC" w:rsidP="006B6C51">
      <w:pPr>
        <w:autoSpaceDE w:val="0"/>
        <w:autoSpaceDN w:val="0"/>
        <w:adjustRightInd w:val="0"/>
        <w:spacing w:after="0" w:line="240" w:lineRule="auto"/>
        <w:ind w:firstLine="284"/>
        <w:jc w:val="center"/>
        <w:rPr>
          <w:rFonts w:ascii="Garamond" w:eastAsiaTheme="minorHAnsi" w:hAnsi="Garamond" w:cs="Times New Roman"/>
          <w:b/>
          <w:bCs/>
          <w:sz w:val="24"/>
          <w:szCs w:val="24"/>
        </w:rPr>
      </w:pPr>
    </w:p>
    <w:p w14:paraId="0BFD95A1" w14:textId="4F6A2F5C"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C35C1E">
        <w:rPr>
          <w:rFonts w:ascii="Garamond" w:eastAsiaTheme="minorHAnsi" w:hAnsi="Garamond" w:cs="Times New Roman"/>
          <w:sz w:val="24"/>
          <w:szCs w:val="24"/>
        </w:rPr>
        <w:t xml:space="preserve">1. Miratimin e </w:t>
      </w:r>
      <w:r w:rsidR="00482FF2" w:rsidRPr="00C35C1E">
        <w:rPr>
          <w:rFonts w:ascii="Garamond" w:eastAsiaTheme="minorHAnsi" w:hAnsi="Garamond" w:cs="Times New Roman"/>
          <w:sz w:val="24"/>
          <w:szCs w:val="24"/>
        </w:rPr>
        <w:t xml:space="preserve">rregullores </w:t>
      </w:r>
      <w:r w:rsidRPr="00C35C1E">
        <w:rPr>
          <w:rFonts w:ascii="Garamond" w:eastAsiaTheme="minorHAnsi" w:hAnsi="Garamond" w:cs="Times New Roman"/>
          <w:sz w:val="24"/>
          <w:szCs w:val="24"/>
        </w:rPr>
        <w:t>“Për kontrollin zyrtar mbi përdorimin e substancave farmakologjikisht aktive të autorizuara si produkte mjekësore veterinare ose si aditivë për ushqimet për kafshë dhe mbetjet e tyre</w:t>
      </w:r>
      <w:r w:rsidR="00D46AF0">
        <w:rPr>
          <w:rFonts w:ascii="Garamond" w:eastAsiaTheme="minorHAnsi" w:hAnsi="Garamond" w:cs="Times New Roman"/>
          <w:sz w:val="24"/>
          <w:szCs w:val="24"/>
        </w:rPr>
        <w:t>,</w:t>
      </w:r>
      <w:r w:rsidRPr="00C35C1E">
        <w:rPr>
          <w:rFonts w:ascii="Garamond" w:eastAsiaTheme="minorHAnsi" w:hAnsi="Garamond" w:cs="Times New Roman"/>
          <w:sz w:val="24"/>
          <w:szCs w:val="24"/>
        </w:rPr>
        <w:t xml:space="preserve"> si dhe mbi përdorimin e substancave farmakologjikisht aktive të ndaluara që përdoren në kafshët që prodhojnë ushqim dhe mbetjet e tyre, për zbatimin e Planit Kombëtar të Monitorimit të Mbetjeve”, sipas tekstit bashkëlidhur.</w:t>
      </w:r>
    </w:p>
    <w:p w14:paraId="6A42953A" w14:textId="154013C5"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C35C1E">
        <w:rPr>
          <w:rFonts w:ascii="Garamond" w:eastAsiaTheme="minorHAnsi" w:hAnsi="Garamond" w:cs="Times New Roman"/>
          <w:sz w:val="24"/>
          <w:szCs w:val="24"/>
        </w:rPr>
        <w:t>2. Ngarko</w:t>
      </w:r>
      <w:r w:rsidR="00416299">
        <w:rPr>
          <w:rFonts w:ascii="Garamond" w:eastAsiaTheme="minorHAnsi" w:hAnsi="Garamond" w:cs="Times New Roman"/>
          <w:sz w:val="24"/>
          <w:szCs w:val="24"/>
        </w:rPr>
        <w:t>hen për zbatimin e këtij urdhri</w:t>
      </w:r>
      <w:r w:rsidRPr="00C35C1E">
        <w:rPr>
          <w:rFonts w:ascii="Garamond" w:eastAsiaTheme="minorHAnsi" w:hAnsi="Garamond" w:cs="Times New Roman"/>
          <w:sz w:val="24"/>
          <w:szCs w:val="24"/>
        </w:rPr>
        <w:t xml:space="preserve"> Drejtoria e Përgjithshme e Zhvillimit në Fushën e Sigurisë Ushqimore, Veterinarisë, Mbrojtjes së Bimëve dhe Peshkimit, Autoriteti Kombëtar i Veterinarisë dhe Mbrojtjes së Bimëve, Autoriteti Kombëtar i Ushqimit dhe Instituti i Sigurisë Ushqimore dhe Veterinarisë.</w:t>
      </w:r>
    </w:p>
    <w:p w14:paraId="6BAED74A" w14:textId="77777777"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C35C1E">
        <w:rPr>
          <w:rFonts w:ascii="Garamond" w:eastAsiaTheme="minorHAnsi" w:hAnsi="Garamond" w:cs="Times New Roman"/>
          <w:sz w:val="24"/>
          <w:szCs w:val="24"/>
        </w:rPr>
        <w:t>Ky urdhër hyn në fuqi menjëherë pas botimit në Fletoren Zyrtare.</w:t>
      </w:r>
    </w:p>
    <w:p w14:paraId="54384372" w14:textId="77777777" w:rsidR="006B6C51" w:rsidRPr="00C35C1E" w:rsidRDefault="006B6C51" w:rsidP="006B6C51">
      <w:pPr>
        <w:autoSpaceDE w:val="0"/>
        <w:autoSpaceDN w:val="0"/>
        <w:adjustRightInd w:val="0"/>
        <w:spacing w:after="0" w:line="240" w:lineRule="auto"/>
        <w:ind w:firstLine="284"/>
        <w:jc w:val="center"/>
        <w:rPr>
          <w:rFonts w:ascii="Garamond" w:eastAsiaTheme="minorHAnsi" w:hAnsi="Garamond" w:cs="Times New Roman"/>
          <w:b/>
          <w:bCs/>
          <w:sz w:val="24"/>
          <w:szCs w:val="24"/>
        </w:rPr>
      </w:pPr>
    </w:p>
    <w:p w14:paraId="0D805372" w14:textId="0ACE778E" w:rsidR="006B6C51" w:rsidRPr="00C35C1E" w:rsidRDefault="006B6C51" w:rsidP="006B6C51">
      <w:pPr>
        <w:autoSpaceDE w:val="0"/>
        <w:autoSpaceDN w:val="0"/>
        <w:adjustRightInd w:val="0"/>
        <w:spacing w:after="0" w:line="240" w:lineRule="auto"/>
        <w:ind w:firstLine="284"/>
        <w:jc w:val="right"/>
        <w:rPr>
          <w:rFonts w:ascii="Garamond" w:eastAsiaTheme="minorHAnsi" w:hAnsi="Garamond" w:cs="Times New Roman"/>
          <w:bCs/>
          <w:sz w:val="24"/>
          <w:szCs w:val="24"/>
        </w:rPr>
      </w:pPr>
      <w:r w:rsidRPr="00C35C1E">
        <w:rPr>
          <w:rFonts w:ascii="Garamond" w:eastAsiaTheme="minorHAnsi" w:hAnsi="Garamond" w:cs="Times New Roman"/>
          <w:bCs/>
          <w:sz w:val="24"/>
          <w:szCs w:val="24"/>
        </w:rPr>
        <w:t xml:space="preserve">MINISTËR I </w:t>
      </w:r>
      <w:r w:rsidR="000A00A6" w:rsidRPr="00C35C1E">
        <w:rPr>
          <w:rFonts w:ascii="Garamond" w:eastAsiaTheme="minorHAnsi" w:hAnsi="Garamond" w:cs="Times New Roman"/>
          <w:bCs/>
          <w:sz w:val="24"/>
          <w:szCs w:val="24"/>
        </w:rPr>
        <w:t>BUJQËSISË</w:t>
      </w:r>
      <w:r w:rsidRPr="00C35C1E">
        <w:rPr>
          <w:rFonts w:ascii="Garamond" w:eastAsiaTheme="minorHAnsi" w:hAnsi="Garamond" w:cs="Times New Roman"/>
          <w:bCs/>
          <w:sz w:val="24"/>
          <w:szCs w:val="24"/>
        </w:rPr>
        <w:t xml:space="preserve"> DHE ZHVILLIMIT RURAL</w:t>
      </w:r>
    </w:p>
    <w:p w14:paraId="45971A00" w14:textId="6CA724AB" w:rsidR="006B6C51" w:rsidRPr="00C35C1E" w:rsidRDefault="006B6C51" w:rsidP="006B6C51">
      <w:pPr>
        <w:autoSpaceDE w:val="0"/>
        <w:autoSpaceDN w:val="0"/>
        <w:adjustRightInd w:val="0"/>
        <w:spacing w:after="0" w:line="240" w:lineRule="auto"/>
        <w:ind w:firstLine="284"/>
        <w:jc w:val="right"/>
        <w:rPr>
          <w:rFonts w:ascii="Garamond" w:eastAsiaTheme="minorHAnsi" w:hAnsi="Garamond" w:cs="Times New Roman"/>
          <w:b/>
          <w:bCs/>
          <w:sz w:val="24"/>
          <w:szCs w:val="24"/>
        </w:rPr>
      </w:pPr>
      <w:r w:rsidRPr="00C35C1E">
        <w:rPr>
          <w:rFonts w:ascii="Garamond" w:eastAsiaTheme="minorHAnsi" w:hAnsi="Garamond" w:cs="Times New Roman"/>
          <w:b/>
          <w:bCs/>
          <w:sz w:val="24"/>
          <w:szCs w:val="24"/>
        </w:rPr>
        <w:t>Frida Krifca</w:t>
      </w:r>
    </w:p>
    <w:p w14:paraId="6336B1D9" w14:textId="77777777" w:rsidR="006B6C51" w:rsidRPr="00C35C1E" w:rsidRDefault="006B6C51" w:rsidP="006B6C51">
      <w:pPr>
        <w:autoSpaceDE w:val="0"/>
        <w:autoSpaceDN w:val="0"/>
        <w:adjustRightInd w:val="0"/>
        <w:spacing w:after="0" w:line="240" w:lineRule="auto"/>
        <w:ind w:firstLine="284"/>
        <w:jc w:val="center"/>
        <w:rPr>
          <w:rFonts w:ascii="Garamond" w:eastAsiaTheme="minorHAnsi" w:hAnsi="Garamond" w:cs="Times New Roman"/>
          <w:b/>
          <w:bCs/>
          <w:sz w:val="24"/>
          <w:szCs w:val="24"/>
        </w:rPr>
      </w:pPr>
    </w:p>
    <w:p w14:paraId="50CD447F" w14:textId="77777777" w:rsidR="006B6C51" w:rsidRPr="00C35C1E" w:rsidRDefault="006B6C51" w:rsidP="006B6C51">
      <w:pPr>
        <w:autoSpaceDE w:val="0"/>
        <w:autoSpaceDN w:val="0"/>
        <w:adjustRightInd w:val="0"/>
        <w:spacing w:after="0" w:line="240" w:lineRule="auto"/>
        <w:ind w:firstLine="284"/>
        <w:jc w:val="center"/>
        <w:rPr>
          <w:rFonts w:ascii="Garamond" w:eastAsiaTheme="minorHAnsi" w:hAnsi="Garamond" w:cs="Times New Roman"/>
          <w:b/>
          <w:bCs/>
          <w:sz w:val="24"/>
          <w:szCs w:val="24"/>
        </w:rPr>
      </w:pPr>
      <w:r w:rsidRPr="00C35C1E">
        <w:rPr>
          <w:rFonts w:ascii="Garamond" w:eastAsiaTheme="minorHAnsi" w:hAnsi="Garamond" w:cs="Times New Roman"/>
          <w:b/>
          <w:bCs/>
          <w:sz w:val="24"/>
          <w:szCs w:val="24"/>
        </w:rPr>
        <w:t>RREGULLORE</w:t>
      </w:r>
    </w:p>
    <w:p w14:paraId="495FDC1B" w14:textId="78C87CBE" w:rsidR="006B6C51" w:rsidRPr="00C35C1E" w:rsidRDefault="006B6C51" w:rsidP="006B6C51">
      <w:pPr>
        <w:autoSpaceDE w:val="0"/>
        <w:autoSpaceDN w:val="0"/>
        <w:adjustRightInd w:val="0"/>
        <w:spacing w:after="0" w:line="240" w:lineRule="auto"/>
        <w:ind w:firstLine="284"/>
        <w:jc w:val="center"/>
        <w:rPr>
          <w:rFonts w:ascii="Garamond" w:eastAsiaTheme="minorHAnsi" w:hAnsi="Garamond" w:cs="Times New Roman"/>
          <w:sz w:val="24"/>
          <w:szCs w:val="24"/>
        </w:rPr>
      </w:pPr>
      <w:r w:rsidRPr="00C35C1E">
        <w:rPr>
          <w:rFonts w:ascii="Garamond" w:eastAsiaTheme="minorHAnsi" w:hAnsi="Garamond" w:cs="Times New Roman"/>
          <w:sz w:val="24"/>
          <w:szCs w:val="24"/>
        </w:rPr>
        <w:t>PËR KONTROLLIN ZYRTAR MBI PËRDORIMIN E SUBSTANCAVE FARMAKOLOGJIKISHT AKTIVE TË AUTORIZUARA SI PRODUKTE MJEKËSORE VETERINARE OSE SI ADITIVË PËR USHQIMET PËR KAFSHË DHE MBETJET E TYRE</w:t>
      </w:r>
      <w:r w:rsidR="00774B89">
        <w:rPr>
          <w:rFonts w:ascii="Garamond" w:eastAsiaTheme="minorHAnsi" w:hAnsi="Garamond" w:cs="Times New Roman"/>
          <w:sz w:val="24"/>
          <w:szCs w:val="24"/>
        </w:rPr>
        <w:t>,</w:t>
      </w:r>
      <w:r w:rsidRPr="00C35C1E">
        <w:rPr>
          <w:rFonts w:ascii="Garamond" w:eastAsiaTheme="minorHAnsi" w:hAnsi="Garamond" w:cs="Times New Roman"/>
          <w:sz w:val="24"/>
          <w:szCs w:val="24"/>
        </w:rPr>
        <w:t xml:space="preserve"> SI DHE MBI PËRDORIMIN E SUBSTANCAVE FARMAKOLOGJIKISHT AKTIVE TË NDALUARA, QË PËRDOREN NË KAFSHËT QË PRODHOJNË USHQIM DHE MBETJET E TYRE, PËR ZBATIMIN E PLANIT KOMBËTAR TË MONITORIMIT TË MBETJEVE</w:t>
      </w:r>
    </w:p>
    <w:p w14:paraId="7D8BE14E" w14:textId="77777777" w:rsidR="006B6C51" w:rsidRPr="00C35C1E" w:rsidRDefault="006B6C51" w:rsidP="006B6C51">
      <w:pPr>
        <w:autoSpaceDE w:val="0"/>
        <w:autoSpaceDN w:val="0"/>
        <w:adjustRightInd w:val="0"/>
        <w:spacing w:after="0" w:line="240" w:lineRule="auto"/>
        <w:ind w:firstLine="284"/>
        <w:rPr>
          <w:rFonts w:ascii="Garamond" w:eastAsiaTheme="minorHAnsi" w:hAnsi="Garamond" w:cs="Times New Roman"/>
          <w:b/>
          <w:bCs/>
          <w:i/>
          <w:iCs/>
          <w:sz w:val="24"/>
          <w:szCs w:val="24"/>
        </w:rPr>
      </w:pPr>
    </w:p>
    <w:p w14:paraId="7A4F63F2" w14:textId="77777777" w:rsidR="006B6C51" w:rsidRPr="00C35C1E" w:rsidRDefault="006B6C51" w:rsidP="006B6C51">
      <w:pPr>
        <w:autoSpaceDE w:val="0"/>
        <w:autoSpaceDN w:val="0"/>
        <w:adjustRightInd w:val="0"/>
        <w:spacing w:after="0" w:line="240" w:lineRule="auto"/>
        <w:ind w:firstLine="284"/>
        <w:jc w:val="center"/>
        <w:rPr>
          <w:rFonts w:ascii="Garamond" w:eastAsiaTheme="minorHAnsi" w:hAnsi="Garamond" w:cs="Times New Roman"/>
          <w:bCs/>
          <w:iCs/>
          <w:sz w:val="24"/>
          <w:szCs w:val="24"/>
        </w:rPr>
      </w:pPr>
      <w:r w:rsidRPr="00C35C1E">
        <w:rPr>
          <w:rFonts w:ascii="Garamond" w:eastAsiaTheme="minorHAnsi" w:hAnsi="Garamond" w:cs="Times New Roman"/>
          <w:bCs/>
          <w:iCs/>
          <w:sz w:val="24"/>
          <w:szCs w:val="24"/>
        </w:rPr>
        <w:t>Neni 1</w:t>
      </w:r>
    </w:p>
    <w:p w14:paraId="52BA296F" w14:textId="77777777" w:rsidR="006B6C51" w:rsidRPr="00C35C1E" w:rsidRDefault="006B6C51" w:rsidP="006B6C51">
      <w:pPr>
        <w:autoSpaceDE w:val="0"/>
        <w:autoSpaceDN w:val="0"/>
        <w:adjustRightInd w:val="0"/>
        <w:spacing w:after="0" w:line="240" w:lineRule="auto"/>
        <w:ind w:firstLine="284"/>
        <w:jc w:val="center"/>
        <w:rPr>
          <w:rFonts w:ascii="Garamond" w:eastAsiaTheme="minorHAnsi" w:hAnsi="Garamond" w:cs="Times New Roman"/>
          <w:b/>
          <w:bCs/>
          <w:i/>
          <w:iCs/>
          <w:sz w:val="24"/>
          <w:szCs w:val="24"/>
        </w:rPr>
      </w:pPr>
    </w:p>
    <w:p w14:paraId="4AD45E2A" w14:textId="6CDC6E8D" w:rsidR="006B6C51" w:rsidRPr="00690CE5" w:rsidRDefault="006B6C51" w:rsidP="00690CE5">
      <w:pPr>
        <w:autoSpaceDE w:val="0"/>
        <w:autoSpaceDN w:val="0"/>
        <w:adjustRightInd w:val="0"/>
        <w:spacing w:after="0" w:line="240" w:lineRule="auto"/>
        <w:ind w:firstLine="284"/>
        <w:jc w:val="both"/>
        <w:rPr>
          <w:rFonts w:ascii="Garamond" w:eastAsiaTheme="minorHAnsi" w:hAnsi="Garamond" w:cs="Times New Roman"/>
          <w:sz w:val="24"/>
          <w:szCs w:val="24"/>
        </w:rPr>
      </w:pPr>
      <w:r w:rsidRPr="00C35C1E">
        <w:rPr>
          <w:rFonts w:ascii="Garamond" w:eastAsiaTheme="minorHAnsi" w:hAnsi="Garamond" w:cs="Times New Roman"/>
          <w:sz w:val="24"/>
          <w:szCs w:val="24"/>
        </w:rPr>
        <w:lastRenderedPageBreak/>
        <w:t xml:space="preserve">Të gjithë termat e përcaktuar në këtë Rregullore kanë të njëjtin kuptim me ata të përcaktuar në </w:t>
      </w:r>
      <w:r w:rsidR="00690CE5" w:rsidRPr="00C35C1E">
        <w:rPr>
          <w:rFonts w:ascii="Garamond" w:eastAsiaTheme="minorHAnsi" w:hAnsi="Garamond" w:cs="Times New Roman"/>
          <w:sz w:val="24"/>
          <w:szCs w:val="24"/>
        </w:rPr>
        <w:t xml:space="preserve">ligjin nr. </w:t>
      </w:r>
      <w:r w:rsidRPr="00C35C1E">
        <w:rPr>
          <w:rFonts w:ascii="Garamond" w:eastAsiaTheme="minorHAnsi" w:hAnsi="Garamond" w:cs="Times New Roman"/>
          <w:sz w:val="24"/>
          <w:szCs w:val="24"/>
        </w:rPr>
        <w:t xml:space="preserve">9863, datë 28.1.2002, “Për ushqimin”, </w:t>
      </w:r>
      <w:r w:rsidR="00690CE5">
        <w:rPr>
          <w:rFonts w:ascii="Garamond" w:eastAsiaTheme="minorHAnsi" w:hAnsi="Garamond" w:cs="Times New Roman"/>
          <w:sz w:val="24"/>
          <w:szCs w:val="24"/>
        </w:rPr>
        <w:t>të</w:t>
      </w:r>
      <w:r w:rsidRPr="00C35C1E">
        <w:rPr>
          <w:rFonts w:ascii="Garamond" w:eastAsiaTheme="minorHAnsi" w:hAnsi="Garamond" w:cs="Times New Roman"/>
          <w:sz w:val="24"/>
          <w:szCs w:val="24"/>
        </w:rPr>
        <w:t xml:space="preserve"> ndryshuar dhe </w:t>
      </w:r>
      <w:r w:rsidR="00690CE5" w:rsidRPr="00C35C1E">
        <w:rPr>
          <w:rFonts w:ascii="Garamond" w:eastAsiaTheme="minorHAnsi" w:hAnsi="Garamond" w:cs="Times New Roman"/>
          <w:sz w:val="24"/>
          <w:szCs w:val="24"/>
        </w:rPr>
        <w:t>ligjin nr</w:t>
      </w:r>
      <w:r w:rsidRPr="00C35C1E">
        <w:rPr>
          <w:rFonts w:ascii="Garamond" w:eastAsiaTheme="minorHAnsi" w:hAnsi="Garamond" w:cs="Times New Roman"/>
          <w:sz w:val="24"/>
          <w:szCs w:val="24"/>
        </w:rPr>
        <w:t>. 10465, datë 29.9.2011</w:t>
      </w:r>
      <w:r w:rsidR="00690CE5">
        <w:rPr>
          <w:rFonts w:ascii="Garamond" w:eastAsiaTheme="minorHAnsi" w:hAnsi="Garamond" w:cs="Times New Roman"/>
          <w:sz w:val="24"/>
          <w:szCs w:val="24"/>
        </w:rPr>
        <w:t>,</w:t>
      </w:r>
      <w:r w:rsidRPr="00C35C1E">
        <w:rPr>
          <w:rFonts w:ascii="Garamond" w:eastAsiaTheme="minorHAnsi" w:hAnsi="Garamond" w:cs="Times New Roman"/>
          <w:sz w:val="24"/>
          <w:szCs w:val="24"/>
        </w:rPr>
        <w:t xml:space="preserve"> “Për shërbimin veterinar në Republikën e Shqipërisë”, </w:t>
      </w:r>
      <w:r w:rsidR="00690CE5">
        <w:rPr>
          <w:rFonts w:ascii="Garamond" w:eastAsiaTheme="minorHAnsi" w:hAnsi="Garamond" w:cs="Times New Roman"/>
          <w:sz w:val="24"/>
          <w:szCs w:val="24"/>
        </w:rPr>
        <w:t xml:space="preserve">të </w:t>
      </w:r>
      <w:r w:rsidRPr="00C35C1E">
        <w:rPr>
          <w:rFonts w:ascii="Garamond" w:eastAsiaTheme="minorHAnsi" w:hAnsi="Garamond" w:cs="Times New Roman"/>
          <w:sz w:val="24"/>
          <w:szCs w:val="24"/>
        </w:rPr>
        <w:t xml:space="preserve">ndryshuar. Për efekt të kësaj </w:t>
      </w:r>
      <w:r w:rsidRPr="00690CE5">
        <w:rPr>
          <w:rFonts w:ascii="Garamond" w:eastAsiaTheme="minorHAnsi" w:hAnsi="Garamond" w:cs="Times New Roman"/>
          <w:sz w:val="24"/>
          <w:szCs w:val="24"/>
        </w:rPr>
        <w:t>Rregulloreje, termat e mëposhtëm kanë këtë kuptim:</w:t>
      </w:r>
    </w:p>
    <w:p w14:paraId="77A64D39" w14:textId="079796F0" w:rsidR="006B6C51" w:rsidRPr="00690CE5"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690CE5">
        <w:rPr>
          <w:rFonts w:ascii="Garamond" w:eastAsiaTheme="minorHAnsi" w:hAnsi="Garamond" w:cs="Times New Roman"/>
          <w:sz w:val="24"/>
          <w:szCs w:val="24"/>
        </w:rPr>
        <w:t>1.</w:t>
      </w:r>
      <w:r w:rsidR="000E0E9D" w:rsidRPr="00690CE5">
        <w:rPr>
          <w:rFonts w:ascii="Garamond" w:eastAsiaTheme="minorHAnsi" w:hAnsi="Garamond" w:cs="Times New Roman"/>
          <w:sz w:val="24"/>
          <w:szCs w:val="24"/>
        </w:rPr>
        <w:t xml:space="preserve"> </w:t>
      </w:r>
      <w:r w:rsidRPr="00690CE5">
        <w:rPr>
          <w:rFonts w:ascii="Garamond" w:eastAsiaTheme="minorHAnsi" w:hAnsi="Garamond" w:cs="Times New Roman"/>
          <w:sz w:val="24"/>
          <w:szCs w:val="24"/>
        </w:rPr>
        <w:t>“Kampion zyrtar”</w:t>
      </w:r>
      <w:r w:rsidR="00690CE5">
        <w:rPr>
          <w:rFonts w:ascii="Garamond" w:eastAsiaTheme="minorHAnsi" w:hAnsi="Garamond" w:cs="Times New Roman"/>
          <w:sz w:val="24"/>
          <w:szCs w:val="24"/>
        </w:rPr>
        <w:t>,</w:t>
      </w:r>
      <w:r w:rsidRPr="00690CE5">
        <w:rPr>
          <w:rFonts w:ascii="Garamond" w:eastAsiaTheme="minorHAnsi" w:hAnsi="Garamond" w:cs="Times New Roman"/>
          <w:sz w:val="24"/>
          <w:szCs w:val="24"/>
        </w:rPr>
        <w:t xml:space="preserve"> kampion i marrë nga autoriteti kompetent</w:t>
      </w:r>
      <w:r w:rsidR="00690CE5">
        <w:rPr>
          <w:rFonts w:ascii="Garamond" w:eastAsiaTheme="minorHAnsi" w:hAnsi="Garamond" w:cs="Times New Roman"/>
          <w:sz w:val="24"/>
          <w:szCs w:val="24"/>
        </w:rPr>
        <w:t>,</w:t>
      </w:r>
      <w:r w:rsidRPr="00690CE5">
        <w:rPr>
          <w:rFonts w:ascii="Garamond" w:eastAsiaTheme="minorHAnsi" w:hAnsi="Garamond" w:cs="Times New Roman"/>
          <w:sz w:val="24"/>
          <w:szCs w:val="24"/>
        </w:rPr>
        <w:t xml:space="preserve"> me qëllim analizimin e mbetjeve ose </w:t>
      </w:r>
      <w:r w:rsidR="00690CE5">
        <w:rPr>
          <w:rFonts w:ascii="Garamond" w:eastAsiaTheme="minorHAnsi" w:hAnsi="Garamond" w:cs="Times New Roman"/>
          <w:sz w:val="24"/>
          <w:szCs w:val="24"/>
        </w:rPr>
        <w:t xml:space="preserve">të </w:t>
      </w:r>
      <w:r w:rsidRPr="00690CE5">
        <w:rPr>
          <w:rFonts w:ascii="Garamond" w:eastAsiaTheme="minorHAnsi" w:hAnsi="Garamond" w:cs="Times New Roman"/>
          <w:sz w:val="24"/>
          <w:szCs w:val="24"/>
        </w:rPr>
        <w:t xml:space="preserve">substancave të përshkruara në </w:t>
      </w:r>
      <w:r w:rsidR="00690CE5" w:rsidRPr="00690CE5">
        <w:rPr>
          <w:rFonts w:ascii="Garamond" w:eastAsiaTheme="minorHAnsi" w:hAnsi="Garamond" w:cs="Times New Roman"/>
          <w:sz w:val="24"/>
          <w:szCs w:val="24"/>
        </w:rPr>
        <w:t xml:space="preserve">aneksin </w:t>
      </w:r>
      <w:r w:rsidRPr="00690CE5">
        <w:rPr>
          <w:rFonts w:ascii="Garamond" w:eastAsiaTheme="minorHAnsi" w:hAnsi="Garamond" w:cs="Times New Roman"/>
          <w:sz w:val="24"/>
          <w:szCs w:val="24"/>
        </w:rPr>
        <w:t>I dhe që shoqërohet nga përshkrimi i llojit, natyrës, sasisë dhe metodës së marrjes së tij</w:t>
      </w:r>
      <w:r w:rsidR="00690CE5">
        <w:rPr>
          <w:rFonts w:ascii="Garamond" w:eastAsiaTheme="minorHAnsi" w:hAnsi="Garamond" w:cs="Times New Roman"/>
          <w:sz w:val="24"/>
          <w:szCs w:val="24"/>
        </w:rPr>
        <w:t>,</w:t>
      </w:r>
      <w:r w:rsidRPr="00690CE5">
        <w:rPr>
          <w:rFonts w:ascii="Garamond" w:eastAsiaTheme="minorHAnsi" w:hAnsi="Garamond" w:cs="Times New Roman"/>
          <w:sz w:val="24"/>
          <w:szCs w:val="24"/>
        </w:rPr>
        <w:t xml:space="preserve"> si dhe nga përshkrimi i seksit dhe </w:t>
      </w:r>
      <w:r w:rsidR="00690CE5">
        <w:rPr>
          <w:rFonts w:ascii="Garamond" w:eastAsiaTheme="minorHAnsi" w:hAnsi="Garamond" w:cs="Times New Roman"/>
          <w:sz w:val="24"/>
          <w:szCs w:val="24"/>
        </w:rPr>
        <w:t xml:space="preserve">i </w:t>
      </w:r>
      <w:r w:rsidRPr="00690CE5">
        <w:rPr>
          <w:rFonts w:ascii="Garamond" w:eastAsiaTheme="minorHAnsi" w:hAnsi="Garamond" w:cs="Times New Roman"/>
          <w:sz w:val="24"/>
          <w:szCs w:val="24"/>
        </w:rPr>
        <w:t>origjinës së kafshëve ose i produkteve me origjinë shtazore sipas rastit.</w:t>
      </w:r>
    </w:p>
    <w:p w14:paraId="41ED694F" w14:textId="44DBF1C2" w:rsidR="006B6C51" w:rsidRPr="00690CE5" w:rsidRDefault="006B6C51" w:rsidP="00690CE5">
      <w:pPr>
        <w:autoSpaceDE w:val="0"/>
        <w:autoSpaceDN w:val="0"/>
        <w:adjustRightInd w:val="0"/>
        <w:spacing w:after="0" w:line="240" w:lineRule="auto"/>
        <w:ind w:firstLine="284"/>
        <w:jc w:val="both"/>
        <w:rPr>
          <w:rFonts w:ascii="Garamond" w:eastAsiaTheme="minorHAnsi" w:hAnsi="Garamond" w:cs="Times New Roman"/>
          <w:sz w:val="24"/>
          <w:szCs w:val="24"/>
        </w:rPr>
      </w:pPr>
      <w:r w:rsidRPr="00690CE5">
        <w:rPr>
          <w:rFonts w:ascii="Garamond" w:eastAsiaTheme="minorHAnsi" w:hAnsi="Garamond" w:cs="Times New Roman"/>
          <w:sz w:val="24"/>
          <w:szCs w:val="24"/>
        </w:rPr>
        <w:t>2.</w:t>
      </w:r>
      <w:r w:rsidR="000E0E9D" w:rsidRPr="00690CE5">
        <w:rPr>
          <w:rFonts w:ascii="Garamond" w:eastAsiaTheme="minorHAnsi" w:hAnsi="Garamond" w:cs="Times New Roman"/>
          <w:sz w:val="24"/>
          <w:szCs w:val="24"/>
        </w:rPr>
        <w:t xml:space="preserve"> </w:t>
      </w:r>
      <w:r w:rsidRPr="00690CE5">
        <w:rPr>
          <w:rFonts w:ascii="Garamond" w:eastAsiaTheme="minorHAnsi" w:hAnsi="Garamond" w:cs="Times New Roman"/>
          <w:sz w:val="24"/>
          <w:szCs w:val="24"/>
        </w:rPr>
        <w:t>“Kampionim i synuar”</w:t>
      </w:r>
      <w:r w:rsidR="00690CE5">
        <w:rPr>
          <w:rFonts w:ascii="Garamond" w:eastAsiaTheme="minorHAnsi" w:hAnsi="Garamond" w:cs="Times New Roman"/>
          <w:sz w:val="24"/>
          <w:szCs w:val="24"/>
        </w:rPr>
        <w:t>,</w:t>
      </w:r>
      <w:r w:rsidRPr="00690CE5">
        <w:rPr>
          <w:rFonts w:ascii="Garamond" w:eastAsiaTheme="minorHAnsi" w:hAnsi="Garamond" w:cs="Times New Roman"/>
          <w:sz w:val="24"/>
          <w:szCs w:val="24"/>
        </w:rPr>
        <w:t xml:space="preserve"> marrja e një ose m</w:t>
      </w:r>
      <w:r w:rsidR="00690CE5">
        <w:rPr>
          <w:rFonts w:ascii="Garamond" w:eastAsiaTheme="minorHAnsi" w:hAnsi="Garamond" w:cs="Times New Roman"/>
          <w:sz w:val="24"/>
          <w:szCs w:val="24"/>
        </w:rPr>
        <w:t>ë</w:t>
      </w:r>
      <w:r w:rsidRPr="00690CE5">
        <w:rPr>
          <w:rFonts w:ascii="Garamond" w:eastAsiaTheme="minorHAnsi" w:hAnsi="Garamond" w:cs="Times New Roman"/>
          <w:sz w:val="24"/>
          <w:szCs w:val="24"/>
        </w:rPr>
        <w:t xml:space="preserve"> shumë kampion</w:t>
      </w:r>
      <w:r w:rsidR="00690CE5">
        <w:rPr>
          <w:rFonts w:ascii="Garamond" w:eastAsiaTheme="minorHAnsi" w:hAnsi="Garamond" w:cs="Times New Roman"/>
          <w:sz w:val="24"/>
          <w:szCs w:val="24"/>
        </w:rPr>
        <w:t>e</w:t>
      </w:r>
      <w:r w:rsidRPr="00690CE5">
        <w:rPr>
          <w:rFonts w:ascii="Garamond" w:eastAsiaTheme="minorHAnsi" w:hAnsi="Garamond" w:cs="Times New Roman"/>
          <w:sz w:val="24"/>
          <w:szCs w:val="24"/>
        </w:rPr>
        <w:t>ve zyrtar</w:t>
      </w:r>
      <w:r w:rsidR="00690CE5">
        <w:rPr>
          <w:rFonts w:ascii="Garamond" w:eastAsiaTheme="minorHAnsi" w:hAnsi="Garamond" w:cs="Times New Roman"/>
          <w:sz w:val="24"/>
          <w:szCs w:val="24"/>
        </w:rPr>
        <w:t>e,</w:t>
      </w:r>
      <w:r w:rsidRPr="00690CE5">
        <w:rPr>
          <w:rFonts w:ascii="Garamond" w:eastAsiaTheme="minorHAnsi" w:hAnsi="Garamond" w:cs="Times New Roman"/>
          <w:sz w:val="24"/>
          <w:szCs w:val="24"/>
        </w:rPr>
        <w:t xml:space="preserve"> me qëllim rritjen maksimale të mundësisë së gjetjes së rasteve</w:t>
      </w:r>
      <w:r w:rsidR="00690CE5">
        <w:rPr>
          <w:rFonts w:ascii="Garamond" w:eastAsiaTheme="minorHAnsi" w:hAnsi="Garamond" w:cs="Times New Roman"/>
          <w:sz w:val="24"/>
          <w:szCs w:val="24"/>
        </w:rPr>
        <w:t>,</w:t>
      </w:r>
      <w:r w:rsidRPr="00690CE5">
        <w:rPr>
          <w:rFonts w:ascii="Garamond" w:eastAsiaTheme="minorHAnsi" w:hAnsi="Garamond" w:cs="Times New Roman"/>
          <w:sz w:val="24"/>
          <w:szCs w:val="24"/>
        </w:rPr>
        <w:t xml:space="preserve"> që nuk janë në përputhje me limitet maksimale të mbetjeve ose të niveleve maksimale të përcaktuara nga legjislacioni kombëtar për substancat farmakologjikisht aktive.</w:t>
      </w:r>
    </w:p>
    <w:p w14:paraId="4BEDE13A" w14:textId="6E5676C9" w:rsidR="006B6C51" w:rsidRPr="00690CE5" w:rsidRDefault="006B6C51" w:rsidP="00690CE5">
      <w:pPr>
        <w:autoSpaceDE w:val="0"/>
        <w:autoSpaceDN w:val="0"/>
        <w:adjustRightInd w:val="0"/>
        <w:spacing w:after="0" w:line="240" w:lineRule="auto"/>
        <w:ind w:firstLine="284"/>
        <w:jc w:val="both"/>
        <w:rPr>
          <w:rFonts w:ascii="Garamond" w:eastAsiaTheme="minorHAnsi" w:hAnsi="Garamond" w:cs="Times New Roman"/>
          <w:sz w:val="24"/>
          <w:szCs w:val="24"/>
        </w:rPr>
      </w:pPr>
      <w:r w:rsidRPr="00690CE5">
        <w:rPr>
          <w:rFonts w:ascii="Garamond" w:eastAsiaTheme="minorHAnsi" w:hAnsi="Garamond" w:cs="Times New Roman"/>
          <w:sz w:val="24"/>
          <w:szCs w:val="24"/>
        </w:rPr>
        <w:t>3.</w:t>
      </w:r>
      <w:r w:rsidR="000E0E9D" w:rsidRPr="00690CE5">
        <w:rPr>
          <w:rFonts w:ascii="Garamond" w:eastAsiaTheme="minorHAnsi" w:hAnsi="Garamond" w:cs="Times New Roman"/>
          <w:sz w:val="24"/>
          <w:szCs w:val="24"/>
        </w:rPr>
        <w:t xml:space="preserve"> </w:t>
      </w:r>
      <w:r w:rsidRPr="00690CE5">
        <w:rPr>
          <w:rFonts w:ascii="Garamond" w:eastAsiaTheme="minorHAnsi" w:hAnsi="Garamond" w:cs="Times New Roman"/>
          <w:sz w:val="24"/>
          <w:szCs w:val="24"/>
        </w:rPr>
        <w:t>“Kampionim i rastësishëm”</w:t>
      </w:r>
      <w:r w:rsidR="00690CE5">
        <w:rPr>
          <w:rFonts w:ascii="Garamond" w:eastAsiaTheme="minorHAnsi" w:hAnsi="Garamond" w:cs="Times New Roman"/>
          <w:sz w:val="24"/>
          <w:szCs w:val="24"/>
        </w:rPr>
        <w:t>,</w:t>
      </w:r>
      <w:r w:rsidRPr="00690CE5">
        <w:rPr>
          <w:rFonts w:ascii="Garamond" w:eastAsiaTheme="minorHAnsi" w:hAnsi="Garamond" w:cs="Times New Roman"/>
          <w:sz w:val="24"/>
          <w:szCs w:val="24"/>
        </w:rPr>
        <w:t xml:space="preserve"> marrja e një ose më shumë kampion</w:t>
      </w:r>
      <w:r w:rsidR="00690CE5">
        <w:rPr>
          <w:rFonts w:ascii="Garamond" w:eastAsiaTheme="minorHAnsi" w:hAnsi="Garamond" w:cs="Times New Roman"/>
          <w:sz w:val="24"/>
          <w:szCs w:val="24"/>
        </w:rPr>
        <w:t>e</w:t>
      </w:r>
      <w:r w:rsidRPr="00690CE5">
        <w:rPr>
          <w:rFonts w:ascii="Garamond" w:eastAsiaTheme="minorHAnsi" w:hAnsi="Garamond" w:cs="Times New Roman"/>
          <w:sz w:val="24"/>
          <w:szCs w:val="24"/>
        </w:rPr>
        <w:t>ve zyrtar</w:t>
      </w:r>
      <w:r w:rsidR="00690CE5">
        <w:rPr>
          <w:rFonts w:ascii="Garamond" w:eastAsiaTheme="minorHAnsi" w:hAnsi="Garamond" w:cs="Times New Roman"/>
          <w:sz w:val="24"/>
          <w:szCs w:val="24"/>
        </w:rPr>
        <w:t>e,</w:t>
      </w:r>
      <w:r w:rsidRPr="00690CE5">
        <w:rPr>
          <w:rFonts w:ascii="Garamond" w:eastAsiaTheme="minorHAnsi" w:hAnsi="Garamond" w:cs="Times New Roman"/>
          <w:sz w:val="24"/>
          <w:szCs w:val="24"/>
        </w:rPr>
        <w:t xml:space="preserve"> duke mbajtur parasysh të dhënat statistikore</w:t>
      </w:r>
      <w:r w:rsidR="00690CE5">
        <w:rPr>
          <w:rFonts w:ascii="Garamond" w:eastAsiaTheme="minorHAnsi" w:hAnsi="Garamond" w:cs="Times New Roman"/>
          <w:sz w:val="24"/>
          <w:szCs w:val="24"/>
        </w:rPr>
        <w:t>,</w:t>
      </w:r>
      <w:r w:rsidRPr="00690CE5">
        <w:rPr>
          <w:rFonts w:ascii="Garamond" w:eastAsiaTheme="minorHAnsi" w:hAnsi="Garamond" w:cs="Times New Roman"/>
          <w:sz w:val="24"/>
          <w:szCs w:val="24"/>
        </w:rPr>
        <w:t xml:space="preserve"> me qëllim përfitimin e të dhënave përfaqësuese.</w:t>
      </w:r>
    </w:p>
    <w:p w14:paraId="7FE64CA0" w14:textId="4CF45378" w:rsidR="006B6C51" w:rsidRPr="00690CE5" w:rsidRDefault="006B6C51" w:rsidP="00690CE5">
      <w:pPr>
        <w:autoSpaceDE w:val="0"/>
        <w:autoSpaceDN w:val="0"/>
        <w:adjustRightInd w:val="0"/>
        <w:spacing w:after="0" w:line="240" w:lineRule="auto"/>
        <w:ind w:firstLine="284"/>
        <w:jc w:val="both"/>
        <w:rPr>
          <w:rFonts w:ascii="Garamond" w:eastAsiaTheme="minorHAnsi" w:hAnsi="Garamond" w:cs="Times New Roman"/>
          <w:sz w:val="24"/>
          <w:szCs w:val="24"/>
        </w:rPr>
      </w:pPr>
      <w:r w:rsidRPr="00690CE5">
        <w:rPr>
          <w:rFonts w:ascii="Garamond" w:eastAsiaTheme="minorHAnsi" w:hAnsi="Garamond" w:cs="Times New Roman"/>
          <w:sz w:val="24"/>
          <w:szCs w:val="24"/>
        </w:rPr>
        <w:t>4.</w:t>
      </w:r>
      <w:r w:rsidR="000E0E9D" w:rsidRPr="00690CE5">
        <w:rPr>
          <w:rFonts w:ascii="Garamond" w:eastAsiaTheme="minorHAnsi" w:hAnsi="Garamond" w:cs="Times New Roman"/>
          <w:sz w:val="24"/>
          <w:szCs w:val="24"/>
        </w:rPr>
        <w:t xml:space="preserve"> </w:t>
      </w:r>
      <w:r w:rsidRPr="00690CE5">
        <w:rPr>
          <w:rFonts w:ascii="Garamond" w:eastAsiaTheme="minorHAnsi" w:hAnsi="Garamond" w:cs="Times New Roman"/>
          <w:sz w:val="24"/>
          <w:szCs w:val="24"/>
        </w:rPr>
        <w:t>“Kampionim i dyshimtë”</w:t>
      </w:r>
      <w:r w:rsidR="00690CE5">
        <w:rPr>
          <w:rFonts w:ascii="Garamond" w:eastAsiaTheme="minorHAnsi" w:hAnsi="Garamond" w:cs="Times New Roman"/>
          <w:sz w:val="24"/>
          <w:szCs w:val="24"/>
        </w:rPr>
        <w:t>,</w:t>
      </w:r>
      <w:r w:rsidRPr="00690CE5">
        <w:rPr>
          <w:rFonts w:ascii="Garamond" w:eastAsiaTheme="minorHAnsi" w:hAnsi="Garamond" w:cs="Times New Roman"/>
          <w:sz w:val="24"/>
          <w:szCs w:val="24"/>
        </w:rPr>
        <w:t xml:space="preserve"> marrja e kampion</w:t>
      </w:r>
      <w:r w:rsidR="00690CE5">
        <w:rPr>
          <w:rFonts w:ascii="Garamond" w:eastAsiaTheme="minorHAnsi" w:hAnsi="Garamond" w:cs="Times New Roman"/>
          <w:sz w:val="24"/>
          <w:szCs w:val="24"/>
        </w:rPr>
        <w:t>e</w:t>
      </w:r>
      <w:r w:rsidRPr="00690CE5">
        <w:rPr>
          <w:rFonts w:ascii="Garamond" w:eastAsiaTheme="minorHAnsi" w:hAnsi="Garamond" w:cs="Times New Roman"/>
          <w:sz w:val="24"/>
          <w:szCs w:val="24"/>
        </w:rPr>
        <w:t>ve zyrtar</w:t>
      </w:r>
      <w:r w:rsidR="00690CE5">
        <w:rPr>
          <w:rFonts w:ascii="Garamond" w:eastAsiaTheme="minorHAnsi" w:hAnsi="Garamond" w:cs="Times New Roman"/>
          <w:sz w:val="24"/>
          <w:szCs w:val="24"/>
        </w:rPr>
        <w:t>e,</w:t>
      </w:r>
      <w:r w:rsidRPr="00690CE5">
        <w:rPr>
          <w:rFonts w:ascii="Garamond" w:eastAsiaTheme="minorHAnsi" w:hAnsi="Garamond" w:cs="Times New Roman"/>
          <w:sz w:val="24"/>
          <w:szCs w:val="24"/>
        </w:rPr>
        <w:t xml:space="preserve"> si pasojë </w:t>
      </w:r>
      <w:r w:rsidR="00690CE5">
        <w:rPr>
          <w:rFonts w:ascii="Garamond" w:eastAsiaTheme="minorHAnsi" w:hAnsi="Garamond" w:cs="Times New Roman"/>
          <w:sz w:val="24"/>
          <w:szCs w:val="24"/>
        </w:rPr>
        <w:t>e rezultateve të kontrolleve jo</w:t>
      </w:r>
      <w:r w:rsidRPr="00690CE5">
        <w:rPr>
          <w:rFonts w:ascii="Garamond" w:eastAsiaTheme="minorHAnsi" w:hAnsi="Garamond" w:cs="Times New Roman"/>
          <w:sz w:val="24"/>
          <w:szCs w:val="24"/>
        </w:rPr>
        <w:t>konforme ose si pasojë e rasteve të d</w:t>
      </w:r>
      <w:r w:rsidR="00690CE5">
        <w:rPr>
          <w:rFonts w:ascii="Garamond" w:eastAsiaTheme="minorHAnsi" w:hAnsi="Garamond" w:cs="Times New Roman"/>
          <w:sz w:val="24"/>
          <w:szCs w:val="24"/>
        </w:rPr>
        <w:t>yshuara ose të vërtetuara si jo</w:t>
      </w:r>
      <w:r w:rsidRPr="00690CE5">
        <w:rPr>
          <w:rFonts w:ascii="Garamond" w:eastAsiaTheme="minorHAnsi" w:hAnsi="Garamond" w:cs="Times New Roman"/>
          <w:sz w:val="24"/>
          <w:szCs w:val="24"/>
        </w:rPr>
        <w:t>konforme me normat e legjislacionit kombëtar për substancat farmakologjikisht aktive.</w:t>
      </w:r>
    </w:p>
    <w:p w14:paraId="41169F2B" w14:textId="5432F949" w:rsidR="006B6C51" w:rsidRPr="00690CE5"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690CE5">
        <w:rPr>
          <w:rFonts w:ascii="Garamond" w:eastAsiaTheme="minorHAnsi" w:hAnsi="Garamond" w:cs="Times New Roman"/>
          <w:sz w:val="24"/>
          <w:szCs w:val="24"/>
        </w:rPr>
        <w:t>5.</w:t>
      </w:r>
      <w:r w:rsidR="000E0E9D" w:rsidRPr="00690CE5">
        <w:rPr>
          <w:rFonts w:ascii="Garamond" w:eastAsiaTheme="minorHAnsi" w:hAnsi="Garamond" w:cs="Times New Roman"/>
          <w:sz w:val="24"/>
          <w:szCs w:val="24"/>
        </w:rPr>
        <w:t xml:space="preserve"> </w:t>
      </w:r>
      <w:r w:rsidRPr="00690CE5">
        <w:rPr>
          <w:rFonts w:ascii="Garamond" w:eastAsiaTheme="minorHAnsi" w:hAnsi="Garamond" w:cs="Times New Roman"/>
          <w:sz w:val="24"/>
          <w:szCs w:val="24"/>
        </w:rPr>
        <w:t>“Matrica”</w:t>
      </w:r>
      <w:r w:rsidR="00690CE5">
        <w:rPr>
          <w:rFonts w:ascii="Garamond" w:eastAsiaTheme="minorHAnsi" w:hAnsi="Garamond" w:cs="Times New Roman"/>
          <w:sz w:val="24"/>
          <w:szCs w:val="24"/>
        </w:rPr>
        <w:t>,</w:t>
      </w:r>
      <w:r w:rsidRPr="00690CE5">
        <w:rPr>
          <w:rFonts w:ascii="Garamond" w:eastAsiaTheme="minorHAnsi" w:hAnsi="Garamond" w:cs="Times New Roman"/>
          <w:sz w:val="24"/>
          <w:szCs w:val="24"/>
        </w:rPr>
        <w:t xml:space="preserve"> materiali nga i cili merret një kampion, në mes të të cilave pjesë të trupit, lëngjet e trupit, ekskretimet dhe indet shtazore, produktet me origjinë shtazore, nënproduktet me origjinë shtazore, uji dhe ushqimet për kafshë. </w:t>
      </w:r>
    </w:p>
    <w:p w14:paraId="1BE51701" w14:textId="070BA1BD" w:rsidR="006B6C51" w:rsidRPr="00690CE5"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690CE5">
        <w:rPr>
          <w:rFonts w:ascii="Garamond" w:eastAsiaTheme="minorHAnsi" w:hAnsi="Garamond" w:cs="Times New Roman"/>
          <w:sz w:val="24"/>
          <w:szCs w:val="24"/>
        </w:rPr>
        <w:t>6.</w:t>
      </w:r>
      <w:r w:rsidR="000E0E9D" w:rsidRPr="00690CE5">
        <w:rPr>
          <w:rFonts w:ascii="Garamond" w:eastAsiaTheme="minorHAnsi" w:hAnsi="Garamond" w:cs="Times New Roman"/>
          <w:sz w:val="24"/>
          <w:szCs w:val="24"/>
        </w:rPr>
        <w:t xml:space="preserve"> </w:t>
      </w:r>
      <w:r w:rsidRPr="00690CE5">
        <w:rPr>
          <w:rFonts w:ascii="Garamond" w:eastAsiaTheme="minorHAnsi" w:hAnsi="Garamond" w:cs="Times New Roman"/>
          <w:sz w:val="24"/>
          <w:szCs w:val="24"/>
        </w:rPr>
        <w:t>“Kafshë që prodhojnë ushqim”</w:t>
      </w:r>
      <w:r w:rsidR="00E14AAD">
        <w:rPr>
          <w:rFonts w:ascii="Garamond" w:eastAsiaTheme="minorHAnsi" w:hAnsi="Garamond" w:cs="Times New Roman"/>
          <w:sz w:val="24"/>
          <w:szCs w:val="24"/>
        </w:rPr>
        <w:t>,</w:t>
      </w:r>
      <w:r w:rsidRPr="00690CE5">
        <w:rPr>
          <w:rFonts w:ascii="Garamond" w:eastAsiaTheme="minorHAnsi" w:hAnsi="Garamond" w:cs="Times New Roman"/>
          <w:sz w:val="24"/>
          <w:szCs w:val="24"/>
        </w:rPr>
        <w:t xml:space="preserve"> kafshë të zgjedhura, mbarështuara, mbajtura, therura ose të mbledhura me qëllim prodhimin e ushqimit.</w:t>
      </w:r>
    </w:p>
    <w:p w14:paraId="3EB047CC" w14:textId="18B03E89"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690CE5">
        <w:rPr>
          <w:rFonts w:ascii="Garamond" w:eastAsiaTheme="minorHAnsi" w:hAnsi="Garamond" w:cs="Times New Roman"/>
          <w:sz w:val="24"/>
          <w:szCs w:val="24"/>
        </w:rPr>
        <w:t>7.</w:t>
      </w:r>
      <w:r w:rsidR="000E0E9D" w:rsidRPr="00690CE5">
        <w:rPr>
          <w:rFonts w:ascii="Garamond" w:eastAsiaTheme="minorHAnsi" w:hAnsi="Garamond" w:cs="Times New Roman"/>
          <w:sz w:val="24"/>
          <w:szCs w:val="24"/>
        </w:rPr>
        <w:t xml:space="preserve"> </w:t>
      </w:r>
      <w:r w:rsidRPr="00690CE5">
        <w:rPr>
          <w:rFonts w:ascii="Garamond" w:eastAsiaTheme="minorHAnsi" w:hAnsi="Garamond" w:cs="Times New Roman"/>
          <w:sz w:val="24"/>
          <w:szCs w:val="24"/>
        </w:rPr>
        <w:t>“Mbetje” është një mbetje e substancave që kanë një veprim farmakologjik, e metabolitëve të</w:t>
      </w:r>
      <w:r w:rsidRPr="00C35C1E">
        <w:rPr>
          <w:rFonts w:ascii="Garamond" w:eastAsiaTheme="minorHAnsi" w:hAnsi="Garamond" w:cs="Times New Roman"/>
          <w:sz w:val="24"/>
          <w:szCs w:val="24"/>
        </w:rPr>
        <w:t xml:space="preserve"> substancave farmakologjike, produkteve të degradimit të substancave farmakologjike dhe e substancave të tjera të ngjashme të pranishme në kafshë ose produkte me origjinë shtazore.</w:t>
      </w:r>
    </w:p>
    <w:p w14:paraId="26A7A11F" w14:textId="77777777" w:rsidR="00E24430" w:rsidRPr="00C35C1E" w:rsidRDefault="00E24430" w:rsidP="006B6C51">
      <w:pPr>
        <w:autoSpaceDE w:val="0"/>
        <w:autoSpaceDN w:val="0"/>
        <w:adjustRightInd w:val="0"/>
        <w:spacing w:after="0" w:line="240" w:lineRule="auto"/>
        <w:ind w:firstLine="284"/>
        <w:jc w:val="both"/>
        <w:rPr>
          <w:rFonts w:ascii="Garamond" w:eastAsiaTheme="minorHAnsi" w:hAnsi="Garamond" w:cs="Times New Roman"/>
          <w:b/>
          <w:bCs/>
          <w:i/>
          <w:iCs/>
          <w:sz w:val="24"/>
          <w:szCs w:val="24"/>
        </w:rPr>
      </w:pPr>
    </w:p>
    <w:p w14:paraId="5B7CE360" w14:textId="77777777" w:rsidR="006B6C51" w:rsidRPr="00C35C1E" w:rsidRDefault="006B6C51" w:rsidP="00E24430">
      <w:pPr>
        <w:autoSpaceDE w:val="0"/>
        <w:autoSpaceDN w:val="0"/>
        <w:adjustRightInd w:val="0"/>
        <w:spacing w:after="0" w:line="240" w:lineRule="auto"/>
        <w:ind w:firstLine="284"/>
        <w:jc w:val="center"/>
        <w:rPr>
          <w:rFonts w:ascii="Garamond" w:eastAsiaTheme="minorHAnsi" w:hAnsi="Garamond" w:cs="Times New Roman"/>
          <w:bCs/>
          <w:iCs/>
          <w:sz w:val="24"/>
          <w:szCs w:val="24"/>
        </w:rPr>
      </w:pPr>
      <w:r w:rsidRPr="00C35C1E">
        <w:rPr>
          <w:rFonts w:ascii="Garamond" w:eastAsiaTheme="minorHAnsi" w:hAnsi="Garamond" w:cs="Times New Roman"/>
          <w:bCs/>
          <w:iCs/>
          <w:sz w:val="24"/>
          <w:szCs w:val="24"/>
        </w:rPr>
        <w:t>Neni 2</w:t>
      </w:r>
    </w:p>
    <w:p w14:paraId="612BC864" w14:textId="77777777"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b/>
          <w:bCs/>
          <w:i/>
          <w:iCs/>
          <w:sz w:val="24"/>
          <w:szCs w:val="24"/>
        </w:rPr>
      </w:pPr>
    </w:p>
    <w:p w14:paraId="67B3A175" w14:textId="39D2AC52"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C35C1E">
        <w:rPr>
          <w:rFonts w:ascii="Garamond" w:eastAsiaTheme="minorHAnsi" w:hAnsi="Garamond" w:cs="Times New Roman"/>
          <w:sz w:val="24"/>
          <w:szCs w:val="24"/>
        </w:rPr>
        <w:t>1.</w:t>
      </w:r>
      <w:r w:rsidR="000E0E9D" w:rsidRPr="00C35C1E">
        <w:rPr>
          <w:rFonts w:ascii="Garamond" w:eastAsiaTheme="minorHAnsi" w:hAnsi="Garamond" w:cs="Times New Roman"/>
          <w:sz w:val="24"/>
          <w:szCs w:val="24"/>
        </w:rPr>
        <w:t xml:space="preserve"> </w:t>
      </w:r>
      <w:r w:rsidRPr="00C35C1E">
        <w:rPr>
          <w:rFonts w:ascii="Garamond" w:eastAsiaTheme="minorHAnsi" w:hAnsi="Garamond" w:cs="Times New Roman"/>
          <w:sz w:val="24"/>
          <w:szCs w:val="24"/>
        </w:rPr>
        <w:t>Autoriteti Kombëtar i Veterinarisë dhe Mbrojtjes së Bimëve kontrollon përdorimin e substancave farmakologjikisht aktive të autorizuara</w:t>
      </w:r>
      <w:r w:rsidR="00E14AAD">
        <w:rPr>
          <w:rFonts w:ascii="Garamond" w:eastAsiaTheme="minorHAnsi" w:hAnsi="Garamond" w:cs="Times New Roman"/>
          <w:sz w:val="24"/>
          <w:szCs w:val="24"/>
        </w:rPr>
        <w:t>,</w:t>
      </w:r>
      <w:r w:rsidRPr="00C35C1E">
        <w:rPr>
          <w:rFonts w:ascii="Garamond" w:eastAsiaTheme="minorHAnsi" w:hAnsi="Garamond" w:cs="Times New Roman"/>
          <w:sz w:val="24"/>
          <w:szCs w:val="24"/>
        </w:rPr>
        <w:t xml:space="preserve"> si produkte mjekësore veterinare ose si aditivë për ushqimet e kafshëve dhe prezencën e substancave farmakologjikis</w:t>
      </w:r>
      <w:r w:rsidR="00E14AAD">
        <w:rPr>
          <w:rFonts w:ascii="Garamond" w:eastAsiaTheme="minorHAnsi" w:hAnsi="Garamond" w:cs="Times New Roman"/>
          <w:sz w:val="24"/>
          <w:szCs w:val="24"/>
        </w:rPr>
        <w:t>ht aktive të ndaluara ose të pa</w:t>
      </w:r>
      <w:r w:rsidRPr="00C35C1E">
        <w:rPr>
          <w:rFonts w:ascii="Garamond" w:eastAsiaTheme="minorHAnsi" w:hAnsi="Garamond" w:cs="Times New Roman"/>
          <w:sz w:val="24"/>
          <w:szCs w:val="24"/>
        </w:rPr>
        <w:t>autorizuara dhe të mbetjeve të tyre</w:t>
      </w:r>
      <w:r w:rsidR="00E14AAD">
        <w:rPr>
          <w:rFonts w:ascii="Garamond" w:eastAsiaTheme="minorHAnsi" w:hAnsi="Garamond" w:cs="Times New Roman"/>
          <w:sz w:val="24"/>
          <w:szCs w:val="24"/>
        </w:rPr>
        <w:t>,</w:t>
      </w:r>
      <w:r w:rsidRPr="00C35C1E">
        <w:rPr>
          <w:rFonts w:ascii="Garamond" w:eastAsiaTheme="minorHAnsi" w:hAnsi="Garamond" w:cs="Times New Roman"/>
          <w:sz w:val="24"/>
          <w:szCs w:val="24"/>
        </w:rPr>
        <w:t xml:space="preserve"> sipas përshkrimeve të </w:t>
      </w:r>
      <w:r w:rsidR="00E14AAD" w:rsidRPr="00C35C1E">
        <w:rPr>
          <w:rFonts w:ascii="Garamond" w:eastAsiaTheme="minorHAnsi" w:hAnsi="Garamond" w:cs="Times New Roman"/>
          <w:sz w:val="24"/>
          <w:szCs w:val="24"/>
        </w:rPr>
        <w:t xml:space="preserve">aneksit </w:t>
      </w:r>
      <w:r w:rsidRPr="00C35C1E">
        <w:rPr>
          <w:rFonts w:ascii="Garamond" w:eastAsiaTheme="minorHAnsi" w:hAnsi="Garamond" w:cs="Times New Roman"/>
          <w:sz w:val="24"/>
          <w:szCs w:val="24"/>
        </w:rPr>
        <w:t>I të kësaj Rregulloreje.</w:t>
      </w:r>
    </w:p>
    <w:p w14:paraId="7145EC61" w14:textId="662405DD"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C35C1E">
        <w:rPr>
          <w:rFonts w:ascii="Garamond" w:eastAsiaTheme="minorHAnsi" w:hAnsi="Garamond" w:cs="Times New Roman"/>
          <w:sz w:val="24"/>
          <w:szCs w:val="24"/>
        </w:rPr>
        <w:t>2.</w:t>
      </w:r>
      <w:r w:rsidR="000E0E9D" w:rsidRPr="00C35C1E">
        <w:rPr>
          <w:rFonts w:ascii="Garamond" w:eastAsiaTheme="minorHAnsi" w:hAnsi="Garamond" w:cs="Times New Roman"/>
          <w:sz w:val="24"/>
          <w:szCs w:val="24"/>
        </w:rPr>
        <w:t xml:space="preserve"> </w:t>
      </w:r>
      <w:r w:rsidRPr="00C35C1E">
        <w:rPr>
          <w:rFonts w:ascii="Garamond" w:eastAsiaTheme="minorHAnsi" w:hAnsi="Garamond" w:cs="Times New Roman"/>
          <w:sz w:val="24"/>
          <w:szCs w:val="24"/>
        </w:rPr>
        <w:t xml:space="preserve">Për qëllimet e planeve kombëtare të monitorimit të mbetjeve bazuar në risk për substancat në grupet A dhe B, sipas </w:t>
      </w:r>
      <w:r w:rsidR="007A5F78" w:rsidRPr="00C35C1E">
        <w:rPr>
          <w:rFonts w:ascii="Garamond" w:eastAsiaTheme="minorHAnsi" w:hAnsi="Garamond" w:cs="Times New Roman"/>
          <w:sz w:val="24"/>
          <w:szCs w:val="24"/>
        </w:rPr>
        <w:t xml:space="preserve">aneksit </w:t>
      </w:r>
      <w:r w:rsidRPr="00C35C1E">
        <w:rPr>
          <w:rFonts w:ascii="Garamond" w:eastAsiaTheme="minorHAnsi" w:hAnsi="Garamond" w:cs="Times New Roman"/>
          <w:sz w:val="24"/>
          <w:szCs w:val="24"/>
        </w:rPr>
        <w:t xml:space="preserve">I të kësaj Rregulloreje, </w:t>
      </w:r>
      <w:r w:rsidR="007A5F78" w:rsidRPr="00C35C1E">
        <w:rPr>
          <w:rFonts w:ascii="Garamond" w:eastAsiaTheme="minorHAnsi" w:hAnsi="Garamond" w:cs="Times New Roman"/>
          <w:sz w:val="24"/>
          <w:szCs w:val="24"/>
        </w:rPr>
        <w:t xml:space="preserve">struktura përgjegjëse për veterinarinë </w:t>
      </w:r>
      <w:r w:rsidRPr="00C35C1E">
        <w:rPr>
          <w:rFonts w:ascii="Garamond" w:eastAsiaTheme="minorHAnsi" w:hAnsi="Garamond" w:cs="Times New Roman"/>
          <w:sz w:val="24"/>
          <w:szCs w:val="24"/>
        </w:rPr>
        <w:t>(SPV) harton kombinimet e grupeve të substancave dhe grupeve të produkteve</w:t>
      </w:r>
      <w:r w:rsidR="00833CDF">
        <w:rPr>
          <w:rFonts w:ascii="Garamond" w:eastAsiaTheme="minorHAnsi" w:hAnsi="Garamond" w:cs="Times New Roman"/>
          <w:sz w:val="24"/>
          <w:szCs w:val="24"/>
        </w:rPr>
        <w:t>,</w:t>
      </w:r>
      <w:r w:rsidRPr="00C35C1E">
        <w:rPr>
          <w:rFonts w:ascii="Garamond" w:eastAsiaTheme="minorHAnsi" w:hAnsi="Garamond" w:cs="Times New Roman"/>
          <w:sz w:val="24"/>
          <w:szCs w:val="24"/>
        </w:rPr>
        <w:t xml:space="preserve"> sipas përshkrimeve të </w:t>
      </w:r>
      <w:r w:rsidR="00833CDF" w:rsidRPr="00C35C1E">
        <w:rPr>
          <w:rFonts w:ascii="Garamond" w:eastAsiaTheme="minorHAnsi" w:hAnsi="Garamond" w:cs="Times New Roman"/>
          <w:sz w:val="24"/>
          <w:szCs w:val="24"/>
        </w:rPr>
        <w:t xml:space="preserve">aneksit </w:t>
      </w:r>
      <w:r w:rsidRPr="00C35C1E">
        <w:rPr>
          <w:rFonts w:ascii="Garamond" w:eastAsiaTheme="minorHAnsi" w:hAnsi="Garamond" w:cs="Times New Roman"/>
          <w:sz w:val="24"/>
          <w:szCs w:val="24"/>
        </w:rPr>
        <w:t>II të kësaj Rregulloreje dhe Autoriteti Kombëtar i Veterinarisë dhe Mbrojtjes së Bimëve harton një strategji kampionimi</w:t>
      </w:r>
      <w:r w:rsidR="003C3182">
        <w:rPr>
          <w:rFonts w:ascii="Garamond" w:eastAsiaTheme="minorHAnsi" w:hAnsi="Garamond" w:cs="Times New Roman"/>
          <w:sz w:val="24"/>
          <w:szCs w:val="24"/>
        </w:rPr>
        <w:t>,</w:t>
      </w:r>
      <w:r w:rsidRPr="00C35C1E">
        <w:rPr>
          <w:rFonts w:ascii="Garamond" w:eastAsiaTheme="minorHAnsi" w:hAnsi="Garamond" w:cs="Times New Roman"/>
          <w:sz w:val="24"/>
          <w:szCs w:val="24"/>
        </w:rPr>
        <w:t xml:space="preserve"> në përputhje me kriteret e përcaktuara në </w:t>
      </w:r>
      <w:r w:rsidR="003C3182" w:rsidRPr="00C35C1E">
        <w:rPr>
          <w:rFonts w:ascii="Garamond" w:eastAsiaTheme="minorHAnsi" w:hAnsi="Garamond" w:cs="Times New Roman"/>
          <w:sz w:val="24"/>
          <w:szCs w:val="24"/>
        </w:rPr>
        <w:t xml:space="preserve">aneksin </w:t>
      </w:r>
      <w:r w:rsidRPr="00C35C1E">
        <w:rPr>
          <w:rFonts w:ascii="Garamond" w:eastAsiaTheme="minorHAnsi" w:hAnsi="Garamond" w:cs="Times New Roman"/>
          <w:sz w:val="24"/>
          <w:szCs w:val="24"/>
        </w:rPr>
        <w:t>III të kësaj Rregulloreje.</w:t>
      </w:r>
    </w:p>
    <w:p w14:paraId="228A2E24" w14:textId="482F95EA"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C35C1E">
        <w:rPr>
          <w:rFonts w:ascii="Garamond" w:eastAsiaTheme="minorHAnsi" w:hAnsi="Garamond" w:cs="Times New Roman"/>
          <w:sz w:val="24"/>
          <w:szCs w:val="24"/>
        </w:rPr>
        <w:t>3.</w:t>
      </w:r>
      <w:r w:rsidR="000E0E9D" w:rsidRPr="00C35C1E">
        <w:rPr>
          <w:rFonts w:ascii="Garamond" w:eastAsiaTheme="minorHAnsi" w:hAnsi="Garamond" w:cs="Times New Roman"/>
          <w:sz w:val="24"/>
          <w:szCs w:val="24"/>
        </w:rPr>
        <w:t xml:space="preserve"> </w:t>
      </w:r>
      <w:r w:rsidRPr="00C35C1E">
        <w:rPr>
          <w:rFonts w:ascii="Garamond" w:eastAsiaTheme="minorHAnsi" w:hAnsi="Garamond" w:cs="Times New Roman"/>
          <w:sz w:val="24"/>
          <w:szCs w:val="24"/>
        </w:rPr>
        <w:t xml:space="preserve">Për qëllimet e planeve kombëtare të mbikëqyrjes së rastësishme për prodhimin, të shpërndarë në vend, </w:t>
      </w:r>
      <w:r w:rsidR="00E9169B" w:rsidRPr="00C35C1E">
        <w:rPr>
          <w:rFonts w:ascii="Garamond" w:eastAsiaTheme="minorHAnsi" w:hAnsi="Garamond" w:cs="Times New Roman"/>
          <w:sz w:val="24"/>
          <w:szCs w:val="24"/>
        </w:rPr>
        <w:t>struktura përgjegjëse për veterinarin</w:t>
      </w:r>
      <w:r w:rsidRPr="00C35C1E">
        <w:rPr>
          <w:rFonts w:ascii="Garamond" w:eastAsiaTheme="minorHAnsi" w:hAnsi="Garamond" w:cs="Times New Roman"/>
          <w:sz w:val="24"/>
          <w:szCs w:val="24"/>
        </w:rPr>
        <w:t>ë (SPV) harton kombinimet e grup-substancave të grupeve të produkteve</w:t>
      </w:r>
      <w:r w:rsidR="00B351B9">
        <w:rPr>
          <w:rFonts w:ascii="Garamond" w:eastAsiaTheme="minorHAnsi" w:hAnsi="Garamond" w:cs="Times New Roman"/>
          <w:sz w:val="24"/>
          <w:szCs w:val="24"/>
        </w:rPr>
        <w:t>,</w:t>
      </w:r>
      <w:r w:rsidRPr="00C35C1E">
        <w:rPr>
          <w:rFonts w:ascii="Garamond" w:eastAsiaTheme="minorHAnsi" w:hAnsi="Garamond" w:cs="Times New Roman"/>
          <w:sz w:val="24"/>
          <w:szCs w:val="24"/>
        </w:rPr>
        <w:t xml:space="preserve"> sipas përshkrimeve të </w:t>
      </w:r>
      <w:r w:rsidR="00B351B9" w:rsidRPr="00C35C1E">
        <w:rPr>
          <w:rFonts w:ascii="Garamond" w:eastAsiaTheme="minorHAnsi" w:hAnsi="Garamond" w:cs="Times New Roman"/>
          <w:sz w:val="24"/>
          <w:szCs w:val="24"/>
        </w:rPr>
        <w:t xml:space="preserve">aneksit </w:t>
      </w:r>
      <w:r w:rsidRPr="00C35C1E">
        <w:rPr>
          <w:rFonts w:ascii="Garamond" w:eastAsiaTheme="minorHAnsi" w:hAnsi="Garamond" w:cs="Times New Roman"/>
          <w:sz w:val="24"/>
          <w:szCs w:val="24"/>
        </w:rPr>
        <w:t>IV të kësaj Rregulloreje dhe Autoriteti Kombëtar i Veterinarisë dhe Mbrojtjes së Bimëve harton një strategji kampionimi</w:t>
      </w:r>
      <w:r w:rsidR="00B351B9">
        <w:rPr>
          <w:rFonts w:ascii="Garamond" w:eastAsiaTheme="minorHAnsi" w:hAnsi="Garamond" w:cs="Times New Roman"/>
          <w:sz w:val="24"/>
          <w:szCs w:val="24"/>
        </w:rPr>
        <w:t>,</w:t>
      </w:r>
      <w:r w:rsidRPr="00C35C1E">
        <w:rPr>
          <w:rFonts w:ascii="Garamond" w:eastAsiaTheme="minorHAnsi" w:hAnsi="Garamond" w:cs="Times New Roman"/>
          <w:sz w:val="24"/>
          <w:szCs w:val="24"/>
        </w:rPr>
        <w:t xml:space="preserve"> në përputhje me kriteret e përcaktuara në </w:t>
      </w:r>
      <w:r w:rsidR="00B351B9" w:rsidRPr="00C35C1E">
        <w:rPr>
          <w:rFonts w:ascii="Garamond" w:eastAsiaTheme="minorHAnsi" w:hAnsi="Garamond" w:cs="Times New Roman"/>
          <w:sz w:val="24"/>
          <w:szCs w:val="24"/>
        </w:rPr>
        <w:t xml:space="preserve">aneksin </w:t>
      </w:r>
      <w:r w:rsidRPr="00C35C1E">
        <w:rPr>
          <w:rFonts w:ascii="Garamond" w:eastAsiaTheme="minorHAnsi" w:hAnsi="Garamond" w:cs="Times New Roman"/>
          <w:sz w:val="24"/>
          <w:szCs w:val="24"/>
        </w:rPr>
        <w:t xml:space="preserve">V të kësaj Rregulloreje. </w:t>
      </w:r>
    </w:p>
    <w:p w14:paraId="2A18D9F2" w14:textId="24F2CFD1"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C35C1E">
        <w:rPr>
          <w:rFonts w:ascii="Garamond" w:eastAsiaTheme="minorHAnsi" w:hAnsi="Garamond" w:cs="Times New Roman"/>
          <w:sz w:val="24"/>
          <w:szCs w:val="24"/>
        </w:rPr>
        <w:t>4.</w:t>
      </w:r>
      <w:r w:rsidR="000E0E9D" w:rsidRPr="00C35C1E">
        <w:rPr>
          <w:rFonts w:ascii="Garamond" w:eastAsiaTheme="minorHAnsi" w:hAnsi="Garamond" w:cs="Times New Roman"/>
          <w:sz w:val="24"/>
          <w:szCs w:val="24"/>
        </w:rPr>
        <w:t xml:space="preserve"> </w:t>
      </w:r>
      <w:r w:rsidRPr="00C35C1E">
        <w:rPr>
          <w:rFonts w:ascii="Garamond" w:eastAsiaTheme="minorHAnsi" w:hAnsi="Garamond" w:cs="Times New Roman"/>
          <w:sz w:val="24"/>
          <w:szCs w:val="24"/>
        </w:rPr>
        <w:t>Për qëllimet e planeve kombëtare të kontro</w:t>
      </w:r>
      <w:r w:rsidR="00E1338C">
        <w:rPr>
          <w:rFonts w:ascii="Garamond" w:eastAsiaTheme="minorHAnsi" w:hAnsi="Garamond" w:cs="Times New Roman"/>
          <w:sz w:val="24"/>
          <w:szCs w:val="24"/>
        </w:rPr>
        <w:t>lleve të importit nga vendet jo</w:t>
      </w:r>
      <w:r w:rsidRPr="00C35C1E">
        <w:rPr>
          <w:rFonts w:ascii="Garamond" w:eastAsiaTheme="minorHAnsi" w:hAnsi="Garamond" w:cs="Times New Roman"/>
          <w:sz w:val="24"/>
          <w:szCs w:val="24"/>
        </w:rPr>
        <w:t xml:space="preserve">anëtare të BE-së të bazuara mbi riskun, Struktura Përgjegjëse për Veterinarinë (SPV) harton kombinimet e grupeve të substancave dhe </w:t>
      </w:r>
      <w:r w:rsidR="00E1338C">
        <w:rPr>
          <w:rFonts w:ascii="Garamond" w:eastAsiaTheme="minorHAnsi" w:hAnsi="Garamond" w:cs="Times New Roman"/>
          <w:sz w:val="24"/>
          <w:szCs w:val="24"/>
        </w:rPr>
        <w:t xml:space="preserve">të </w:t>
      </w:r>
      <w:r w:rsidRPr="00C35C1E">
        <w:rPr>
          <w:rFonts w:ascii="Garamond" w:eastAsiaTheme="minorHAnsi" w:hAnsi="Garamond" w:cs="Times New Roman"/>
          <w:sz w:val="24"/>
          <w:szCs w:val="24"/>
        </w:rPr>
        <w:t>grupeve të produkteve</w:t>
      </w:r>
      <w:r w:rsidR="00062A4C">
        <w:rPr>
          <w:rFonts w:ascii="Garamond" w:eastAsiaTheme="minorHAnsi" w:hAnsi="Garamond" w:cs="Times New Roman"/>
          <w:sz w:val="24"/>
          <w:szCs w:val="24"/>
        </w:rPr>
        <w:t>,</w:t>
      </w:r>
      <w:r w:rsidRPr="00C35C1E">
        <w:rPr>
          <w:rFonts w:ascii="Garamond" w:eastAsiaTheme="minorHAnsi" w:hAnsi="Garamond" w:cs="Times New Roman"/>
          <w:sz w:val="24"/>
          <w:szCs w:val="24"/>
        </w:rPr>
        <w:t xml:space="preserve"> sipas përshkrimeve të </w:t>
      </w:r>
      <w:r w:rsidR="00062A4C" w:rsidRPr="00C35C1E">
        <w:rPr>
          <w:rFonts w:ascii="Garamond" w:eastAsiaTheme="minorHAnsi" w:hAnsi="Garamond" w:cs="Times New Roman"/>
          <w:sz w:val="24"/>
          <w:szCs w:val="24"/>
        </w:rPr>
        <w:t xml:space="preserve">aneksit </w:t>
      </w:r>
      <w:r w:rsidRPr="00C35C1E">
        <w:rPr>
          <w:rFonts w:ascii="Garamond" w:eastAsiaTheme="minorHAnsi" w:hAnsi="Garamond" w:cs="Times New Roman"/>
          <w:sz w:val="24"/>
          <w:szCs w:val="24"/>
        </w:rPr>
        <w:t>VI të kësaj Rregulloreje dhe Autoriteti Kombëtar i Veterinarisë dhe Mbrojtjes së Bimëve harton një kampionim</w:t>
      </w:r>
      <w:r w:rsidR="00062A4C">
        <w:rPr>
          <w:rFonts w:ascii="Garamond" w:eastAsiaTheme="minorHAnsi" w:hAnsi="Garamond" w:cs="Times New Roman"/>
          <w:sz w:val="24"/>
          <w:szCs w:val="24"/>
        </w:rPr>
        <w:t>,</w:t>
      </w:r>
      <w:r w:rsidRPr="00C35C1E">
        <w:rPr>
          <w:rFonts w:ascii="Garamond" w:eastAsiaTheme="minorHAnsi" w:hAnsi="Garamond" w:cs="Times New Roman"/>
          <w:sz w:val="24"/>
          <w:szCs w:val="24"/>
        </w:rPr>
        <w:t xml:space="preserve"> në përputhje me kriteret e përcaktuara në </w:t>
      </w:r>
      <w:r w:rsidR="00062A4C" w:rsidRPr="00C35C1E">
        <w:rPr>
          <w:rFonts w:ascii="Garamond" w:eastAsiaTheme="minorHAnsi" w:hAnsi="Garamond" w:cs="Times New Roman"/>
          <w:sz w:val="24"/>
          <w:szCs w:val="24"/>
        </w:rPr>
        <w:t xml:space="preserve">aneksin </w:t>
      </w:r>
      <w:r w:rsidRPr="00C35C1E">
        <w:rPr>
          <w:rFonts w:ascii="Garamond" w:eastAsiaTheme="minorHAnsi" w:hAnsi="Garamond" w:cs="Times New Roman"/>
          <w:sz w:val="24"/>
          <w:szCs w:val="24"/>
        </w:rPr>
        <w:t>VII të kësaj Rregulloreje.</w:t>
      </w:r>
    </w:p>
    <w:p w14:paraId="166DDB9A" w14:textId="77777777"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C35C1E">
        <w:rPr>
          <w:rFonts w:ascii="Garamond" w:eastAsiaTheme="minorHAnsi" w:hAnsi="Garamond" w:cs="Times New Roman"/>
          <w:sz w:val="24"/>
          <w:szCs w:val="24"/>
        </w:rPr>
        <w:t xml:space="preserve"> </w:t>
      </w:r>
    </w:p>
    <w:p w14:paraId="0F8E6FC0" w14:textId="77777777" w:rsidR="006B6C51" w:rsidRPr="00C35C1E" w:rsidRDefault="006B6C51" w:rsidP="006B6C51">
      <w:pPr>
        <w:autoSpaceDE w:val="0"/>
        <w:autoSpaceDN w:val="0"/>
        <w:adjustRightInd w:val="0"/>
        <w:spacing w:after="0" w:line="240" w:lineRule="auto"/>
        <w:ind w:firstLine="284"/>
        <w:jc w:val="center"/>
        <w:rPr>
          <w:rFonts w:ascii="Garamond" w:eastAsiaTheme="minorHAnsi" w:hAnsi="Garamond" w:cs="Times New Roman"/>
          <w:bCs/>
          <w:iCs/>
          <w:sz w:val="24"/>
          <w:szCs w:val="24"/>
        </w:rPr>
      </w:pPr>
      <w:r w:rsidRPr="00C35C1E">
        <w:rPr>
          <w:rFonts w:ascii="Garamond" w:eastAsiaTheme="minorHAnsi" w:hAnsi="Garamond" w:cs="Times New Roman"/>
          <w:bCs/>
          <w:iCs/>
          <w:sz w:val="24"/>
          <w:szCs w:val="24"/>
        </w:rPr>
        <w:t>Neni 3</w:t>
      </w:r>
    </w:p>
    <w:p w14:paraId="07DCED6B" w14:textId="77777777" w:rsidR="00E24430" w:rsidRPr="00C35C1E" w:rsidRDefault="00E24430" w:rsidP="006B6C51">
      <w:pPr>
        <w:autoSpaceDE w:val="0"/>
        <w:autoSpaceDN w:val="0"/>
        <w:adjustRightInd w:val="0"/>
        <w:spacing w:after="0" w:line="240" w:lineRule="auto"/>
        <w:ind w:firstLine="284"/>
        <w:jc w:val="center"/>
        <w:rPr>
          <w:rFonts w:ascii="Garamond" w:eastAsiaTheme="minorHAnsi" w:hAnsi="Garamond" w:cs="Times New Roman"/>
          <w:b/>
          <w:bCs/>
          <w:i/>
          <w:iCs/>
          <w:sz w:val="24"/>
          <w:szCs w:val="24"/>
        </w:rPr>
      </w:pPr>
    </w:p>
    <w:p w14:paraId="6661D331" w14:textId="77777777"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C35C1E">
        <w:rPr>
          <w:rFonts w:ascii="Garamond" w:eastAsiaTheme="minorHAnsi" w:hAnsi="Garamond" w:cs="Times New Roman"/>
          <w:sz w:val="24"/>
          <w:szCs w:val="24"/>
        </w:rPr>
        <w:t>Për hartimin e Planeve Kombëtare të Monitorimit të Mbetjeve përdoren referencat sipas kërkesave të kësaj Rregulloreje.</w:t>
      </w:r>
    </w:p>
    <w:p w14:paraId="121B527B" w14:textId="77777777" w:rsidR="00062A4C" w:rsidRDefault="00062A4C" w:rsidP="006B6C51">
      <w:pPr>
        <w:autoSpaceDE w:val="0"/>
        <w:autoSpaceDN w:val="0"/>
        <w:adjustRightInd w:val="0"/>
        <w:spacing w:after="0" w:line="240" w:lineRule="auto"/>
        <w:ind w:firstLine="284"/>
        <w:jc w:val="center"/>
        <w:rPr>
          <w:rFonts w:ascii="Garamond" w:eastAsiaTheme="minorHAnsi" w:hAnsi="Garamond" w:cs="Times New Roman"/>
          <w:bCs/>
          <w:iCs/>
          <w:sz w:val="24"/>
          <w:szCs w:val="24"/>
        </w:rPr>
      </w:pPr>
    </w:p>
    <w:p w14:paraId="51EFF2B7" w14:textId="77777777" w:rsidR="006B6C51" w:rsidRPr="00C35C1E" w:rsidRDefault="006B6C51" w:rsidP="006B6C51">
      <w:pPr>
        <w:autoSpaceDE w:val="0"/>
        <w:autoSpaceDN w:val="0"/>
        <w:adjustRightInd w:val="0"/>
        <w:spacing w:after="0" w:line="240" w:lineRule="auto"/>
        <w:ind w:firstLine="284"/>
        <w:jc w:val="center"/>
        <w:rPr>
          <w:rFonts w:ascii="Garamond" w:eastAsiaTheme="minorHAnsi" w:hAnsi="Garamond" w:cs="Times New Roman"/>
          <w:bCs/>
          <w:iCs/>
          <w:sz w:val="24"/>
          <w:szCs w:val="24"/>
        </w:rPr>
      </w:pPr>
      <w:r w:rsidRPr="00C35C1E">
        <w:rPr>
          <w:rFonts w:ascii="Garamond" w:eastAsiaTheme="minorHAnsi" w:hAnsi="Garamond" w:cs="Times New Roman"/>
          <w:bCs/>
          <w:iCs/>
          <w:sz w:val="24"/>
          <w:szCs w:val="24"/>
        </w:rPr>
        <w:t>Neni 4</w:t>
      </w:r>
    </w:p>
    <w:p w14:paraId="418CDC77" w14:textId="77777777" w:rsidR="00E24430" w:rsidRPr="00C35C1E" w:rsidRDefault="00E24430" w:rsidP="006B6C51">
      <w:pPr>
        <w:autoSpaceDE w:val="0"/>
        <w:autoSpaceDN w:val="0"/>
        <w:adjustRightInd w:val="0"/>
        <w:spacing w:after="0" w:line="240" w:lineRule="auto"/>
        <w:ind w:firstLine="284"/>
        <w:jc w:val="center"/>
        <w:rPr>
          <w:rFonts w:ascii="Garamond" w:eastAsiaTheme="minorHAnsi" w:hAnsi="Garamond" w:cs="Times New Roman"/>
          <w:b/>
          <w:bCs/>
          <w:i/>
          <w:iCs/>
          <w:sz w:val="24"/>
          <w:szCs w:val="24"/>
        </w:rPr>
      </w:pPr>
    </w:p>
    <w:p w14:paraId="7D3F303E" w14:textId="05FFC3CE"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sz w:val="24"/>
          <w:szCs w:val="24"/>
        </w:rPr>
      </w:pPr>
      <w:r w:rsidRPr="00C35C1E">
        <w:rPr>
          <w:rFonts w:ascii="Garamond" w:eastAsiaTheme="minorHAnsi" w:hAnsi="Garamond" w:cs="Times New Roman"/>
          <w:sz w:val="24"/>
          <w:szCs w:val="24"/>
        </w:rPr>
        <w:t xml:space="preserve">Rregullorja </w:t>
      </w:r>
      <w:r w:rsidR="00062A4C" w:rsidRPr="00C35C1E">
        <w:rPr>
          <w:rFonts w:ascii="Garamond" w:eastAsiaTheme="minorHAnsi" w:hAnsi="Garamond" w:cs="Times New Roman"/>
          <w:sz w:val="24"/>
          <w:szCs w:val="24"/>
        </w:rPr>
        <w:t>nr</w:t>
      </w:r>
      <w:r w:rsidRPr="00C35C1E">
        <w:rPr>
          <w:rFonts w:ascii="Garamond" w:eastAsiaTheme="minorHAnsi" w:hAnsi="Garamond" w:cs="Times New Roman"/>
          <w:sz w:val="24"/>
          <w:szCs w:val="24"/>
        </w:rPr>
        <w:t>. 1, datë 17.3.2000</w:t>
      </w:r>
      <w:r w:rsidR="00062A4C">
        <w:rPr>
          <w:rFonts w:ascii="Garamond" w:eastAsiaTheme="minorHAnsi" w:hAnsi="Garamond" w:cs="Times New Roman"/>
          <w:sz w:val="24"/>
          <w:szCs w:val="24"/>
        </w:rPr>
        <w:t>,</w:t>
      </w:r>
      <w:r w:rsidRPr="00C35C1E">
        <w:rPr>
          <w:rFonts w:ascii="Garamond" w:eastAsiaTheme="minorHAnsi" w:hAnsi="Garamond" w:cs="Times New Roman"/>
          <w:sz w:val="24"/>
          <w:szCs w:val="24"/>
        </w:rPr>
        <w:t xml:space="preserve"> “Mbi masat për monitorimin e disa substancave dhe mbetjeve në kafshët e gjalla dhe produktet shtazore”, shfuqizohet.</w:t>
      </w:r>
    </w:p>
    <w:p w14:paraId="6FDC7CAF" w14:textId="77777777" w:rsidR="00E24430" w:rsidRPr="00C35C1E" w:rsidRDefault="00E24430" w:rsidP="00E24430">
      <w:pPr>
        <w:autoSpaceDE w:val="0"/>
        <w:autoSpaceDN w:val="0"/>
        <w:adjustRightInd w:val="0"/>
        <w:spacing w:after="0" w:line="240" w:lineRule="auto"/>
        <w:ind w:firstLine="284"/>
        <w:jc w:val="right"/>
        <w:rPr>
          <w:rFonts w:ascii="Garamond" w:eastAsiaTheme="minorHAnsi" w:hAnsi="Garamond" w:cs="Times New Roman"/>
          <w:bCs/>
          <w:sz w:val="24"/>
          <w:szCs w:val="24"/>
        </w:rPr>
      </w:pPr>
    </w:p>
    <w:p w14:paraId="6EFFDF7B" w14:textId="77777777" w:rsidR="006B6C51" w:rsidRPr="00C35C1E" w:rsidRDefault="006B6C51" w:rsidP="006B6C51">
      <w:pPr>
        <w:autoSpaceDE w:val="0"/>
        <w:autoSpaceDN w:val="0"/>
        <w:adjustRightInd w:val="0"/>
        <w:spacing w:after="0" w:line="240" w:lineRule="auto"/>
        <w:ind w:firstLine="284"/>
        <w:jc w:val="center"/>
        <w:rPr>
          <w:rFonts w:ascii="Garamond" w:eastAsiaTheme="minorHAnsi" w:hAnsi="Garamond" w:cs="Times New Roman"/>
          <w:b/>
          <w:bCs/>
          <w:sz w:val="24"/>
          <w:szCs w:val="24"/>
        </w:rPr>
      </w:pPr>
    </w:p>
    <w:p w14:paraId="7B8CE628" w14:textId="77777777" w:rsidR="006B6C51" w:rsidRPr="00C35C1E" w:rsidRDefault="006B6C51" w:rsidP="006B6C51">
      <w:pPr>
        <w:autoSpaceDE w:val="0"/>
        <w:autoSpaceDN w:val="0"/>
        <w:adjustRightInd w:val="0"/>
        <w:spacing w:after="0" w:line="240" w:lineRule="auto"/>
        <w:ind w:firstLine="284"/>
        <w:jc w:val="center"/>
        <w:rPr>
          <w:rFonts w:ascii="Garamond" w:eastAsiaTheme="minorHAnsi" w:hAnsi="Garamond" w:cs="Times New Roman"/>
          <w:bCs/>
          <w:iCs/>
          <w:color w:val="000000"/>
          <w:sz w:val="24"/>
          <w:szCs w:val="24"/>
        </w:rPr>
      </w:pPr>
      <w:r w:rsidRPr="00C35C1E">
        <w:rPr>
          <w:rFonts w:ascii="Garamond" w:eastAsiaTheme="minorHAnsi" w:hAnsi="Garamond" w:cs="Times New Roman"/>
          <w:bCs/>
          <w:iCs/>
          <w:color w:val="000000"/>
          <w:sz w:val="24"/>
          <w:szCs w:val="24"/>
        </w:rPr>
        <w:t>ANEKSI I</w:t>
      </w:r>
    </w:p>
    <w:p w14:paraId="78A83058" w14:textId="77777777" w:rsidR="00E24430" w:rsidRPr="00C35C1E" w:rsidRDefault="00E24430" w:rsidP="006B6C51">
      <w:pPr>
        <w:autoSpaceDE w:val="0"/>
        <w:autoSpaceDN w:val="0"/>
        <w:adjustRightInd w:val="0"/>
        <w:spacing w:after="0" w:line="240" w:lineRule="auto"/>
        <w:ind w:firstLine="284"/>
        <w:jc w:val="center"/>
        <w:rPr>
          <w:rFonts w:ascii="Garamond" w:eastAsiaTheme="minorHAnsi" w:hAnsi="Garamond" w:cs="Times New Roman"/>
          <w:b/>
          <w:bCs/>
          <w:i/>
          <w:iCs/>
          <w:color w:val="000000"/>
          <w:sz w:val="24"/>
          <w:szCs w:val="24"/>
        </w:rPr>
      </w:pPr>
    </w:p>
    <w:p w14:paraId="676679A0" w14:textId="24D774C1" w:rsidR="006B6C51" w:rsidRPr="00C35C1E" w:rsidRDefault="006B6C51" w:rsidP="00F154C2">
      <w:pPr>
        <w:autoSpaceDE w:val="0"/>
        <w:autoSpaceDN w:val="0"/>
        <w:adjustRightInd w:val="0"/>
        <w:spacing w:after="0" w:line="240" w:lineRule="auto"/>
        <w:ind w:firstLine="284"/>
        <w:jc w:val="both"/>
        <w:rPr>
          <w:rFonts w:ascii="Garamond" w:eastAsiaTheme="minorHAnsi" w:hAnsi="Garamond" w:cs="Times New Roman"/>
          <w:b/>
          <w:bCs/>
          <w:i/>
          <w:iCs/>
          <w:color w:val="000000"/>
          <w:sz w:val="24"/>
          <w:szCs w:val="24"/>
        </w:rPr>
      </w:pPr>
      <w:r w:rsidRPr="00C35C1E">
        <w:rPr>
          <w:rFonts w:ascii="Garamond" w:eastAsiaTheme="minorHAnsi" w:hAnsi="Garamond" w:cs="Times New Roman"/>
          <w:b/>
          <w:bCs/>
          <w:i/>
          <w:iCs/>
          <w:color w:val="000000"/>
          <w:sz w:val="24"/>
          <w:szCs w:val="24"/>
        </w:rPr>
        <w:t>Grupi A – Substancat farmakologjikis</w:t>
      </w:r>
      <w:r w:rsidR="004E5C2B">
        <w:rPr>
          <w:rFonts w:ascii="Garamond" w:eastAsiaTheme="minorHAnsi" w:hAnsi="Garamond" w:cs="Times New Roman"/>
          <w:b/>
          <w:bCs/>
          <w:i/>
          <w:iCs/>
          <w:color w:val="000000"/>
          <w:sz w:val="24"/>
          <w:szCs w:val="24"/>
        </w:rPr>
        <w:t>ht aktive të ndaluara ose të pa</w:t>
      </w:r>
      <w:r w:rsidRPr="00C35C1E">
        <w:rPr>
          <w:rFonts w:ascii="Garamond" w:eastAsiaTheme="minorHAnsi" w:hAnsi="Garamond" w:cs="Times New Roman"/>
          <w:b/>
          <w:bCs/>
          <w:i/>
          <w:iCs/>
          <w:color w:val="000000"/>
          <w:sz w:val="24"/>
          <w:szCs w:val="24"/>
        </w:rPr>
        <w:t>autorizuara në kafshë</w:t>
      </w:r>
      <w:r w:rsidR="00941784">
        <w:rPr>
          <w:rFonts w:ascii="Garamond" w:eastAsiaTheme="minorHAnsi" w:hAnsi="Garamond" w:cs="Times New Roman"/>
          <w:b/>
          <w:bCs/>
          <w:i/>
          <w:iCs/>
          <w:color w:val="000000"/>
          <w:sz w:val="24"/>
          <w:szCs w:val="24"/>
        </w:rPr>
        <w:t>t që prodhojnë ushqim</w:t>
      </w:r>
    </w:p>
    <w:p w14:paraId="0F605E5E" w14:textId="6B75DBF4" w:rsidR="006B6C51" w:rsidRPr="00C35C1E" w:rsidRDefault="000E0E9D"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b/>
          <w:bCs/>
          <w:color w:val="000000"/>
          <w:sz w:val="24"/>
          <w:szCs w:val="24"/>
        </w:rPr>
        <w:t xml:space="preserve"> </w:t>
      </w:r>
      <w:r w:rsidR="006B6C51" w:rsidRPr="00C35C1E">
        <w:rPr>
          <w:rFonts w:ascii="Garamond" w:eastAsiaTheme="minorHAnsi" w:hAnsi="Garamond" w:cs="Times New Roman"/>
          <w:color w:val="000000"/>
          <w:sz w:val="24"/>
          <w:szCs w:val="24"/>
        </w:rPr>
        <w:t>1.</w:t>
      </w:r>
      <w:r w:rsidRPr="00C35C1E">
        <w:rPr>
          <w:rFonts w:ascii="Garamond" w:eastAsiaTheme="minorHAnsi" w:hAnsi="Garamond" w:cs="Times New Roman"/>
          <w:color w:val="000000"/>
          <w:sz w:val="24"/>
          <w:szCs w:val="24"/>
        </w:rPr>
        <w:t xml:space="preserve"> </w:t>
      </w:r>
      <w:r w:rsidR="006B6C51" w:rsidRPr="00C35C1E">
        <w:rPr>
          <w:rFonts w:ascii="Garamond" w:eastAsiaTheme="minorHAnsi" w:hAnsi="Garamond" w:cs="Times New Roman"/>
          <w:color w:val="000000"/>
          <w:sz w:val="24"/>
          <w:szCs w:val="24"/>
        </w:rPr>
        <w:t>Substanca me veprim hormonal, tireostatik dhe substanca ß-agoniste përdorimi i të cilave është i ndaluar në kafshët që prodhojnë ushqim:</w:t>
      </w:r>
    </w:p>
    <w:p w14:paraId="7F10F790" w14:textId="67B65E1C"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a)</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stilbenet;</w:t>
      </w:r>
    </w:p>
    <w:p w14:paraId="48F65117" w14:textId="2E512F98"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b)</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agjentët antitiroidalë;</w:t>
      </w:r>
    </w:p>
    <w:p w14:paraId="2C91A9E9" w14:textId="1FEA0E87"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c)</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steroidet;</w:t>
      </w:r>
    </w:p>
    <w:p w14:paraId="6B301F37" w14:textId="2977521B"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d)</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laktonet e acidit rezorcilik (përfshirë zeranolin);</w:t>
      </w:r>
    </w:p>
    <w:p w14:paraId="302A7D70" w14:textId="459A4F53"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e)</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β-agonistët.</w:t>
      </w:r>
    </w:p>
    <w:p w14:paraId="691B0049" w14:textId="34E66599" w:rsidR="006B6C51" w:rsidRPr="00C35C1E" w:rsidRDefault="006B6C51" w:rsidP="004E5C2B">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2.</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 xml:space="preserve">Substanca të ndaluara, të listuara në tabelën 2 të aneksit të </w:t>
      </w:r>
      <w:r w:rsidR="004E5C2B" w:rsidRPr="00C35C1E">
        <w:rPr>
          <w:rFonts w:ascii="Garamond" w:eastAsiaTheme="minorHAnsi" w:hAnsi="Garamond" w:cs="Times New Roman"/>
          <w:color w:val="000000"/>
          <w:sz w:val="24"/>
          <w:szCs w:val="24"/>
        </w:rPr>
        <w:t>urdhrit n</w:t>
      </w:r>
      <w:r w:rsidRPr="00C35C1E">
        <w:rPr>
          <w:rFonts w:ascii="Garamond" w:eastAsiaTheme="minorHAnsi" w:hAnsi="Garamond" w:cs="Times New Roman"/>
          <w:color w:val="000000"/>
          <w:sz w:val="24"/>
          <w:szCs w:val="24"/>
        </w:rPr>
        <w:t>r. 139/1</w:t>
      </w:r>
      <w:r w:rsidR="004E5C2B">
        <w:rPr>
          <w:rFonts w:ascii="Garamond" w:eastAsiaTheme="minorHAnsi" w:hAnsi="Garamond" w:cs="Times New Roman"/>
          <w:color w:val="000000"/>
          <w:sz w:val="24"/>
          <w:szCs w:val="24"/>
        </w:rPr>
        <w:t>, datë 7.</w:t>
      </w:r>
      <w:r w:rsidRPr="00C35C1E">
        <w:rPr>
          <w:rFonts w:ascii="Garamond" w:eastAsiaTheme="minorHAnsi" w:hAnsi="Garamond" w:cs="Times New Roman"/>
          <w:color w:val="000000"/>
          <w:sz w:val="24"/>
          <w:szCs w:val="24"/>
        </w:rPr>
        <w:t>4.2017</w:t>
      </w:r>
      <w:r w:rsidR="004E5C2B">
        <w:rPr>
          <w:rFonts w:ascii="Garamond" w:eastAsiaTheme="minorHAnsi" w:hAnsi="Garamond" w:cs="Times New Roman"/>
          <w:color w:val="000000"/>
          <w:sz w:val="24"/>
          <w:szCs w:val="24"/>
        </w:rPr>
        <w:t>,</w:t>
      </w:r>
      <w:r w:rsidRPr="00C35C1E">
        <w:rPr>
          <w:rFonts w:ascii="Garamond" w:eastAsiaTheme="minorHAnsi" w:hAnsi="Garamond" w:cs="Times New Roman"/>
          <w:color w:val="000000"/>
          <w:sz w:val="24"/>
          <w:szCs w:val="24"/>
        </w:rPr>
        <w:t xml:space="preserve"> “Për substancat aktive farmakologjike dhe klasifikimin e tyre</w:t>
      </w:r>
      <w:r w:rsidR="004E5C2B">
        <w:rPr>
          <w:rFonts w:ascii="Garamond" w:eastAsiaTheme="minorHAnsi" w:hAnsi="Garamond" w:cs="Times New Roman"/>
          <w:color w:val="000000"/>
          <w:sz w:val="24"/>
          <w:szCs w:val="24"/>
        </w:rPr>
        <w:t>,</w:t>
      </w:r>
      <w:r w:rsidRPr="00C35C1E">
        <w:rPr>
          <w:rFonts w:ascii="Garamond" w:eastAsiaTheme="minorHAnsi" w:hAnsi="Garamond" w:cs="Times New Roman"/>
          <w:color w:val="000000"/>
          <w:sz w:val="24"/>
          <w:szCs w:val="24"/>
        </w:rPr>
        <w:t xml:space="preserve"> në lidhje me kufijtë maksimal</w:t>
      </w:r>
      <w:r w:rsidR="004E5C2B">
        <w:rPr>
          <w:rFonts w:ascii="Garamond" w:eastAsiaTheme="minorHAnsi" w:hAnsi="Garamond" w:cs="Times New Roman"/>
          <w:color w:val="000000"/>
          <w:sz w:val="24"/>
          <w:szCs w:val="24"/>
        </w:rPr>
        <w:t>ë</w:t>
      </w:r>
      <w:r w:rsidRPr="00C35C1E">
        <w:rPr>
          <w:rFonts w:ascii="Garamond" w:eastAsiaTheme="minorHAnsi" w:hAnsi="Garamond" w:cs="Times New Roman"/>
          <w:color w:val="000000"/>
          <w:sz w:val="24"/>
          <w:szCs w:val="24"/>
        </w:rPr>
        <w:t xml:space="preserve"> të mbetjeve në produktet ushqimore me origjinë shtazore”, </w:t>
      </w:r>
      <w:r w:rsidR="004E5C2B">
        <w:rPr>
          <w:rFonts w:ascii="Garamond" w:eastAsiaTheme="minorHAnsi" w:hAnsi="Garamond" w:cs="Times New Roman"/>
          <w:color w:val="000000"/>
          <w:sz w:val="24"/>
          <w:szCs w:val="24"/>
        </w:rPr>
        <w:t>të</w:t>
      </w:r>
      <w:r w:rsidRPr="00C35C1E">
        <w:rPr>
          <w:rFonts w:ascii="Garamond" w:eastAsiaTheme="minorHAnsi" w:hAnsi="Garamond" w:cs="Times New Roman"/>
          <w:color w:val="000000"/>
          <w:sz w:val="24"/>
          <w:szCs w:val="24"/>
        </w:rPr>
        <w:t xml:space="preserve"> ndryshuar:</w:t>
      </w:r>
    </w:p>
    <w:p w14:paraId="4BE6DF1D" w14:textId="0ACC912C"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a)</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kloramfenikoli;</w:t>
      </w:r>
    </w:p>
    <w:p w14:paraId="730A3945" w14:textId="0085C62E"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b)</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nitrofuranët;</w:t>
      </w:r>
    </w:p>
    <w:p w14:paraId="6A43EED2" w14:textId="3E71C2B3"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c)</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dimetridazoli, metronidazoli, ronidazoli dhe nitroimidazole të tjerë;</w:t>
      </w:r>
    </w:p>
    <w:p w14:paraId="4B2DD7B6" w14:textId="1D13FB26"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d)</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substanca të tjera.</w:t>
      </w:r>
    </w:p>
    <w:p w14:paraId="38B950C3" w14:textId="3736C146" w:rsidR="006B6C51" w:rsidRPr="00C35C1E" w:rsidRDefault="006B6C51" w:rsidP="001C2210">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3.</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 xml:space="preserve">Substanca farmakologjikisht aktive që nuk janë të listuara në tabelën 1 të aneksit të </w:t>
      </w:r>
      <w:r w:rsidR="001C2210" w:rsidRPr="00C35C1E">
        <w:rPr>
          <w:rFonts w:ascii="Garamond" w:eastAsiaTheme="minorHAnsi" w:hAnsi="Garamond" w:cs="Times New Roman"/>
          <w:color w:val="000000"/>
          <w:sz w:val="24"/>
          <w:szCs w:val="24"/>
        </w:rPr>
        <w:t xml:space="preserve">urdhrit nr. </w:t>
      </w:r>
      <w:r w:rsidRPr="00C35C1E">
        <w:rPr>
          <w:rFonts w:ascii="Garamond" w:eastAsiaTheme="minorHAnsi" w:hAnsi="Garamond" w:cs="Times New Roman"/>
          <w:color w:val="000000"/>
          <w:sz w:val="24"/>
          <w:szCs w:val="24"/>
        </w:rPr>
        <w:t>139/1</w:t>
      </w:r>
      <w:r w:rsidR="001C2210">
        <w:rPr>
          <w:rFonts w:ascii="Garamond" w:eastAsiaTheme="minorHAnsi" w:hAnsi="Garamond" w:cs="Times New Roman"/>
          <w:color w:val="000000"/>
          <w:sz w:val="24"/>
          <w:szCs w:val="24"/>
        </w:rPr>
        <w:t>, datë 7.</w:t>
      </w:r>
      <w:r w:rsidRPr="00C35C1E">
        <w:rPr>
          <w:rFonts w:ascii="Garamond" w:eastAsiaTheme="minorHAnsi" w:hAnsi="Garamond" w:cs="Times New Roman"/>
          <w:color w:val="000000"/>
          <w:sz w:val="24"/>
          <w:szCs w:val="24"/>
        </w:rPr>
        <w:t>4.2017</w:t>
      </w:r>
      <w:r w:rsidR="001C2210">
        <w:rPr>
          <w:rFonts w:ascii="Garamond" w:eastAsiaTheme="minorHAnsi" w:hAnsi="Garamond" w:cs="Times New Roman"/>
          <w:color w:val="000000"/>
          <w:sz w:val="24"/>
          <w:szCs w:val="24"/>
        </w:rPr>
        <w:t>,</w:t>
      </w:r>
      <w:r w:rsidRPr="00C35C1E">
        <w:rPr>
          <w:rFonts w:ascii="Garamond" w:eastAsiaTheme="minorHAnsi" w:hAnsi="Garamond" w:cs="Times New Roman"/>
          <w:color w:val="000000"/>
          <w:sz w:val="24"/>
          <w:szCs w:val="24"/>
        </w:rPr>
        <w:t xml:space="preserve"> “Për substancat aktive farmakologjike dhe klasifikimin e tyre</w:t>
      </w:r>
      <w:r w:rsidR="001C2210">
        <w:rPr>
          <w:rFonts w:ascii="Garamond" w:eastAsiaTheme="minorHAnsi" w:hAnsi="Garamond" w:cs="Times New Roman"/>
          <w:color w:val="000000"/>
          <w:sz w:val="24"/>
          <w:szCs w:val="24"/>
        </w:rPr>
        <w:t>,</w:t>
      </w:r>
      <w:r w:rsidRPr="00C35C1E">
        <w:rPr>
          <w:rFonts w:ascii="Garamond" w:eastAsiaTheme="minorHAnsi" w:hAnsi="Garamond" w:cs="Times New Roman"/>
          <w:color w:val="000000"/>
          <w:sz w:val="24"/>
          <w:szCs w:val="24"/>
        </w:rPr>
        <w:t xml:space="preserve"> në lidhje me kufijtë maksimal</w:t>
      </w:r>
      <w:r w:rsidR="001C2210">
        <w:rPr>
          <w:rFonts w:ascii="Garamond" w:eastAsiaTheme="minorHAnsi" w:hAnsi="Garamond" w:cs="Times New Roman"/>
          <w:color w:val="000000"/>
          <w:sz w:val="24"/>
          <w:szCs w:val="24"/>
        </w:rPr>
        <w:t>ë</w:t>
      </w:r>
      <w:r w:rsidRPr="00C35C1E">
        <w:rPr>
          <w:rFonts w:ascii="Garamond" w:eastAsiaTheme="minorHAnsi" w:hAnsi="Garamond" w:cs="Times New Roman"/>
          <w:color w:val="000000"/>
          <w:sz w:val="24"/>
          <w:szCs w:val="24"/>
        </w:rPr>
        <w:t xml:space="preserve"> të mbetjeve në produktet ushqimore me origjinë shtazore”, </w:t>
      </w:r>
      <w:r w:rsidR="001C2210">
        <w:rPr>
          <w:rFonts w:ascii="Garamond" w:eastAsiaTheme="minorHAnsi" w:hAnsi="Garamond" w:cs="Times New Roman"/>
          <w:color w:val="000000"/>
          <w:sz w:val="24"/>
          <w:szCs w:val="24"/>
        </w:rPr>
        <w:t>të ndryshuar, ose substanca të pa</w:t>
      </w:r>
      <w:r w:rsidRPr="00C35C1E">
        <w:rPr>
          <w:rFonts w:ascii="Garamond" w:eastAsiaTheme="minorHAnsi" w:hAnsi="Garamond" w:cs="Times New Roman"/>
          <w:color w:val="000000"/>
          <w:sz w:val="24"/>
          <w:szCs w:val="24"/>
        </w:rPr>
        <w:t>autorizuara për përdorimin në ushqimet për kafshë të destinuara për prodhimin e ushqimeve</w:t>
      </w:r>
      <w:r w:rsidR="001C2210">
        <w:rPr>
          <w:rFonts w:ascii="Garamond" w:eastAsiaTheme="minorHAnsi" w:hAnsi="Garamond" w:cs="Times New Roman"/>
          <w:color w:val="000000"/>
          <w:sz w:val="24"/>
          <w:szCs w:val="24"/>
        </w:rPr>
        <w:t>,</w:t>
      </w:r>
      <w:r w:rsidRPr="00C35C1E">
        <w:rPr>
          <w:rFonts w:ascii="Garamond" w:eastAsiaTheme="minorHAnsi" w:hAnsi="Garamond" w:cs="Times New Roman"/>
          <w:color w:val="000000"/>
          <w:sz w:val="24"/>
          <w:szCs w:val="24"/>
        </w:rPr>
        <w:t xml:space="preserve"> në përputhje me </w:t>
      </w:r>
      <w:r w:rsidR="001C2210" w:rsidRPr="00C35C1E">
        <w:rPr>
          <w:rFonts w:ascii="Garamond" w:eastAsiaTheme="minorHAnsi" w:hAnsi="Garamond" w:cs="Times New Roman"/>
          <w:color w:val="000000"/>
          <w:sz w:val="24"/>
          <w:szCs w:val="24"/>
        </w:rPr>
        <w:t xml:space="preserve">nenin </w:t>
      </w:r>
      <w:r w:rsidRPr="00C35C1E">
        <w:rPr>
          <w:rFonts w:ascii="Garamond" w:eastAsiaTheme="minorHAnsi" w:hAnsi="Garamond" w:cs="Times New Roman"/>
          <w:color w:val="000000"/>
          <w:sz w:val="24"/>
          <w:szCs w:val="24"/>
        </w:rPr>
        <w:t xml:space="preserve">83 të </w:t>
      </w:r>
      <w:r w:rsidR="001C2210" w:rsidRPr="00C35C1E">
        <w:rPr>
          <w:rFonts w:ascii="Garamond" w:eastAsiaTheme="minorHAnsi" w:hAnsi="Garamond" w:cs="Times New Roman"/>
          <w:color w:val="000000"/>
          <w:sz w:val="24"/>
          <w:szCs w:val="24"/>
        </w:rPr>
        <w:t>ligjit nr.</w:t>
      </w:r>
      <w:r w:rsidR="001C2210">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10 465, datë 29.9.2011</w:t>
      </w:r>
      <w:r w:rsidR="001C2210">
        <w:rPr>
          <w:rFonts w:ascii="Garamond" w:eastAsiaTheme="minorHAnsi" w:hAnsi="Garamond" w:cs="Times New Roman"/>
          <w:color w:val="000000"/>
          <w:sz w:val="24"/>
          <w:szCs w:val="24"/>
        </w:rPr>
        <w:t>,</w:t>
      </w:r>
      <w:r w:rsidRPr="00C35C1E">
        <w:rPr>
          <w:rFonts w:ascii="Garamond" w:eastAsiaTheme="minorHAnsi" w:hAnsi="Garamond" w:cs="Times New Roman"/>
          <w:color w:val="000000"/>
          <w:sz w:val="24"/>
          <w:szCs w:val="24"/>
        </w:rPr>
        <w:t xml:space="preserve"> “Për shërbimin veterinar në Republikën e Shqipërisë”, </w:t>
      </w:r>
      <w:r w:rsidR="001C2210">
        <w:rPr>
          <w:rFonts w:ascii="Garamond" w:eastAsiaTheme="minorHAnsi" w:hAnsi="Garamond" w:cs="Times New Roman"/>
          <w:color w:val="000000"/>
          <w:sz w:val="24"/>
          <w:szCs w:val="24"/>
        </w:rPr>
        <w:t xml:space="preserve">të </w:t>
      </w:r>
      <w:r w:rsidRPr="00C35C1E">
        <w:rPr>
          <w:rFonts w:ascii="Garamond" w:eastAsiaTheme="minorHAnsi" w:hAnsi="Garamond" w:cs="Times New Roman"/>
          <w:color w:val="000000"/>
          <w:sz w:val="24"/>
          <w:szCs w:val="24"/>
        </w:rPr>
        <w:t>ndryshuar</w:t>
      </w:r>
      <w:r w:rsidR="001C2210">
        <w:rPr>
          <w:rFonts w:ascii="Garamond" w:eastAsiaTheme="minorHAnsi" w:hAnsi="Garamond" w:cs="Times New Roman"/>
          <w:color w:val="000000"/>
          <w:sz w:val="24"/>
          <w:szCs w:val="24"/>
        </w:rPr>
        <w:t>:</w:t>
      </w:r>
    </w:p>
    <w:p w14:paraId="385C150B" w14:textId="7C01AB9F"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a)</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ngjyruesit;</w:t>
      </w:r>
    </w:p>
    <w:p w14:paraId="3FA0166C" w14:textId="39D2BCB1"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b)</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 xml:space="preserve">produktet fitosanitare sipas përshkrimeve të </w:t>
      </w:r>
      <w:r w:rsidR="001C2210" w:rsidRPr="00C35C1E">
        <w:rPr>
          <w:rFonts w:ascii="Garamond" w:eastAsiaTheme="minorHAnsi" w:hAnsi="Garamond" w:cs="Times New Roman"/>
          <w:color w:val="000000"/>
          <w:sz w:val="24"/>
          <w:szCs w:val="24"/>
        </w:rPr>
        <w:t xml:space="preserve">vendimit </w:t>
      </w:r>
      <w:r w:rsidRPr="00C35C1E">
        <w:rPr>
          <w:rFonts w:ascii="Garamond" w:eastAsiaTheme="minorHAnsi" w:hAnsi="Garamond" w:cs="Times New Roman"/>
          <w:color w:val="000000"/>
          <w:sz w:val="24"/>
          <w:szCs w:val="24"/>
        </w:rPr>
        <w:t>nr. 335, datë 6.6.2018</w:t>
      </w:r>
      <w:r w:rsidR="001C2210">
        <w:rPr>
          <w:rFonts w:ascii="Garamond" w:eastAsiaTheme="minorHAnsi" w:hAnsi="Garamond" w:cs="Times New Roman"/>
          <w:color w:val="000000"/>
          <w:sz w:val="24"/>
          <w:szCs w:val="24"/>
        </w:rPr>
        <w:t>,</w:t>
      </w:r>
      <w:r w:rsidRPr="00C35C1E">
        <w:rPr>
          <w:rFonts w:ascii="Garamond" w:eastAsiaTheme="minorHAnsi" w:hAnsi="Garamond" w:cs="Times New Roman"/>
          <w:color w:val="000000"/>
          <w:sz w:val="24"/>
          <w:szCs w:val="24"/>
        </w:rPr>
        <w:t xml:space="preserve"> “Për miratimin e rregullave për regjistrimin, të procedurës dhe kritereve të vlerësimit të produkteve për mbrojtjen e bimëve dhe biocidet</w:t>
      </w:r>
      <w:r w:rsidR="001C2210">
        <w:rPr>
          <w:rFonts w:ascii="Garamond" w:eastAsiaTheme="minorHAnsi" w:hAnsi="Garamond" w:cs="Times New Roman"/>
          <w:color w:val="000000"/>
          <w:sz w:val="24"/>
          <w:szCs w:val="24"/>
        </w:rPr>
        <w:t>,</w:t>
      </w:r>
      <w:r w:rsidRPr="00C35C1E">
        <w:rPr>
          <w:rFonts w:ascii="Garamond" w:eastAsiaTheme="minorHAnsi" w:hAnsi="Garamond" w:cs="Times New Roman"/>
          <w:color w:val="000000"/>
          <w:sz w:val="24"/>
          <w:szCs w:val="24"/>
        </w:rPr>
        <w:t xml:space="preserve"> sipas përshkrimeve të legjislacionit në fuqi;</w:t>
      </w:r>
    </w:p>
    <w:p w14:paraId="7B88F563" w14:textId="2C021859"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c)</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substanc</w:t>
      </w:r>
      <w:r w:rsidR="001C2210">
        <w:rPr>
          <w:rFonts w:ascii="Garamond" w:eastAsiaTheme="minorHAnsi" w:hAnsi="Garamond" w:cs="Times New Roman"/>
          <w:color w:val="000000"/>
          <w:sz w:val="24"/>
          <w:szCs w:val="24"/>
        </w:rPr>
        <w:t>ë</w:t>
      </w:r>
      <w:r w:rsidRPr="00C35C1E">
        <w:rPr>
          <w:rFonts w:ascii="Garamond" w:eastAsiaTheme="minorHAnsi" w:hAnsi="Garamond" w:cs="Times New Roman"/>
          <w:color w:val="000000"/>
          <w:sz w:val="24"/>
          <w:szCs w:val="24"/>
        </w:rPr>
        <w:t xml:space="preserve"> antimikrobike;</w:t>
      </w:r>
    </w:p>
    <w:p w14:paraId="503AD418" w14:textId="295E4227"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d)</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koksidiostatikët, histomonostatikët dhe agjentët antiparazitarë të tjerë;</w:t>
      </w:r>
    </w:p>
    <w:p w14:paraId="7BE783BE" w14:textId="06A0BEAC"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e)</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hormonet proteinikë dhe peptididikë;</w:t>
      </w:r>
    </w:p>
    <w:p w14:paraId="7BB606DB" w14:textId="4DEDD0F3"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f)</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antinflamatorët, sedativët dhe çdo substancë tjetër farmakologjikisht aktive;</w:t>
      </w:r>
    </w:p>
    <w:p w14:paraId="11320310" w14:textId="3C660AF2"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g)</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substanca antivirale.</w:t>
      </w:r>
    </w:p>
    <w:p w14:paraId="10E17F22" w14:textId="77777777"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b/>
          <w:bCs/>
          <w:i/>
          <w:iCs/>
          <w:color w:val="000000"/>
          <w:sz w:val="24"/>
          <w:szCs w:val="24"/>
        </w:rPr>
      </w:pPr>
      <w:r w:rsidRPr="00C35C1E">
        <w:rPr>
          <w:rFonts w:ascii="Garamond" w:eastAsiaTheme="minorHAnsi" w:hAnsi="Garamond" w:cs="Times New Roman"/>
          <w:b/>
          <w:bCs/>
          <w:i/>
          <w:iCs/>
          <w:color w:val="000000"/>
          <w:sz w:val="24"/>
          <w:szCs w:val="24"/>
        </w:rPr>
        <w:t>Grupi B – Substancat farmakologjikisht aktive të autorizuara për përdorim në kafshët që prodhojnë ushqim.</w:t>
      </w:r>
    </w:p>
    <w:p w14:paraId="1518C436" w14:textId="034E8A9F" w:rsidR="006B6C51" w:rsidRPr="00C35C1E" w:rsidRDefault="006B6C51" w:rsidP="003262B4">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1.</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 xml:space="preserve">Substanca farmakologjikisht aktive të listuara në tabelën 1 të aneksit të </w:t>
      </w:r>
      <w:r w:rsidR="001C2210" w:rsidRPr="00C35C1E">
        <w:rPr>
          <w:rFonts w:ascii="Garamond" w:eastAsiaTheme="minorHAnsi" w:hAnsi="Garamond" w:cs="Times New Roman"/>
          <w:color w:val="000000"/>
          <w:sz w:val="24"/>
          <w:szCs w:val="24"/>
        </w:rPr>
        <w:t>urdhrit nr</w:t>
      </w:r>
      <w:r w:rsidRPr="00C35C1E">
        <w:rPr>
          <w:rFonts w:ascii="Garamond" w:eastAsiaTheme="minorHAnsi" w:hAnsi="Garamond" w:cs="Times New Roman"/>
          <w:color w:val="000000"/>
          <w:sz w:val="24"/>
          <w:szCs w:val="24"/>
        </w:rPr>
        <w:t>. 139/1</w:t>
      </w:r>
      <w:r w:rsidR="001C2210">
        <w:rPr>
          <w:rFonts w:ascii="Garamond" w:eastAsiaTheme="minorHAnsi" w:hAnsi="Garamond" w:cs="Times New Roman"/>
          <w:color w:val="000000"/>
          <w:sz w:val="24"/>
          <w:szCs w:val="24"/>
        </w:rPr>
        <w:t>, datë 7.</w:t>
      </w:r>
      <w:r w:rsidRPr="00C35C1E">
        <w:rPr>
          <w:rFonts w:ascii="Garamond" w:eastAsiaTheme="minorHAnsi" w:hAnsi="Garamond" w:cs="Times New Roman"/>
          <w:color w:val="000000"/>
          <w:sz w:val="24"/>
          <w:szCs w:val="24"/>
        </w:rPr>
        <w:t>4.2017</w:t>
      </w:r>
      <w:r w:rsidR="001C2210">
        <w:rPr>
          <w:rFonts w:ascii="Garamond" w:eastAsiaTheme="minorHAnsi" w:hAnsi="Garamond" w:cs="Times New Roman"/>
          <w:color w:val="000000"/>
          <w:sz w:val="24"/>
          <w:szCs w:val="24"/>
        </w:rPr>
        <w:t>,</w:t>
      </w:r>
      <w:r w:rsidRPr="00C35C1E">
        <w:rPr>
          <w:rFonts w:ascii="Garamond" w:eastAsiaTheme="minorHAnsi" w:hAnsi="Garamond" w:cs="Times New Roman"/>
          <w:color w:val="000000"/>
          <w:sz w:val="24"/>
          <w:szCs w:val="24"/>
        </w:rPr>
        <w:t xml:space="preserve"> “Për substancat aktive farmakologjike dhe klasifikim</w:t>
      </w:r>
      <w:r w:rsidR="003262B4">
        <w:rPr>
          <w:rFonts w:ascii="Garamond" w:eastAsiaTheme="minorHAnsi" w:hAnsi="Garamond" w:cs="Times New Roman"/>
          <w:color w:val="000000"/>
          <w:sz w:val="24"/>
          <w:szCs w:val="24"/>
        </w:rPr>
        <w:t>in</w:t>
      </w:r>
      <w:r w:rsidRPr="00C35C1E">
        <w:rPr>
          <w:rFonts w:ascii="Garamond" w:eastAsiaTheme="minorHAnsi" w:hAnsi="Garamond" w:cs="Times New Roman"/>
          <w:color w:val="000000"/>
          <w:sz w:val="24"/>
          <w:szCs w:val="24"/>
        </w:rPr>
        <w:t xml:space="preserve"> e tyre në lidhje me </w:t>
      </w:r>
      <w:r w:rsidR="003262B4" w:rsidRPr="00C35C1E">
        <w:rPr>
          <w:rFonts w:ascii="Garamond" w:eastAsiaTheme="minorHAnsi" w:hAnsi="Garamond" w:cs="Times New Roman"/>
          <w:color w:val="000000"/>
          <w:sz w:val="24"/>
          <w:szCs w:val="24"/>
        </w:rPr>
        <w:t>kufij</w:t>
      </w:r>
      <w:r w:rsidR="003262B4">
        <w:rPr>
          <w:rFonts w:ascii="Garamond" w:eastAsiaTheme="minorHAnsi" w:hAnsi="Garamond" w:cs="Times New Roman"/>
          <w:color w:val="000000"/>
          <w:sz w:val="24"/>
          <w:szCs w:val="24"/>
        </w:rPr>
        <w:t>të</w:t>
      </w:r>
      <w:r w:rsidRPr="00C35C1E">
        <w:rPr>
          <w:rFonts w:ascii="Garamond" w:eastAsiaTheme="minorHAnsi" w:hAnsi="Garamond" w:cs="Times New Roman"/>
          <w:color w:val="000000"/>
          <w:sz w:val="24"/>
          <w:szCs w:val="24"/>
        </w:rPr>
        <w:t xml:space="preserve"> maksimal</w:t>
      </w:r>
      <w:r w:rsidR="003262B4">
        <w:rPr>
          <w:rFonts w:ascii="Garamond" w:eastAsiaTheme="minorHAnsi" w:hAnsi="Garamond" w:cs="Times New Roman"/>
          <w:color w:val="000000"/>
          <w:sz w:val="24"/>
          <w:szCs w:val="24"/>
        </w:rPr>
        <w:t>ë</w:t>
      </w:r>
      <w:r w:rsidRPr="00C35C1E">
        <w:rPr>
          <w:rFonts w:ascii="Garamond" w:eastAsiaTheme="minorHAnsi" w:hAnsi="Garamond" w:cs="Times New Roman"/>
          <w:color w:val="000000"/>
          <w:sz w:val="24"/>
          <w:szCs w:val="24"/>
        </w:rPr>
        <w:t xml:space="preserve"> të mbetjeve në produktet ushqimore me origjinë shtazore”, </w:t>
      </w:r>
      <w:r w:rsidR="003262B4">
        <w:rPr>
          <w:rFonts w:ascii="Garamond" w:eastAsiaTheme="minorHAnsi" w:hAnsi="Garamond" w:cs="Times New Roman"/>
          <w:color w:val="000000"/>
          <w:sz w:val="24"/>
          <w:szCs w:val="24"/>
        </w:rPr>
        <w:t>të</w:t>
      </w:r>
      <w:r w:rsidRPr="00C35C1E">
        <w:rPr>
          <w:rFonts w:ascii="Garamond" w:eastAsiaTheme="minorHAnsi" w:hAnsi="Garamond" w:cs="Times New Roman"/>
          <w:color w:val="000000"/>
          <w:sz w:val="24"/>
          <w:szCs w:val="24"/>
        </w:rPr>
        <w:t xml:space="preserve"> ndryshuar:</w:t>
      </w:r>
    </w:p>
    <w:p w14:paraId="722C0D1A" w14:textId="1A80261E"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a)</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substanca antimikrobike;</w:t>
      </w:r>
    </w:p>
    <w:p w14:paraId="1EFF9536" w14:textId="4304CDF4"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b)</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insekticide, fungicide, antihelmintikë dhe agjentë antiparazitarë të tjerë;</w:t>
      </w:r>
    </w:p>
    <w:p w14:paraId="4E0BE859" w14:textId="6C1B37D0"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lastRenderedPageBreak/>
        <w:t>c)</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trankuilizantët;</w:t>
      </w:r>
    </w:p>
    <w:p w14:paraId="39DD6CDC" w14:textId="35EC20B8"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d)</w:t>
      </w:r>
      <w:r w:rsidR="000E0E9D" w:rsidRPr="00C35C1E">
        <w:rPr>
          <w:rFonts w:ascii="Garamond" w:eastAsiaTheme="minorHAnsi" w:hAnsi="Garamond" w:cs="Times New Roman"/>
          <w:color w:val="000000"/>
          <w:sz w:val="24"/>
          <w:szCs w:val="24"/>
        </w:rPr>
        <w:t xml:space="preserve"> </w:t>
      </w:r>
      <w:r w:rsidR="00BC3126">
        <w:rPr>
          <w:rFonts w:ascii="Garamond" w:eastAsiaTheme="minorHAnsi" w:hAnsi="Garamond" w:cs="Times New Roman"/>
          <w:color w:val="000000"/>
          <w:sz w:val="24"/>
          <w:szCs w:val="24"/>
        </w:rPr>
        <w:t>antinflamatorët jo</w:t>
      </w:r>
      <w:r w:rsidRPr="00C35C1E">
        <w:rPr>
          <w:rFonts w:ascii="Garamond" w:eastAsiaTheme="minorHAnsi" w:hAnsi="Garamond" w:cs="Times New Roman"/>
          <w:color w:val="000000"/>
          <w:sz w:val="24"/>
          <w:szCs w:val="24"/>
        </w:rPr>
        <w:t>steroidale (NSAIDs), kortikosteroidët dhe glukokortikoidët;</w:t>
      </w:r>
    </w:p>
    <w:p w14:paraId="7EA5F52E" w14:textId="423BFC03"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e)</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substanca të tjera farmakologjikisht aktive.</w:t>
      </w:r>
    </w:p>
    <w:p w14:paraId="3FBBEDEE" w14:textId="6DA7809D" w:rsidR="006B6C51" w:rsidRPr="00C35C1E" w:rsidRDefault="006B6C51" w:rsidP="0025205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2.</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 xml:space="preserve">Koksidiostatikët dhe histomonostatikët e autorizuar sipas kërkesave të përcaktuara në </w:t>
      </w:r>
      <w:r w:rsidR="00252052" w:rsidRPr="00C35C1E">
        <w:rPr>
          <w:rFonts w:ascii="Garamond" w:eastAsiaTheme="minorHAnsi" w:hAnsi="Garamond" w:cs="Times New Roman"/>
          <w:color w:val="000000"/>
          <w:sz w:val="24"/>
          <w:szCs w:val="24"/>
        </w:rPr>
        <w:t>udhëzimin nr</w:t>
      </w:r>
      <w:r w:rsidRPr="00C35C1E">
        <w:rPr>
          <w:rFonts w:ascii="Garamond" w:eastAsiaTheme="minorHAnsi" w:hAnsi="Garamond" w:cs="Times New Roman"/>
          <w:color w:val="000000"/>
          <w:sz w:val="24"/>
          <w:szCs w:val="24"/>
        </w:rPr>
        <w:t>.</w:t>
      </w:r>
      <w:r w:rsidR="00252052">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12, dat</w:t>
      </w:r>
      <w:r w:rsidR="00252052">
        <w:rPr>
          <w:rFonts w:ascii="Garamond" w:eastAsiaTheme="minorHAnsi" w:hAnsi="Garamond" w:cs="Times New Roman"/>
          <w:color w:val="000000"/>
          <w:sz w:val="24"/>
          <w:szCs w:val="24"/>
        </w:rPr>
        <w:t>ë</w:t>
      </w:r>
      <w:r w:rsidRPr="00C35C1E">
        <w:rPr>
          <w:rFonts w:ascii="Garamond" w:eastAsiaTheme="minorHAnsi" w:hAnsi="Garamond" w:cs="Times New Roman"/>
          <w:color w:val="000000"/>
          <w:sz w:val="24"/>
          <w:szCs w:val="24"/>
        </w:rPr>
        <w:t xml:space="preserve"> 13.7.2022</w:t>
      </w:r>
      <w:r w:rsidR="00252052">
        <w:rPr>
          <w:rFonts w:ascii="Garamond" w:eastAsiaTheme="minorHAnsi" w:hAnsi="Garamond" w:cs="Times New Roman"/>
          <w:color w:val="000000"/>
          <w:sz w:val="24"/>
          <w:szCs w:val="24"/>
        </w:rPr>
        <w:t>,</w:t>
      </w:r>
      <w:r w:rsidRPr="00C35C1E">
        <w:rPr>
          <w:rFonts w:ascii="Garamond" w:eastAsiaTheme="minorHAnsi" w:hAnsi="Garamond" w:cs="Times New Roman"/>
          <w:color w:val="000000"/>
          <w:sz w:val="24"/>
          <w:szCs w:val="24"/>
        </w:rPr>
        <w:t xml:space="preserve"> “Mbi përcaktimin e niveleve maksimale të pranisë së koksidiostatikëve dhe histomonostatikëve në qumësht, mëlçi, veshka</w:t>
      </w:r>
      <w:r w:rsidR="00252052">
        <w:rPr>
          <w:rFonts w:ascii="Garamond" w:eastAsiaTheme="minorHAnsi" w:hAnsi="Garamond" w:cs="Times New Roman"/>
          <w:color w:val="000000"/>
          <w:sz w:val="24"/>
          <w:szCs w:val="24"/>
        </w:rPr>
        <w:t>,</w:t>
      </w:r>
      <w:r w:rsidRPr="00C35C1E">
        <w:rPr>
          <w:rFonts w:ascii="Garamond" w:eastAsiaTheme="minorHAnsi" w:hAnsi="Garamond" w:cs="Times New Roman"/>
          <w:color w:val="000000"/>
          <w:sz w:val="24"/>
          <w:szCs w:val="24"/>
        </w:rPr>
        <w:t xml:space="preserve"> si dhe ushqime të tjera”.</w:t>
      </w:r>
    </w:p>
    <w:p w14:paraId="6B94BD11" w14:textId="77777777" w:rsidR="00F154C2" w:rsidRPr="00C35C1E" w:rsidRDefault="00F154C2" w:rsidP="006B6C51">
      <w:pPr>
        <w:pStyle w:val="NoSpacing"/>
        <w:ind w:firstLine="284"/>
        <w:rPr>
          <w:rFonts w:ascii="Garamond" w:hAnsi="Garamond"/>
          <w:b/>
          <w:i/>
          <w:sz w:val="24"/>
          <w:szCs w:val="24"/>
          <w:lang w:val="sq-AL"/>
        </w:rPr>
      </w:pPr>
    </w:p>
    <w:p w14:paraId="3CE9D834" w14:textId="77777777" w:rsidR="008D702A" w:rsidRPr="00C35C1E" w:rsidRDefault="008D702A" w:rsidP="00F154C2">
      <w:pPr>
        <w:pStyle w:val="NoSpacing"/>
        <w:ind w:firstLine="284"/>
        <w:jc w:val="center"/>
        <w:rPr>
          <w:rFonts w:ascii="Garamond" w:hAnsi="Garamond"/>
          <w:sz w:val="24"/>
          <w:szCs w:val="24"/>
          <w:lang w:val="sq-AL"/>
        </w:rPr>
      </w:pPr>
      <w:r w:rsidRPr="00C35C1E">
        <w:rPr>
          <w:rFonts w:ascii="Garamond" w:hAnsi="Garamond"/>
          <w:sz w:val="24"/>
          <w:szCs w:val="24"/>
          <w:lang w:val="sq-AL"/>
        </w:rPr>
        <w:t>ANEKSI II</w:t>
      </w:r>
    </w:p>
    <w:p w14:paraId="72180AAB" w14:textId="77777777" w:rsidR="008D702A" w:rsidRPr="00C35C1E" w:rsidRDefault="008D702A" w:rsidP="006B6C51">
      <w:pPr>
        <w:pStyle w:val="NoSpacing"/>
        <w:ind w:firstLine="284"/>
        <w:rPr>
          <w:rFonts w:ascii="Garamond" w:hAnsi="Garamond"/>
          <w:b/>
          <w:i/>
          <w:sz w:val="24"/>
          <w:szCs w:val="24"/>
          <w:lang w:val="sq-AL"/>
        </w:rPr>
      </w:pPr>
    </w:p>
    <w:p w14:paraId="1F5E42C6" w14:textId="003EBC73" w:rsidR="008D702A" w:rsidRPr="00C35C1E" w:rsidRDefault="008D702A" w:rsidP="00941784">
      <w:pPr>
        <w:spacing w:after="0" w:line="240" w:lineRule="auto"/>
        <w:ind w:firstLine="284"/>
        <w:jc w:val="both"/>
        <w:rPr>
          <w:rFonts w:ascii="Garamond" w:hAnsi="Garamond" w:cs="Times New Roman"/>
          <w:sz w:val="24"/>
          <w:szCs w:val="24"/>
        </w:rPr>
      </w:pPr>
      <w:r w:rsidRPr="00C35C1E">
        <w:rPr>
          <w:rFonts w:ascii="Garamond" w:hAnsi="Garamond" w:cs="Times New Roman"/>
          <w:b/>
          <w:i/>
          <w:sz w:val="24"/>
          <w:szCs w:val="24"/>
        </w:rPr>
        <w:t>Kriteret për përzgjedhjen e kombinimit specifik të grupeve të substancave dhe grupeve të produkteve për planin kombëtar të kontrollit të bazuar në risk, siç përmendet n</w:t>
      </w:r>
      <w:r w:rsidR="00941784">
        <w:rPr>
          <w:rFonts w:ascii="Garamond" w:hAnsi="Garamond" w:cs="Times New Roman"/>
          <w:b/>
          <w:i/>
          <w:sz w:val="24"/>
          <w:szCs w:val="24"/>
        </w:rPr>
        <w:t>ë</w:t>
      </w:r>
      <w:r w:rsidRPr="00C35C1E">
        <w:rPr>
          <w:rFonts w:ascii="Garamond" w:hAnsi="Garamond" w:cs="Times New Roman"/>
          <w:b/>
          <w:i/>
          <w:sz w:val="24"/>
          <w:szCs w:val="24"/>
        </w:rPr>
        <w:t xml:space="preserve"> pikën 2, neni 2</w:t>
      </w:r>
      <w:r w:rsidR="007A5C3D">
        <w:rPr>
          <w:rFonts w:ascii="Garamond" w:hAnsi="Garamond" w:cs="Times New Roman"/>
          <w:b/>
          <w:i/>
          <w:sz w:val="24"/>
          <w:szCs w:val="24"/>
        </w:rPr>
        <w:t>,</w:t>
      </w:r>
      <w:r w:rsidRPr="00C35C1E">
        <w:rPr>
          <w:rFonts w:ascii="Garamond" w:hAnsi="Garamond" w:cs="Times New Roman"/>
          <w:b/>
          <w:i/>
          <w:sz w:val="24"/>
          <w:szCs w:val="24"/>
        </w:rPr>
        <w:t xml:space="preserve"> t</w:t>
      </w:r>
      <w:r w:rsidR="00941784">
        <w:rPr>
          <w:rFonts w:ascii="Garamond" w:hAnsi="Garamond" w:cs="Times New Roman"/>
          <w:b/>
          <w:i/>
          <w:sz w:val="24"/>
          <w:szCs w:val="24"/>
        </w:rPr>
        <w:t>ë kësaj Rregulloreje</w:t>
      </w:r>
    </w:p>
    <w:p w14:paraId="7E347B1F" w14:textId="7B83D16A" w:rsidR="008D702A" w:rsidRPr="00C35C1E" w:rsidRDefault="00F154C2" w:rsidP="006B6C51">
      <w:pPr>
        <w:pStyle w:val="NoSpacing"/>
        <w:ind w:firstLine="284"/>
        <w:jc w:val="both"/>
        <w:rPr>
          <w:rFonts w:ascii="Garamond" w:hAnsi="Garamond"/>
          <w:i/>
          <w:sz w:val="24"/>
          <w:szCs w:val="24"/>
          <w:lang w:val="sq-AL"/>
        </w:rPr>
      </w:pPr>
      <w:r w:rsidRPr="00C35C1E">
        <w:rPr>
          <w:rFonts w:ascii="Garamond" w:hAnsi="Garamond"/>
          <w:b/>
          <w:i/>
          <w:sz w:val="24"/>
          <w:szCs w:val="24"/>
          <w:lang w:val="sq-AL"/>
        </w:rPr>
        <w:t>A.</w:t>
      </w:r>
      <w:r w:rsidRPr="00C35C1E">
        <w:rPr>
          <w:rStyle w:val="oj-bold"/>
          <w:rFonts w:ascii="Garamond" w:hAnsi="Garamond"/>
          <w:b/>
          <w:i/>
          <w:sz w:val="24"/>
          <w:szCs w:val="24"/>
          <w:lang w:val="sq-AL"/>
        </w:rPr>
        <w:t xml:space="preserve"> </w:t>
      </w:r>
      <w:r w:rsidR="008D702A" w:rsidRPr="00C35C1E">
        <w:rPr>
          <w:rStyle w:val="oj-bold"/>
          <w:rFonts w:ascii="Garamond" w:hAnsi="Garamond"/>
          <w:b/>
          <w:i/>
          <w:sz w:val="24"/>
          <w:szCs w:val="24"/>
          <w:lang w:val="sq-AL"/>
        </w:rPr>
        <w:t>Substanca të grupit A</w:t>
      </w:r>
    </w:p>
    <w:p w14:paraId="3E644242" w14:textId="491A29A6" w:rsidR="008D702A" w:rsidRPr="00C35C1E" w:rsidRDefault="006B6C51" w:rsidP="00F154C2">
      <w:pPr>
        <w:pStyle w:val="NoSpacing"/>
        <w:widowControl/>
        <w:autoSpaceDE/>
        <w:autoSpaceDN/>
        <w:ind w:left="284"/>
        <w:jc w:val="both"/>
        <w:rPr>
          <w:rFonts w:ascii="Garamond" w:hAnsi="Garamond"/>
          <w:sz w:val="24"/>
          <w:szCs w:val="24"/>
          <w:lang w:val="sq-AL"/>
        </w:rPr>
      </w:pPr>
      <w:r w:rsidRPr="00C35C1E">
        <w:rPr>
          <w:rFonts w:ascii="Garamond" w:hAnsi="Garamond"/>
          <w:sz w:val="24"/>
          <w:szCs w:val="24"/>
          <w:lang w:val="sq-AL"/>
        </w:rPr>
        <w:t>1.</w:t>
      </w:r>
      <w:r w:rsidR="007A5C3D">
        <w:rPr>
          <w:rFonts w:ascii="Garamond" w:hAnsi="Garamond"/>
          <w:sz w:val="24"/>
          <w:szCs w:val="24"/>
          <w:lang w:val="sq-AL"/>
        </w:rPr>
        <w:t xml:space="preserve"> </w:t>
      </w:r>
      <w:r w:rsidR="008D702A" w:rsidRPr="00C35C1E">
        <w:rPr>
          <w:rFonts w:ascii="Garamond" w:hAnsi="Garamond"/>
          <w:sz w:val="24"/>
          <w:szCs w:val="24"/>
          <w:lang w:val="sq-AL"/>
        </w:rPr>
        <w:t xml:space="preserve">Kombinimet e grupeve të substancave dhe produkteve: </w:t>
      </w: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82"/>
        <w:gridCol w:w="422"/>
        <w:gridCol w:w="425"/>
        <w:gridCol w:w="427"/>
        <w:gridCol w:w="440"/>
        <w:gridCol w:w="1000"/>
        <w:gridCol w:w="718"/>
        <w:gridCol w:w="571"/>
        <w:gridCol w:w="1040"/>
        <w:gridCol w:w="382"/>
        <w:gridCol w:w="384"/>
      </w:tblGrid>
      <w:tr w:rsidR="008D702A" w:rsidRPr="00C35C1E" w14:paraId="00C4B8A8" w14:textId="77777777" w:rsidTr="00941784">
        <w:trPr>
          <w:tblCellSpacing w:w="0" w:type="dxa"/>
          <w:jc w:val="center"/>
        </w:trPr>
        <w:tc>
          <w:tcPr>
            <w:tcW w:w="1805" w:type="pct"/>
            <w:tcBorders>
              <w:top w:val="single" w:sz="4" w:space="0" w:color="auto"/>
              <w:left w:val="single" w:sz="4" w:space="0" w:color="auto"/>
              <w:bottom w:val="single" w:sz="4" w:space="0" w:color="auto"/>
              <w:right w:val="single" w:sz="4" w:space="0" w:color="auto"/>
            </w:tcBorders>
            <w:vAlign w:val="center"/>
            <w:hideMark/>
          </w:tcPr>
          <w:p w14:paraId="274EAA55" w14:textId="5EEFD794" w:rsidR="008D702A" w:rsidRPr="007A5C3D" w:rsidRDefault="008D702A" w:rsidP="007A5C3D">
            <w:pPr>
              <w:pStyle w:val="NoSpacing"/>
              <w:jc w:val="center"/>
              <w:rPr>
                <w:rFonts w:ascii="Garamond" w:hAnsi="Garamond"/>
                <w:b/>
                <w:bCs/>
                <w:sz w:val="20"/>
                <w:szCs w:val="20"/>
                <w:lang w:val="sq-AL"/>
              </w:rPr>
            </w:pPr>
          </w:p>
        </w:tc>
        <w:tc>
          <w:tcPr>
            <w:tcW w:w="3195" w:type="pct"/>
            <w:gridSpan w:val="10"/>
            <w:tcBorders>
              <w:top w:val="single" w:sz="4" w:space="0" w:color="auto"/>
              <w:left w:val="single" w:sz="4" w:space="0" w:color="auto"/>
              <w:bottom w:val="single" w:sz="4" w:space="0" w:color="auto"/>
              <w:right w:val="single" w:sz="4" w:space="0" w:color="auto"/>
            </w:tcBorders>
            <w:vAlign w:val="center"/>
            <w:hideMark/>
          </w:tcPr>
          <w:p w14:paraId="0FE935E1" w14:textId="77777777" w:rsidR="008D702A" w:rsidRPr="007A5C3D" w:rsidRDefault="008D702A" w:rsidP="007A5C3D">
            <w:pPr>
              <w:pStyle w:val="NoSpacing"/>
              <w:jc w:val="center"/>
              <w:rPr>
                <w:rFonts w:ascii="Garamond" w:hAnsi="Garamond"/>
                <w:b/>
                <w:bCs/>
                <w:sz w:val="20"/>
                <w:szCs w:val="20"/>
                <w:lang w:val="sq-AL"/>
              </w:rPr>
            </w:pPr>
            <w:r w:rsidRPr="007A5C3D">
              <w:rPr>
                <w:rFonts w:ascii="Garamond" w:hAnsi="Garamond"/>
                <w:b/>
                <w:bCs/>
                <w:sz w:val="20"/>
                <w:szCs w:val="20"/>
                <w:lang w:val="sq-AL"/>
              </w:rPr>
              <w:t>Grupet e produkteve</w:t>
            </w:r>
          </w:p>
        </w:tc>
      </w:tr>
      <w:tr w:rsidR="008D702A" w:rsidRPr="00C35C1E" w14:paraId="0ABB855A" w14:textId="77777777" w:rsidTr="00941784">
        <w:trPr>
          <w:cantSplit/>
          <w:trHeight w:val="3148"/>
          <w:tblCellSpacing w:w="0" w:type="dxa"/>
          <w:jc w:val="center"/>
        </w:trPr>
        <w:tc>
          <w:tcPr>
            <w:tcW w:w="1805" w:type="pct"/>
            <w:tcBorders>
              <w:top w:val="single" w:sz="4" w:space="0" w:color="auto"/>
              <w:left w:val="single" w:sz="4" w:space="0" w:color="auto"/>
              <w:bottom w:val="single" w:sz="4" w:space="0" w:color="auto"/>
              <w:right w:val="single" w:sz="4" w:space="0" w:color="auto"/>
            </w:tcBorders>
            <w:vAlign w:val="center"/>
            <w:hideMark/>
          </w:tcPr>
          <w:p w14:paraId="15ECB630" w14:textId="322E1EB6" w:rsidR="008D702A" w:rsidRPr="007A5C3D" w:rsidRDefault="008D702A" w:rsidP="007A5C3D">
            <w:pPr>
              <w:pStyle w:val="NoSpacing"/>
              <w:jc w:val="center"/>
              <w:rPr>
                <w:rFonts w:ascii="Garamond" w:hAnsi="Garamond"/>
                <w:b/>
                <w:bCs/>
                <w:sz w:val="20"/>
                <w:szCs w:val="20"/>
                <w:lang w:val="sq-AL"/>
              </w:rPr>
            </w:pPr>
            <w:r w:rsidRPr="007A5C3D">
              <w:rPr>
                <w:rFonts w:ascii="Garamond" w:hAnsi="Garamond"/>
                <w:b/>
                <w:bCs/>
                <w:sz w:val="20"/>
                <w:szCs w:val="20"/>
                <w:lang w:val="sq-AL"/>
              </w:rPr>
              <w:t>Grupet e substancave sipas</w:t>
            </w:r>
          </w:p>
          <w:p w14:paraId="351608E9" w14:textId="77777777" w:rsidR="008D702A" w:rsidRPr="007A5C3D" w:rsidRDefault="008D702A" w:rsidP="007A5C3D">
            <w:pPr>
              <w:pStyle w:val="NoSpacing"/>
              <w:jc w:val="center"/>
              <w:rPr>
                <w:rFonts w:ascii="Garamond" w:hAnsi="Garamond"/>
                <w:b/>
                <w:bCs/>
                <w:sz w:val="20"/>
                <w:szCs w:val="20"/>
                <w:lang w:val="sq-AL"/>
              </w:rPr>
            </w:pPr>
            <w:r w:rsidRPr="007A5C3D">
              <w:rPr>
                <w:rFonts w:ascii="Garamond" w:hAnsi="Garamond"/>
                <w:b/>
                <w:bCs/>
                <w:sz w:val="20"/>
                <w:szCs w:val="20"/>
                <w:lang w:val="sq-AL"/>
              </w:rPr>
              <w:t>përshkrimeve të aneksit I</w:t>
            </w:r>
          </w:p>
        </w:tc>
        <w:tc>
          <w:tcPr>
            <w:tcW w:w="232" w:type="pct"/>
            <w:tcBorders>
              <w:top w:val="single" w:sz="4" w:space="0" w:color="auto"/>
              <w:left w:val="single" w:sz="4" w:space="0" w:color="auto"/>
              <w:bottom w:val="single" w:sz="4" w:space="0" w:color="auto"/>
              <w:right w:val="single" w:sz="4" w:space="0" w:color="auto"/>
            </w:tcBorders>
            <w:textDirection w:val="btLr"/>
            <w:vAlign w:val="center"/>
            <w:hideMark/>
          </w:tcPr>
          <w:p w14:paraId="29609DD6" w14:textId="77777777" w:rsidR="008D702A" w:rsidRPr="007A5C3D" w:rsidRDefault="008D702A" w:rsidP="007A5C3D">
            <w:pPr>
              <w:pStyle w:val="NoSpacing"/>
              <w:jc w:val="center"/>
              <w:rPr>
                <w:rFonts w:ascii="Garamond" w:hAnsi="Garamond"/>
                <w:b/>
                <w:bCs/>
                <w:sz w:val="20"/>
                <w:szCs w:val="20"/>
                <w:lang w:val="sq-AL"/>
              </w:rPr>
            </w:pPr>
            <w:r w:rsidRPr="007A5C3D">
              <w:rPr>
                <w:rFonts w:ascii="Garamond" w:hAnsi="Garamond"/>
                <w:b/>
                <w:bCs/>
                <w:sz w:val="20"/>
                <w:szCs w:val="20"/>
                <w:lang w:val="sq-AL"/>
              </w:rPr>
              <w:t>Gjedhët, dhentë, dhitë</w:t>
            </w:r>
          </w:p>
        </w:tc>
        <w:tc>
          <w:tcPr>
            <w:tcW w:w="234" w:type="pct"/>
            <w:tcBorders>
              <w:top w:val="single" w:sz="4" w:space="0" w:color="auto"/>
              <w:left w:val="single" w:sz="4" w:space="0" w:color="auto"/>
              <w:bottom w:val="single" w:sz="4" w:space="0" w:color="auto"/>
              <w:right w:val="single" w:sz="4" w:space="0" w:color="auto"/>
            </w:tcBorders>
            <w:textDirection w:val="btLr"/>
            <w:vAlign w:val="center"/>
            <w:hideMark/>
          </w:tcPr>
          <w:p w14:paraId="7A93EC00" w14:textId="77777777" w:rsidR="008D702A" w:rsidRPr="007A5C3D" w:rsidRDefault="008D702A" w:rsidP="007A5C3D">
            <w:pPr>
              <w:pStyle w:val="NoSpacing"/>
              <w:jc w:val="center"/>
              <w:rPr>
                <w:rFonts w:ascii="Garamond" w:hAnsi="Garamond"/>
                <w:b/>
                <w:bCs/>
                <w:sz w:val="20"/>
                <w:szCs w:val="20"/>
                <w:lang w:val="sq-AL"/>
              </w:rPr>
            </w:pPr>
            <w:r w:rsidRPr="007A5C3D">
              <w:rPr>
                <w:rFonts w:ascii="Garamond" w:hAnsi="Garamond"/>
                <w:b/>
                <w:bCs/>
                <w:sz w:val="20"/>
                <w:szCs w:val="20"/>
                <w:lang w:val="sq-AL"/>
              </w:rPr>
              <w:t>Derra</w:t>
            </w:r>
          </w:p>
        </w:tc>
        <w:tc>
          <w:tcPr>
            <w:tcW w:w="235" w:type="pct"/>
            <w:tcBorders>
              <w:top w:val="single" w:sz="4" w:space="0" w:color="auto"/>
              <w:left w:val="single" w:sz="4" w:space="0" w:color="auto"/>
              <w:bottom w:val="single" w:sz="4" w:space="0" w:color="auto"/>
              <w:right w:val="single" w:sz="4" w:space="0" w:color="auto"/>
            </w:tcBorders>
            <w:textDirection w:val="btLr"/>
            <w:vAlign w:val="center"/>
            <w:hideMark/>
          </w:tcPr>
          <w:p w14:paraId="17D1A89D" w14:textId="77777777" w:rsidR="008D702A" w:rsidRPr="007A5C3D" w:rsidRDefault="008D702A" w:rsidP="007A5C3D">
            <w:pPr>
              <w:pStyle w:val="NoSpacing"/>
              <w:jc w:val="center"/>
              <w:rPr>
                <w:rFonts w:ascii="Garamond" w:hAnsi="Garamond"/>
                <w:b/>
                <w:bCs/>
                <w:sz w:val="20"/>
                <w:szCs w:val="20"/>
                <w:lang w:val="sq-AL"/>
              </w:rPr>
            </w:pPr>
            <w:r w:rsidRPr="007A5C3D">
              <w:rPr>
                <w:rFonts w:ascii="Garamond" w:hAnsi="Garamond"/>
                <w:b/>
                <w:bCs/>
                <w:sz w:val="20"/>
                <w:szCs w:val="20"/>
                <w:lang w:val="sq-AL"/>
              </w:rPr>
              <w:t>Njëthundrakë</w:t>
            </w:r>
          </w:p>
        </w:tc>
        <w:tc>
          <w:tcPr>
            <w:tcW w:w="242" w:type="pct"/>
            <w:tcBorders>
              <w:top w:val="single" w:sz="4" w:space="0" w:color="auto"/>
              <w:left w:val="single" w:sz="4" w:space="0" w:color="auto"/>
              <w:bottom w:val="single" w:sz="4" w:space="0" w:color="auto"/>
              <w:right w:val="single" w:sz="4" w:space="0" w:color="auto"/>
            </w:tcBorders>
            <w:textDirection w:val="btLr"/>
            <w:vAlign w:val="center"/>
            <w:hideMark/>
          </w:tcPr>
          <w:p w14:paraId="613E3A6B" w14:textId="77777777" w:rsidR="008D702A" w:rsidRPr="007A5C3D" w:rsidRDefault="008D702A" w:rsidP="007A5C3D">
            <w:pPr>
              <w:pStyle w:val="NoSpacing"/>
              <w:jc w:val="center"/>
              <w:rPr>
                <w:rFonts w:ascii="Garamond" w:hAnsi="Garamond"/>
                <w:b/>
                <w:bCs/>
                <w:sz w:val="20"/>
                <w:szCs w:val="20"/>
                <w:lang w:val="sq-AL"/>
              </w:rPr>
            </w:pPr>
            <w:r w:rsidRPr="007A5C3D">
              <w:rPr>
                <w:rFonts w:ascii="Garamond" w:hAnsi="Garamond"/>
                <w:b/>
                <w:bCs/>
                <w:sz w:val="20"/>
                <w:szCs w:val="20"/>
                <w:lang w:val="sq-AL"/>
              </w:rPr>
              <w:t>Pula</w:t>
            </w:r>
          </w:p>
        </w:tc>
        <w:tc>
          <w:tcPr>
            <w:tcW w:w="550" w:type="pct"/>
            <w:tcBorders>
              <w:top w:val="single" w:sz="4" w:space="0" w:color="auto"/>
              <w:left w:val="single" w:sz="4" w:space="0" w:color="auto"/>
              <w:bottom w:val="single" w:sz="4" w:space="0" w:color="auto"/>
              <w:right w:val="single" w:sz="4" w:space="0" w:color="auto"/>
            </w:tcBorders>
            <w:textDirection w:val="btLr"/>
            <w:vAlign w:val="center"/>
            <w:hideMark/>
          </w:tcPr>
          <w:p w14:paraId="2B53FB3B" w14:textId="77777777" w:rsidR="008D702A" w:rsidRPr="007A5C3D" w:rsidRDefault="008D702A" w:rsidP="007A5C3D">
            <w:pPr>
              <w:pStyle w:val="NoSpacing"/>
              <w:jc w:val="center"/>
              <w:rPr>
                <w:rFonts w:ascii="Garamond" w:hAnsi="Garamond"/>
                <w:b/>
                <w:bCs/>
                <w:sz w:val="20"/>
                <w:szCs w:val="20"/>
                <w:lang w:val="sq-AL"/>
              </w:rPr>
            </w:pPr>
            <w:r w:rsidRPr="007A5C3D">
              <w:rPr>
                <w:rFonts w:ascii="Garamond" w:hAnsi="Garamond"/>
                <w:b/>
                <w:bCs/>
                <w:sz w:val="20"/>
                <w:szCs w:val="20"/>
                <w:lang w:val="sq-AL"/>
              </w:rPr>
              <w:t>Akuakultura (peshku, fin fish) krostace dhe produkte të tjera të akuakulturës)</w:t>
            </w:r>
          </w:p>
        </w:tc>
        <w:tc>
          <w:tcPr>
            <w:tcW w:w="395" w:type="pct"/>
            <w:tcBorders>
              <w:top w:val="single" w:sz="4" w:space="0" w:color="auto"/>
              <w:left w:val="single" w:sz="4" w:space="0" w:color="auto"/>
              <w:bottom w:val="single" w:sz="4" w:space="0" w:color="auto"/>
              <w:right w:val="single" w:sz="4" w:space="0" w:color="auto"/>
            </w:tcBorders>
            <w:textDirection w:val="btLr"/>
            <w:vAlign w:val="center"/>
            <w:hideMark/>
          </w:tcPr>
          <w:p w14:paraId="4FD9D089" w14:textId="77777777" w:rsidR="008D702A" w:rsidRPr="007A5C3D" w:rsidRDefault="008D702A" w:rsidP="007A5C3D">
            <w:pPr>
              <w:pStyle w:val="NoSpacing"/>
              <w:jc w:val="center"/>
              <w:rPr>
                <w:rFonts w:ascii="Garamond" w:hAnsi="Garamond"/>
                <w:b/>
                <w:bCs/>
                <w:sz w:val="20"/>
                <w:szCs w:val="20"/>
                <w:lang w:val="sq-AL"/>
              </w:rPr>
            </w:pPr>
            <w:r w:rsidRPr="007A5C3D">
              <w:rPr>
                <w:rFonts w:ascii="Garamond" w:hAnsi="Garamond"/>
                <w:b/>
                <w:bCs/>
                <w:sz w:val="20"/>
                <w:szCs w:val="20"/>
                <w:lang w:val="sq-AL"/>
              </w:rPr>
              <w:t>Qumësht i freskët i gjedhit dhenve dhe dhive</w:t>
            </w:r>
          </w:p>
        </w:tc>
        <w:tc>
          <w:tcPr>
            <w:tcW w:w="314" w:type="pct"/>
            <w:tcBorders>
              <w:top w:val="single" w:sz="4" w:space="0" w:color="auto"/>
              <w:left w:val="single" w:sz="4" w:space="0" w:color="auto"/>
              <w:bottom w:val="single" w:sz="4" w:space="0" w:color="auto"/>
              <w:right w:val="single" w:sz="4" w:space="0" w:color="auto"/>
            </w:tcBorders>
            <w:textDirection w:val="btLr"/>
            <w:vAlign w:val="center"/>
            <w:hideMark/>
          </w:tcPr>
          <w:p w14:paraId="72220A42" w14:textId="77777777" w:rsidR="008D702A" w:rsidRPr="007A5C3D" w:rsidRDefault="008D702A" w:rsidP="007A5C3D">
            <w:pPr>
              <w:pStyle w:val="NoSpacing"/>
              <w:jc w:val="center"/>
              <w:rPr>
                <w:rFonts w:ascii="Garamond" w:hAnsi="Garamond"/>
                <w:b/>
                <w:bCs/>
                <w:sz w:val="20"/>
                <w:szCs w:val="20"/>
                <w:lang w:val="sq-AL"/>
              </w:rPr>
            </w:pPr>
            <w:r w:rsidRPr="007A5C3D">
              <w:rPr>
                <w:rFonts w:ascii="Garamond" w:hAnsi="Garamond"/>
                <w:b/>
                <w:bCs/>
                <w:sz w:val="20"/>
                <w:szCs w:val="20"/>
                <w:lang w:val="sq-AL"/>
              </w:rPr>
              <w:t>Vezë pule dhe vezë të tjera</w:t>
            </w:r>
          </w:p>
        </w:tc>
        <w:tc>
          <w:tcPr>
            <w:tcW w:w="572" w:type="pct"/>
            <w:tcBorders>
              <w:top w:val="single" w:sz="4" w:space="0" w:color="auto"/>
              <w:left w:val="single" w:sz="4" w:space="0" w:color="auto"/>
              <w:bottom w:val="single" w:sz="4" w:space="0" w:color="auto"/>
              <w:right w:val="single" w:sz="4" w:space="0" w:color="auto"/>
            </w:tcBorders>
            <w:textDirection w:val="btLr"/>
            <w:vAlign w:val="center"/>
            <w:hideMark/>
          </w:tcPr>
          <w:p w14:paraId="1EF074CC" w14:textId="77777777" w:rsidR="008D702A" w:rsidRPr="007A5C3D" w:rsidRDefault="008D702A" w:rsidP="007A5C3D">
            <w:pPr>
              <w:pStyle w:val="NoSpacing"/>
              <w:jc w:val="center"/>
              <w:rPr>
                <w:rFonts w:ascii="Garamond" w:hAnsi="Garamond"/>
                <w:b/>
                <w:bCs/>
                <w:sz w:val="20"/>
                <w:szCs w:val="20"/>
                <w:lang w:val="sq-AL"/>
              </w:rPr>
            </w:pPr>
            <w:r w:rsidRPr="007A5C3D">
              <w:rPr>
                <w:rFonts w:ascii="Garamond" w:hAnsi="Garamond"/>
                <w:b/>
                <w:bCs/>
                <w:sz w:val="20"/>
                <w:szCs w:val="20"/>
                <w:lang w:val="sq-AL"/>
              </w:rPr>
              <w:t>Lepuj, kafshë të egra të mbarështuara, reptilë dhe insekte</w:t>
            </w:r>
          </w:p>
        </w:tc>
        <w:tc>
          <w:tcPr>
            <w:tcW w:w="210" w:type="pct"/>
            <w:tcBorders>
              <w:top w:val="single" w:sz="4" w:space="0" w:color="auto"/>
              <w:left w:val="single" w:sz="4" w:space="0" w:color="auto"/>
              <w:bottom w:val="single" w:sz="4" w:space="0" w:color="auto"/>
              <w:right w:val="single" w:sz="4" w:space="0" w:color="auto"/>
            </w:tcBorders>
            <w:textDirection w:val="btLr"/>
            <w:vAlign w:val="center"/>
            <w:hideMark/>
          </w:tcPr>
          <w:p w14:paraId="09BD8277" w14:textId="77777777" w:rsidR="008D702A" w:rsidRPr="007A5C3D" w:rsidRDefault="008D702A" w:rsidP="007A5C3D">
            <w:pPr>
              <w:pStyle w:val="NoSpacing"/>
              <w:jc w:val="center"/>
              <w:rPr>
                <w:rFonts w:ascii="Garamond" w:hAnsi="Garamond"/>
                <w:b/>
                <w:bCs/>
                <w:sz w:val="20"/>
                <w:szCs w:val="20"/>
                <w:lang w:val="sq-AL"/>
              </w:rPr>
            </w:pPr>
            <w:r w:rsidRPr="007A5C3D">
              <w:rPr>
                <w:rFonts w:ascii="Garamond" w:hAnsi="Garamond"/>
                <w:b/>
                <w:bCs/>
                <w:sz w:val="20"/>
                <w:szCs w:val="20"/>
                <w:lang w:val="sq-AL"/>
              </w:rPr>
              <w:t>Mjalti</w:t>
            </w:r>
          </w:p>
        </w:tc>
        <w:tc>
          <w:tcPr>
            <w:tcW w:w="210" w:type="pct"/>
            <w:tcBorders>
              <w:top w:val="single" w:sz="4" w:space="0" w:color="auto"/>
              <w:left w:val="single" w:sz="4" w:space="0" w:color="auto"/>
              <w:bottom w:val="single" w:sz="4" w:space="0" w:color="auto"/>
              <w:right w:val="single" w:sz="4" w:space="0" w:color="auto"/>
            </w:tcBorders>
            <w:textDirection w:val="btLr"/>
            <w:vAlign w:val="center"/>
            <w:hideMark/>
          </w:tcPr>
          <w:p w14:paraId="4642C63A" w14:textId="77777777" w:rsidR="008D702A" w:rsidRPr="007A5C3D" w:rsidRDefault="008D702A" w:rsidP="007A5C3D">
            <w:pPr>
              <w:pStyle w:val="NoSpacing"/>
              <w:jc w:val="center"/>
              <w:rPr>
                <w:rFonts w:ascii="Garamond" w:hAnsi="Garamond"/>
                <w:b/>
                <w:bCs/>
                <w:sz w:val="20"/>
                <w:szCs w:val="20"/>
                <w:lang w:val="sq-AL"/>
              </w:rPr>
            </w:pPr>
            <w:r w:rsidRPr="007A5C3D">
              <w:rPr>
                <w:rFonts w:ascii="Garamond" w:hAnsi="Garamond"/>
                <w:b/>
                <w:bCs/>
                <w:sz w:val="20"/>
                <w:szCs w:val="20"/>
                <w:lang w:val="sq-AL"/>
              </w:rPr>
              <w:t>Zorrë</w:t>
            </w:r>
          </w:p>
        </w:tc>
      </w:tr>
      <w:tr w:rsidR="008D702A" w:rsidRPr="00C35C1E" w14:paraId="1ECE0967" w14:textId="77777777" w:rsidTr="00941784">
        <w:trPr>
          <w:tblCellSpacing w:w="0" w:type="dxa"/>
          <w:jc w:val="center"/>
        </w:trPr>
        <w:tc>
          <w:tcPr>
            <w:tcW w:w="1805" w:type="pct"/>
            <w:tcBorders>
              <w:top w:val="single" w:sz="4" w:space="0" w:color="auto"/>
              <w:left w:val="single" w:sz="4" w:space="0" w:color="auto"/>
              <w:bottom w:val="single" w:sz="4" w:space="0" w:color="auto"/>
              <w:right w:val="single" w:sz="4" w:space="0" w:color="auto"/>
            </w:tcBorders>
            <w:hideMark/>
          </w:tcPr>
          <w:p w14:paraId="56F77ED9" w14:textId="040102E2" w:rsidR="008D702A" w:rsidRPr="00C35C1E" w:rsidRDefault="008D702A" w:rsidP="007A5C3D">
            <w:pPr>
              <w:pStyle w:val="NoSpacing"/>
              <w:jc w:val="both"/>
              <w:rPr>
                <w:rFonts w:ascii="Garamond" w:hAnsi="Garamond"/>
                <w:sz w:val="20"/>
                <w:szCs w:val="20"/>
                <w:lang w:val="sq-AL"/>
              </w:rPr>
            </w:pPr>
            <w:r w:rsidRPr="00C35C1E">
              <w:rPr>
                <w:rFonts w:ascii="Garamond" w:hAnsi="Garamond"/>
                <w:sz w:val="20"/>
                <w:szCs w:val="20"/>
                <w:lang w:val="sq-AL"/>
              </w:rPr>
              <w:t>Grupi A</w:t>
            </w:r>
            <w:r w:rsidRPr="00C35C1E" w:rsidDel="00BF41FD">
              <w:rPr>
                <w:rFonts w:ascii="Garamond" w:hAnsi="Garamond"/>
                <w:sz w:val="20"/>
                <w:szCs w:val="20"/>
                <w:lang w:val="sq-AL"/>
              </w:rPr>
              <w:t xml:space="preserve"> </w:t>
            </w:r>
            <w:r w:rsidRPr="00C35C1E">
              <w:rPr>
                <w:rFonts w:ascii="Garamond" w:hAnsi="Garamond"/>
                <w:sz w:val="20"/>
                <w:szCs w:val="20"/>
                <w:lang w:val="sq-AL"/>
              </w:rPr>
              <w:t>1, germa </w:t>
            </w:r>
            <w:r w:rsidR="007A5C3D">
              <w:rPr>
                <w:rFonts w:ascii="Garamond" w:hAnsi="Garamond"/>
                <w:sz w:val="20"/>
                <w:szCs w:val="20"/>
                <w:lang w:val="sq-AL"/>
              </w:rPr>
              <w:t>“</w:t>
            </w:r>
            <w:r w:rsidRPr="00C35C1E">
              <w:rPr>
                <w:rFonts w:ascii="Garamond" w:hAnsi="Garamond"/>
                <w:sz w:val="20"/>
                <w:szCs w:val="20"/>
                <w:lang w:val="sq-AL"/>
              </w:rPr>
              <w:t>a</w:t>
            </w:r>
            <w:r w:rsidR="007A5C3D">
              <w:rPr>
                <w:rFonts w:ascii="Garamond" w:hAnsi="Garamond"/>
                <w:sz w:val="20"/>
                <w:szCs w:val="20"/>
                <w:lang w:val="sq-AL"/>
              </w:rPr>
              <w:t>”</w:t>
            </w:r>
          </w:p>
        </w:tc>
        <w:tc>
          <w:tcPr>
            <w:tcW w:w="232" w:type="pct"/>
            <w:tcBorders>
              <w:top w:val="single" w:sz="4" w:space="0" w:color="auto"/>
              <w:left w:val="single" w:sz="4" w:space="0" w:color="auto"/>
              <w:bottom w:val="single" w:sz="4" w:space="0" w:color="auto"/>
              <w:right w:val="single" w:sz="4" w:space="0" w:color="auto"/>
            </w:tcBorders>
            <w:hideMark/>
          </w:tcPr>
          <w:p w14:paraId="6FCA2AAA"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234" w:type="pct"/>
            <w:tcBorders>
              <w:top w:val="single" w:sz="4" w:space="0" w:color="auto"/>
              <w:left w:val="single" w:sz="4" w:space="0" w:color="auto"/>
              <w:bottom w:val="single" w:sz="4" w:space="0" w:color="auto"/>
              <w:right w:val="single" w:sz="4" w:space="0" w:color="auto"/>
            </w:tcBorders>
            <w:hideMark/>
          </w:tcPr>
          <w:p w14:paraId="39D3A1D0"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235" w:type="pct"/>
            <w:tcBorders>
              <w:top w:val="single" w:sz="4" w:space="0" w:color="auto"/>
              <w:left w:val="single" w:sz="4" w:space="0" w:color="auto"/>
              <w:bottom w:val="single" w:sz="4" w:space="0" w:color="auto"/>
              <w:right w:val="single" w:sz="4" w:space="0" w:color="auto"/>
            </w:tcBorders>
            <w:hideMark/>
          </w:tcPr>
          <w:p w14:paraId="06F36B54" w14:textId="77777777" w:rsidR="008D702A" w:rsidRPr="00C35C1E" w:rsidRDefault="008D702A" w:rsidP="00F154C2">
            <w:pPr>
              <w:spacing w:after="0" w:line="240" w:lineRule="auto"/>
              <w:jc w:val="center"/>
              <w:rPr>
                <w:rFonts w:ascii="Garamond" w:hAnsi="Garamond" w:cs="Times New Roman"/>
                <w:sz w:val="20"/>
                <w:szCs w:val="20"/>
              </w:rPr>
            </w:pPr>
          </w:p>
        </w:tc>
        <w:tc>
          <w:tcPr>
            <w:tcW w:w="242" w:type="pct"/>
            <w:tcBorders>
              <w:top w:val="single" w:sz="4" w:space="0" w:color="auto"/>
              <w:left w:val="single" w:sz="4" w:space="0" w:color="auto"/>
              <w:bottom w:val="single" w:sz="4" w:space="0" w:color="auto"/>
              <w:right w:val="single" w:sz="4" w:space="0" w:color="auto"/>
            </w:tcBorders>
            <w:hideMark/>
          </w:tcPr>
          <w:p w14:paraId="436922EC" w14:textId="77777777" w:rsidR="008D702A" w:rsidRPr="00C35C1E" w:rsidRDefault="008D702A" w:rsidP="00F154C2">
            <w:pPr>
              <w:spacing w:after="0" w:line="240" w:lineRule="auto"/>
              <w:jc w:val="center"/>
              <w:rPr>
                <w:rFonts w:ascii="Garamond" w:hAnsi="Garamond" w:cs="Times New Roman"/>
                <w:sz w:val="20"/>
                <w:szCs w:val="20"/>
                <w:lang w:eastAsia="sq-AL"/>
              </w:rPr>
            </w:pPr>
          </w:p>
        </w:tc>
        <w:tc>
          <w:tcPr>
            <w:tcW w:w="550" w:type="pct"/>
            <w:tcBorders>
              <w:top w:val="single" w:sz="4" w:space="0" w:color="auto"/>
              <w:left w:val="single" w:sz="4" w:space="0" w:color="auto"/>
              <w:bottom w:val="single" w:sz="4" w:space="0" w:color="auto"/>
              <w:right w:val="single" w:sz="4" w:space="0" w:color="auto"/>
            </w:tcBorders>
            <w:hideMark/>
          </w:tcPr>
          <w:p w14:paraId="336D946C" w14:textId="77777777" w:rsidR="008D702A" w:rsidRPr="00C35C1E" w:rsidRDefault="008D702A" w:rsidP="00F154C2">
            <w:pPr>
              <w:spacing w:after="0" w:line="240" w:lineRule="auto"/>
              <w:jc w:val="center"/>
              <w:rPr>
                <w:rFonts w:ascii="Garamond" w:hAnsi="Garamond" w:cs="Times New Roman"/>
                <w:sz w:val="20"/>
                <w:szCs w:val="20"/>
                <w:lang w:eastAsia="sq-AL"/>
              </w:rPr>
            </w:pPr>
          </w:p>
        </w:tc>
        <w:tc>
          <w:tcPr>
            <w:tcW w:w="395" w:type="pct"/>
            <w:tcBorders>
              <w:top w:val="single" w:sz="4" w:space="0" w:color="auto"/>
              <w:left w:val="single" w:sz="4" w:space="0" w:color="auto"/>
              <w:bottom w:val="single" w:sz="4" w:space="0" w:color="auto"/>
              <w:right w:val="single" w:sz="4" w:space="0" w:color="auto"/>
            </w:tcBorders>
            <w:hideMark/>
          </w:tcPr>
          <w:p w14:paraId="0DE3C12A" w14:textId="77777777" w:rsidR="008D702A" w:rsidRPr="00C35C1E" w:rsidRDefault="008D702A" w:rsidP="00F154C2">
            <w:pPr>
              <w:spacing w:after="0" w:line="240" w:lineRule="auto"/>
              <w:jc w:val="center"/>
              <w:rPr>
                <w:rFonts w:ascii="Garamond" w:hAnsi="Garamond" w:cs="Times New Roman"/>
                <w:sz w:val="20"/>
                <w:szCs w:val="20"/>
                <w:lang w:eastAsia="sq-AL"/>
              </w:rPr>
            </w:pPr>
          </w:p>
        </w:tc>
        <w:tc>
          <w:tcPr>
            <w:tcW w:w="314" w:type="pct"/>
            <w:tcBorders>
              <w:top w:val="single" w:sz="4" w:space="0" w:color="auto"/>
              <w:left w:val="single" w:sz="4" w:space="0" w:color="auto"/>
              <w:bottom w:val="single" w:sz="4" w:space="0" w:color="auto"/>
              <w:right w:val="single" w:sz="4" w:space="0" w:color="auto"/>
            </w:tcBorders>
            <w:hideMark/>
          </w:tcPr>
          <w:p w14:paraId="75761822" w14:textId="77777777" w:rsidR="008D702A" w:rsidRPr="00C35C1E" w:rsidRDefault="008D702A" w:rsidP="00F154C2">
            <w:pPr>
              <w:spacing w:after="0" w:line="240" w:lineRule="auto"/>
              <w:jc w:val="center"/>
              <w:rPr>
                <w:rFonts w:ascii="Garamond" w:hAnsi="Garamond" w:cs="Times New Roman"/>
                <w:sz w:val="20"/>
                <w:szCs w:val="20"/>
                <w:lang w:eastAsia="sq-AL"/>
              </w:rPr>
            </w:pPr>
          </w:p>
        </w:tc>
        <w:tc>
          <w:tcPr>
            <w:tcW w:w="572" w:type="pct"/>
            <w:tcBorders>
              <w:top w:val="single" w:sz="4" w:space="0" w:color="auto"/>
              <w:left w:val="single" w:sz="4" w:space="0" w:color="auto"/>
              <w:bottom w:val="single" w:sz="4" w:space="0" w:color="auto"/>
              <w:right w:val="single" w:sz="4" w:space="0" w:color="auto"/>
            </w:tcBorders>
            <w:hideMark/>
          </w:tcPr>
          <w:p w14:paraId="4E88D32D"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210" w:type="pct"/>
            <w:tcBorders>
              <w:top w:val="single" w:sz="4" w:space="0" w:color="auto"/>
              <w:left w:val="single" w:sz="4" w:space="0" w:color="auto"/>
              <w:bottom w:val="single" w:sz="4" w:space="0" w:color="auto"/>
              <w:right w:val="single" w:sz="4" w:space="0" w:color="auto"/>
            </w:tcBorders>
            <w:hideMark/>
          </w:tcPr>
          <w:p w14:paraId="721A44E1" w14:textId="77777777" w:rsidR="008D702A" w:rsidRPr="00C35C1E" w:rsidRDefault="008D702A" w:rsidP="00F154C2">
            <w:pPr>
              <w:spacing w:after="0" w:line="240" w:lineRule="auto"/>
              <w:jc w:val="center"/>
              <w:rPr>
                <w:rFonts w:ascii="Garamond" w:hAnsi="Garamond" w:cs="Times New Roman"/>
                <w:sz w:val="20"/>
                <w:szCs w:val="20"/>
              </w:rPr>
            </w:pPr>
          </w:p>
        </w:tc>
        <w:tc>
          <w:tcPr>
            <w:tcW w:w="210" w:type="pct"/>
            <w:tcBorders>
              <w:top w:val="single" w:sz="4" w:space="0" w:color="auto"/>
              <w:left w:val="single" w:sz="4" w:space="0" w:color="auto"/>
              <w:bottom w:val="single" w:sz="4" w:space="0" w:color="auto"/>
              <w:right w:val="single" w:sz="4" w:space="0" w:color="auto"/>
            </w:tcBorders>
            <w:hideMark/>
          </w:tcPr>
          <w:p w14:paraId="74D15C47" w14:textId="77777777" w:rsidR="008D702A" w:rsidRPr="00C35C1E" w:rsidRDefault="008D702A" w:rsidP="00F154C2">
            <w:pPr>
              <w:spacing w:after="0" w:line="240" w:lineRule="auto"/>
              <w:jc w:val="center"/>
              <w:rPr>
                <w:rFonts w:ascii="Garamond" w:hAnsi="Garamond" w:cs="Times New Roman"/>
                <w:sz w:val="20"/>
                <w:szCs w:val="20"/>
                <w:lang w:eastAsia="sq-AL"/>
              </w:rPr>
            </w:pPr>
          </w:p>
        </w:tc>
      </w:tr>
      <w:tr w:rsidR="008D702A" w:rsidRPr="00C35C1E" w14:paraId="78CD8B61" w14:textId="77777777" w:rsidTr="00941784">
        <w:trPr>
          <w:tblCellSpacing w:w="0" w:type="dxa"/>
          <w:jc w:val="center"/>
        </w:trPr>
        <w:tc>
          <w:tcPr>
            <w:tcW w:w="1805" w:type="pct"/>
            <w:tcBorders>
              <w:top w:val="single" w:sz="4" w:space="0" w:color="auto"/>
              <w:left w:val="single" w:sz="4" w:space="0" w:color="auto"/>
              <w:bottom w:val="single" w:sz="4" w:space="0" w:color="auto"/>
              <w:right w:val="single" w:sz="4" w:space="0" w:color="auto"/>
            </w:tcBorders>
            <w:hideMark/>
          </w:tcPr>
          <w:p w14:paraId="614B86C3" w14:textId="3EDCDA19" w:rsidR="008D702A" w:rsidRPr="00C35C1E" w:rsidRDefault="008D702A" w:rsidP="007A5C3D">
            <w:pPr>
              <w:pStyle w:val="NoSpacing"/>
              <w:jc w:val="both"/>
              <w:rPr>
                <w:rFonts w:ascii="Garamond" w:hAnsi="Garamond"/>
                <w:sz w:val="20"/>
                <w:szCs w:val="20"/>
                <w:lang w:val="sq-AL"/>
              </w:rPr>
            </w:pPr>
            <w:r w:rsidRPr="00C35C1E">
              <w:rPr>
                <w:rFonts w:ascii="Garamond" w:hAnsi="Garamond"/>
                <w:sz w:val="20"/>
                <w:szCs w:val="20"/>
                <w:lang w:val="sq-AL"/>
              </w:rPr>
              <w:t>Grupi A</w:t>
            </w:r>
            <w:r w:rsidRPr="00C35C1E" w:rsidDel="00BF41FD">
              <w:rPr>
                <w:rFonts w:ascii="Garamond" w:hAnsi="Garamond"/>
                <w:sz w:val="20"/>
                <w:szCs w:val="20"/>
                <w:lang w:val="sq-AL"/>
              </w:rPr>
              <w:t xml:space="preserve"> </w:t>
            </w:r>
            <w:r w:rsidRPr="00C35C1E">
              <w:rPr>
                <w:rFonts w:ascii="Garamond" w:hAnsi="Garamond"/>
                <w:sz w:val="20"/>
                <w:szCs w:val="20"/>
                <w:lang w:val="sq-AL"/>
              </w:rPr>
              <w:t>1, germa </w:t>
            </w:r>
            <w:r w:rsidR="007A5C3D">
              <w:rPr>
                <w:rFonts w:ascii="Garamond" w:hAnsi="Garamond"/>
                <w:sz w:val="20"/>
                <w:szCs w:val="20"/>
                <w:lang w:val="sq-AL"/>
              </w:rPr>
              <w:t>“</w:t>
            </w:r>
            <w:r w:rsidRPr="00C35C1E">
              <w:rPr>
                <w:rFonts w:ascii="Garamond" w:hAnsi="Garamond"/>
                <w:sz w:val="20"/>
                <w:szCs w:val="20"/>
                <w:lang w:val="sq-AL"/>
              </w:rPr>
              <w:t>b</w:t>
            </w:r>
            <w:r w:rsidR="007A5C3D">
              <w:rPr>
                <w:rFonts w:ascii="Garamond" w:hAnsi="Garamond"/>
                <w:sz w:val="20"/>
                <w:szCs w:val="20"/>
                <w:lang w:val="sq-AL"/>
              </w:rPr>
              <w:t>”</w:t>
            </w:r>
          </w:p>
        </w:tc>
        <w:tc>
          <w:tcPr>
            <w:tcW w:w="232" w:type="pct"/>
            <w:tcBorders>
              <w:top w:val="single" w:sz="4" w:space="0" w:color="auto"/>
              <w:left w:val="single" w:sz="4" w:space="0" w:color="auto"/>
              <w:bottom w:val="single" w:sz="4" w:space="0" w:color="auto"/>
              <w:right w:val="single" w:sz="4" w:space="0" w:color="auto"/>
            </w:tcBorders>
            <w:hideMark/>
          </w:tcPr>
          <w:p w14:paraId="297DD895"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234" w:type="pct"/>
            <w:tcBorders>
              <w:top w:val="single" w:sz="4" w:space="0" w:color="auto"/>
              <w:left w:val="single" w:sz="4" w:space="0" w:color="auto"/>
              <w:bottom w:val="single" w:sz="4" w:space="0" w:color="auto"/>
              <w:right w:val="single" w:sz="4" w:space="0" w:color="auto"/>
            </w:tcBorders>
            <w:hideMark/>
          </w:tcPr>
          <w:p w14:paraId="5BEA9BA0"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235" w:type="pct"/>
            <w:tcBorders>
              <w:top w:val="single" w:sz="4" w:space="0" w:color="auto"/>
              <w:left w:val="single" w:sz="4" w:space="0" w:color="auto"/>
              <w:bottom w:val="single" w:sz="4" w:space="0" w:color="auto"/>
              <w:right w:val="single" w:sz="4" w:space="0" w:color="auto"/>
            </w:tcBorders>
            <w:hideMark/>
          </w:tcPr>
          <w:p w14:paraId="52613E9D"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242" w:type="pct"/>
            <w:tcBorders>
              <w:top w:val="single" w:sz="4" w:space="0" w:color="auto"/>
              <w:left w:val="single" w:sz="4" w:space="0" w:color="auto"/>
              <w:bottom w:val="single" w:sz="4" w:space="0" w:color="auto"/>
              <w:right w:val="single" w:sz="4" w:space="0" w:color="auto"/>
            </w:tcBorders>
            <w:hideMark/>
          </w:tcPr>
          <w:p w14:paraId="77ABDFAE" w14:textId="77777777" w:rsidR="008D702A" w:rsidRPr="00C35C1E" w:rsidRDefault="008D702A" w:rsidP="00F154C2">
            <w:pPr>
              <w:spacing w:after="0" w:line="240" w:lineRule="auto"/>
              <w:jc w:val="center"/>
              <w:rPr>
                <w:rFonts w:ascii="Garamond" w:hAnsi="Garamond" w:cs="Times New Roman"/>
                <w:sz w:val="20"/>
                <w:szCs w:val="20"/>
              </w:rPr>
            </w:pPr>
          </w:p>
        </w:tc>
        <w:tc>
          <w:tcPr>
            <w:tcW w:w="550" w:type="pct"/>
            <w:tcBorders>
              <w:top w:val="single" w:sz="4" w:space="0" w:color="auto"/>
              <w:left w:val="single" w:sz="4" w:space="0" w:color="auto"/>
              <w:bottom w:val="single" w:sz="4" w:space="0" w:color="auto"/>
              <w:right w:val="single" w:sz="4" w:space="0" w:color="auto"/>
            </w:tcBorders>
            <w:hideMark/>
          </w:tcPr>
          <w:p w14:paraId="17B0FD77" w14:textId="77777777" w:rsidR="008D702A" w:rsidRPr="00C35C1E" w:rsidRDefault="008D702A" w:rsidP="00F154C2">
            <w:pPr>
              <w:spacing w:after="0" w:line="240" w:lineRule="auto"/>
              <w:jc w:val="center"/>
              <w:rPr>
                <w:rFonts w:ascii="Garamond" w:hAnsi="Garamond" w:cs="Times New Roman"/>
                <w:sz w:val="20"/>
                <w:szCs w:val="20"/>
                <w:lang w:eastAsia="sq-AL"/>
              </w:rPr>
            </w:pPr>
          </w:p>
        </w:tc>
        <w:tc>
          <w:tcPr>
            <w:tcW w:w="395" w:type="pct"/>
            <w:tcBorders>
              <w:top w:val="single" w:sz="4" w:space="0" w:color="auto"/>
              <w:left w:val="single" w:sz="4" w:space="0" w:color="auto"/>
              <w:bottom w:val="single" w:sz="4" w:space="0" w:color="auto"/>
              <w:right w:val="single" w:sz="4" w:space="0" w:color="auto"/>
            </w:tcBorders>
            <w:hideMark/>
          </w:tcPr>
          <w:p w14:paraId="7BF87D64" w14:textId="77777777" w:rsidR="008D702A" w:rsidRPr="00C35C1E" w:rsidRDefault="008D702A" w:rsidP="00F154C2">
            <w:pPr>
              <w:spacing w:after="0" w:line="240" w:lineRule="auto"/>
              <w:jc w:val="center"/>
              <w:rPr>
                <w:rFonts w:ascii="Garamond" w:hAnsi="Garamond" w:cs="Times New Roman"/>
                <w:sz w:val="20"/>
                <w:szCs w:val="20"/>
                <w:lang w:eastAsia="sq-AL"/>
              </w:rPr>
            </w:pPr>
          </w:p>
        </w:tc>
        <w:tc>
          <w:tcPr>
            <w:tcW w:w="314" w:type="pct"/>
            <w:tcBorders>
              <w:top w:val="single" w:sz="4" w:space="0" w:color="auto"/>
              <w:left w:val="single" w:sz="4" w:space="0" w:color="auto"/>
              <w:bottom w:val="single" w:sz="4" w:space="0" w:color="auto"/>
              <w:right w:val="single" w:sz="4" w:space="0" w:color="auto"/>
            </w:tcBorders>
            <w:hideMark/>
          </w:tcPr>
          <w:p w14:paraId="06EF6A41" w14:textId="77777777" w:rsidR="008D702A" w:rsidRPr="00C35C1E" w:rsidRDefault="008D702A" w:rsidP="00F154C2">
            <w:pPr>
              <w:spacing w:after="0" w:line="240" w:lineRule="auto"/>
              <w:jc w:val="center"/>
              <w:rPr>
                <w:rFonts w:ascii="Garamond" w:hAnsi="Garamond" w:cs="Times New Roman"/>
                <w:sz w:val="20"/>
                <w:szCs w:val="20"/>
                <w:lang w:eastAsia="sq-AL"/>
              </w:rPr>
            </w:pPr>
          </w:p>
        </w:tc>
        <w:tc>
          <w:tcPr>
            <w:tcW w:w="572" w:type="pct"/>
            <w:tcBorders>
              <w:top w:val="single" w:sz="4" w:space="0" w:color="auto"/>
              <w:left w:val="single" w:sz="4" w:space="0" w:color="auto"/>
              <w:bottom w:val="single" w:sz="4" w:space="0" w:color="auto"/>
              <w:right w:val="single" w:sz="4" w:space="0" w:color="auto"/>
            </w:tcBorders>
            <w:hideMark/>
          </w:tcPr>
          <w:p w14:paraId="29CBFC15"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210" w:type="pct"/>
            <w:tcBorders>
              <w:top w:val="single" w:sz="4" w:space="0" w:color="auto"/>
              <w:left w:val="single" w:sz="4" w:space="0" w:color="auto"/>
              <w:bottom w:val="single" w:sz="4" w:space="0" w:color="auto"/>
              <w:right w:val="single" w:sz="4" w:space="0" w:color="auto"/>
            </w:tcBorders>
            <w:hideMark/>
          </w:tcPr>
          <w:p w14:paraId="11927B83" w14:textId="77777777" w:rsidR="008D702A" w:rsidRPr="00C35C1E" w:rsidRDefault="008D702A" w:rsidP="00F154C2">
            <w:pPr>
              <w:spacing w:after="0" w:line="240" w:lineRule="auto"/>
              <w:jc w:val="center"/>
              <w:rPr>
                <w:rFonts w:ascii="Garamond" w:hAnsi="Garamond" w:cs="Times New Roman"/>
                <w:sz w:val="20"/>
                <w:szCs w:val="20"/>
              </w:rPr>
            </w:pPr>
          </w:p>
        </w:tc>
        <w:tc>
          <w:tcPr>
            <w:tcW w:w="210" w:type="pct"/>
            <w:tcBorders>
              <w:top w:val="single" w:sz="4" w:space="0" w:color="auto"/>
              <w:left w:val="single" w:sz="4" w:space="0" w:color="auto"/>
              <w:bottom w:val="single" w:sz="4" w:space="0" w:color="auto"/>
              <w:right w:val="single" w:sz="4" w:space="0" w:color="auto"/>
            </w:tcBorders>
            <w:hideMark/>
          </w:tcPr>
          <w:p w14:paraId="3B9907D0" w14:textId="77777777" w:rsidR="008D702A" w:rsidRPr="00C35C1E" w:rsidRDefault="008D702A" w:rsidP="00F154C2">
            <w:pPr>
              <w:spacing w:after="0" w:line="240" w:lineRule="auto"/>
              <w:jc w:val="center"/>
              <w:rPr>
                <w:rFonts w:ascii="Garamond" w:hAnsi="Garamond" w:cs="Times New Roman"/>
                <w:sz w:val="20"/>
                <w:szCs w:val="20"/>
                <w:lang w:eastAsia="sq-AL"/>
              </w:rPr>
            </w:pPr>
          </w:p>
        </w:tc>
      </w:tr>
      <w:tr w:rsidR="008D702A" w:rsidRPr="00C35C1E" w14:paraId="20CABCD7" w14:textId="77777777" w:rsidTr="00941784">
        <w:trPr>
          <w:tblCellSpacing w:w="0" w:type="dxa"/>
          <w:jc w:val="center"/>
        </w:trPr>
        <w:tc>
          <w:tcPr>
            <w:tcW w:w="1805" w:type="pct"/>
            <w:tcBorders>
              <w:top w:val="single" w:sz="4" w:space="0" w:color="auto"/>
              <w:left w:val="single" w:sz="4" w:space="0" w:color="auto"/>
              <w:bottom w:val="single" w:sz="4" w:space="0" w:color="auto"/>
              <w:right w:val="single" w:sz="4" w:space="0" w:color="auto"/>
            </w:tcBorders>
            <w:hideMark/>
          </w:tcPr>
          <w:p w14:paraId="0068F9C2" w14:textId="39A7BA6E" w:rsidR="008D702A" w:rsidRPr="00C35C1E" w:rsidRDefault="008D702A" w:rsidP="007A5C3D">
            <w:pPr>
              <w:pStyle w:val="NoSpacing"/>
              <w:jc w:val="both"/>
              <w:rPr>
                <w:rFonts w:ascii="Garamond" w:hAnsi="Garamond"/>
                <w:sz w:val="20"/>
                <w:szCs w:val="20"/>
                <w:lang w:val="sq-AL"/>
              </w:rPr>
            </w:pPr>
            <w:r w:rsidRPr="00C35C1E">
              <w:rPr>
                <w:rFonts w:ascii="Garamond" w:hAnsi="Garamond"/>
                <w:sz w:val="20"/>
                <w:szCs w:val="20"/>
                <w:lang w:val="sq-AL"/>
              </w:rPr>
              <w:t>Grupi A</w:t>
            </w:r>
            <w:r w:rsidRPr="00C35C1E" w:rsidDel="00BF41FD">
              <w:rPr>
                <w:rFonts w:ascii="Garamond" w:hAnsi="Garamond"/>
                <w:sz w:val="20"/>
                <w:szCs w:val="20"/>
                <w:lang w:val="sq-AL"/>
              </w:rPr>
              <w:t xml:space="preserve"> </w:t>
            </w:r>
            <w:r w:rsidRPr="00C35C1E">
              <w:rPr>
                <w:rFonts w:ascii="Garamond" w:hAnsi="Garamond"/>
                <w:sz w:val="20"/>
                <w:szCs w:val="20"/>
                <w:lang w:val="sq-AL"/>
              </w:rPr>
              <w:t>1, germa </w:t>
            </w:r>
            <w:r w:rsidR="007A5C3D">
              <w:rPr>
                <w:rFonts w:ascii="Garamond" w:hAnsi="Garamond"/>
                <w:sz w:val="20"/>
                <w:szCs w:val="20"/>
                <w:lang w:val="sq-AL"/>
              </w:rPr>
              <w:t>“</w:t>
            </w:r>
            <w:r w:rsidRPr="00C35C1E">
              <w:rPr>
                <w:rFonts w:ascii="Garamond" w:hAnsi="Garamond"/>
                <w:sz w:val="20"/>
                <w:szCs w:val="20"/>
                <w:lang w:val="sq-AL"/>
              </w:rPr>
              <w:t>c</w:t>
            </w:r>
            <w:r w:rsidR="007A5C3D">
              <w:rPr>
                <w:rFonts w:ascii="Garamond" w:hAnsi="Garamond"/>
                <w:sz w:val="20"/>
                <w:szCs w:val="20"/>
                <w:lang w:val="sq-AL"/>
              </w:rPr>
              <w:t>”</w:t>
            </w:r>
          </w:p>
        </w:tc>
        <w:tc>
          <w:tcPr>
            <w:tcW w:w="232" w:type="pct"/>
            <w:tcBorders>
              <w:top w:val="single" w:sz="4" w:space="0" w:color="auto"/>
              <w:left w:val="single" w:sz="4" w:space="0" w:color="auto"/>
              <w:bottom w:val="single" w:sz="4" w:space="0" w:color="auto"/>
              <w:right w:val="single" w:sz="4" w:space="0" w:color="auto"/>
            </w:tcBorders>
            <w:hideMark/>
          </w:tcPr>
          <w:p w14:paraId="56424225"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234" w:type="pct"/>
            <w:tcBorders>
              <w:top w:val="single" w:sz="4" w:space="0" w:color="auto"/>
              <w:left w:val="single" w:sz="4" w:space="0" w:color="auto"/>
              <w:bottom w:val="single" w:sz="4" w:space="0" w:color="auto"/>
              <w:right w:val="single" w:sz="4" w:space="0" w:color="auto"/>
            </w:tcBorders>
            <w:hideMark/>
          </w:tcPr>
          <w:p w14:paraId="46F067E6"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235" w:type="pct"/>
            <w:tcBorders>
              <w:top w:val="single" w:sz="4" w:space="0" w:color="auto"/>
              <w:left w:val="single" w:sz="4" w:space="0" w:color="auto"/>
              <w:bottom w:val="single" w:sz="4" w:space="0" w:color="auto"/>
              <w:right w:val="single" w:sz="4" w:space="0" w:color="auto"/>
            </w:tcBorders>
            <w:hideMark/>
          </w:tcPr>
          <w:p w14:paraId="0FCEBE58"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242" w:type="pct"/>
            <w:tcBorders>
              <w:top w:val="single" w:sz="4" w:space="0" w:color="auto"/>
              <w:left w:val="single" w:sz="4" w:space="0" w:color="auto"/>
              <w:bottom w:val="single" w:sz="4" w:space="0" w:color="auto"/>
              <w:right w:val="single" w:sz="4" w:space="0" w:color="auto"/>
            </w:tcBorders>
            <w:hideMark/>
          </w:tcPr>
          <w:p w14:paraId="0968FD01" w14:textId="77777777" w:rsidR="008D702A" w:rsidRPr="00C35C1E" w:rsidRDefault="008D702A" w:rsidP="00F154C2">
            <w:pPr>
              <w:spacing w:after="0" w:line="240" w:lineRule="auto"/>
              <w:jc w:val="center"/>
              <w:rPr>
                <w:rFonts w:ascii="Garamond" w:hAnsi="Garamond" w:cs="Times New Roman"/>
                <w:sz w:val="20"/>
                <w:szCs w:val="20"/>
              </w:rPr>
            </w:pPr>
          </w:p>
        </w:tc>
        <w:tc>
          <w:tcPr>
            <w:tcW w:w="550" w:type="pct"/>
            <w:tcBorders>
              <w:top w:val="single" w:sz="4" w:space="0" w:color="auto"/>
              <w:left w:val="single" w:sz="4" w:space="0" w:color="auto"/>
              <w:bottom w:val="single" w:sz="4" w:space="0" w:color="auto"/>
              <w:right w:val="single" w:sz="4" w:space="0" w:color="auto"/>
            </w:tcBorders>
            <w:hideMark/>
          </w:tcPr>
          <w:p w14:paraId="1BBECA56" w14:textId="36FBB38C" w:rsidR="008D702A" w:rsidRPr="00C35C1E" w:rsidRDefault="008D702A" w:rsidP="00F154C2">
            <w:pPr>
              <w:pStyle w:val="NoSpacing"/>
              <w:jc w:val="center"/>
              <w:rPr>
                <w:rFonts w:ascii="Garamond" w:hAnsi="Garamond"/>
                <w:sz w:val="20"/>
                <w:szCs w:val="20"/>
                <w:vertAlign w:val="superscript"/>
                <w:lang w:val="sq-AL"/>
              </w:rPr>
            </w:pPr>
            <w:r w:rsidRPr="00C35C1E">
              <w:rPr>
                <w:rFonts w:ascii="Garamond" w:hAnsi="Garamond"/>
                <w:sz w:val="20"/>
                <w:szCs w:val="20"/>
                <w:lang w:val="sq-AL"/>
              </w:rPr>
              <w:t>X</w:t>
            </w:r>
            <w:r w:rsidR="00F154C2" w:rsidRPr="00C35C1E">
              <w:rPr>
                <w:rStyle w:val="FootnoteReference"/>
                <w:rFonts w:ascii="Garamond" w:hAnsi="Garamond"/>
                <w:sz w:val="20"/>
                <w:szCs w:val="20"/>
                <w:lang w:val="sq-AL"/>
              </w:rPr>
              <w:footnoteReference w:id="3"/>
            </w:r>
          </w:p>
        </w:tc>
        <w:tc>
          <w:tcPr>
            <w:tcW w:w="395" w:type="pct"/>
            <w:tcBorders>
              <w:top w:val="single" w:sz="4" w:space="0" w:color="auto"/>
              <w:left w:val="single" w:sz="4" w:space="0" w:color="auto"/>
              <w:bottom w:val="single" w:sz="4" w:space="0" w:color="auto"/>
              <w:right w:val="single" w:sz="4" w:space="0" w:color="auto"/>
            </w:tcBorders>
            <w:hideMark/>
          </w:tcPr>
          <w:p w14:paraId="0164F6D9" w14:textId="77777777" w:rsidR="008D702A" w:rsidRPr="00C35C1E" w:rsidRDefault="008D702A" w:rsidP="00F154C2">
            <w:pPr>
              <w:spacing w:after="0" w:line="240" w:lineRule="auto"/>
              <w:jc w:val="center"/>
              <w:rPr>
                <w:rFonts w:ascii="Garamond" w:hAnsi="Garamond" w:cs="Times New Roman"/>
                <w:sz w:val="20"/>
                <w:szCs w:val="20"/>
              </w:rPr>
            </w:pPr>
          </w:p>
        </w:tc>
        <w:tc>
          <w:tcPr>
            <w:tcW w:w="314" w:type="pct"/>
            <w:tcBorders>
              <w:top w:val="single" w:sz="4" w:space="0" w:color="auto"/>
              <w:left w:val="single" w:sz="4" w:space="0" w:color="auto"/>
              <w:bottom w:val="single" w:sz="4" w:space="0" w:color="auto"/>
              <w:right w:val="single" w:sz="4" w:space="0" w:color="auto"/>
            </w:tcBorders>
            <w:hideMark/>
          </w:tcPr>
          <w:p w14:paraId="195E9FC0" w14:textId="77777777" w:rsidR="008D702A" w:rsidRPr="00C35C1E" w:rsidRDefault="008D702A" w:rsidP="00F154C2">
            <w:pPr>
              <w:spacing w:after="0" w:line="240" w:lineRule="auto"/>
              <w:jc w:val="center"/>
              <w:rPr>
                <w:rFonts w:ascii="Garamond" w:hAnsi="Garamond" w:cs="Times New Roman"/>
                <w:sz w:val="20"/>
                <w:szCs w:val="20"/>
                <w:lang w:eastAsia="sq-AL"/>
              </w:rPr>
            </w:pPr>
          </w:p>
        </w:tc>
        <w:tc>
          <w:tcPr>
            <w:tcW w:w="572" w:type="pct"/>
            <w:tcBorders>
              <w:top w:val="single" w:sz="4" w:space="0" w:color="auto"/>
              <w:left w:val="single" w:sz="4" w:space="0" w:color="auto"/>
              <w:bottom w:val="single" w:sz="4" w:space="0" w:color="auto"/>
              <w:right w:val="single" w:sz="4" w:space="0" w:color="auto"/>
            </w:tcBorders>
            <w:hideMark/>
          </w:tcPr>
          <w:p w14:paraId="5E235613"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210" w:type="pct"/>
            <w:tcBorders>
              <w:top w:val="single" w:sz="4" w:space="0" w:color="auto"/>
              <w:left w:val="single" w:sz="4" w:space="0" w:color="auto"/>
              <w:bottom w:val="single" w:sz="4" w:space="0" w:color="auto"/>
              <w:right w:val="single" w:sz="4" w:space="0" w:color="auto"/>
            </w:tcBorders>
            <w:hideMark/>
          </w:tcPr>
          <w:p w14:paraId="0CAA0DA1" w14:textId="77777777" w:rsidR="008D702A" w:rsidRPr="00C35C1E" w:rsidRDefault="008D702A" w:rsidP="00F154C2">
            <w:pPr>
              <w:spacing w:after="0" w:line="240" w:lineRule="auto"/>
              <w:jc w:val="center"/>
              <w:rPr>
                <w:rFonts w:ascii="Garamond" w:hAnsi="Garamond" w:cs="Times New Roman"/>
                <w:sz w:val="20"/>
                <w:szCs w:val="20"/>
              </w:rPr>
            </w:pPr>
          </w:p>
        </w:tc>
        <w:tc>
          <w:tcPr>
            <w:tcW w:w="210" w:type="pct"/>
            <w:tcBorders>
              <w:top w:val="single" w:sz="4" w:space="0" w:color="auto"/>
              <w:left w:val="single" w:sz="4" w:space="0" w:color="auto"/>
              <w:bottom w:val="single" w:sz="4" w:space="0" w:color="auto"/>
              <w:right w:val="single" w:sz="4" w:space="0" w:color="auto"/>
            </w:tcBorders>
            <w:hideMark/>
          </w:tcPr>
          <w:p w14:paraId="72D998E0" w14:textId="77777777" w:rsidR="008D702A" w:rsidRPr="00C35C1E" w:rsidRDefault="008D702A" w:rsidP="00F154C2">
            <w:pPr>
              <w:spacing w:after="0" w:line="240" w:lineRule="auto"/>
              <w:jc w:val="center"/>
              <w:rPr>
                <w:rFonts w:ascii="Garamond" w:hAnsi="Garamond" w:cs="Times New Roman"/>
                <w:sz w:val="20"/>
                <w:szCs w:val="20"/>
                <w:lang w:eastAsia="sq-AL"/>
              </w:rPr>
            </w:pPr>
          </w:p>
        </w:tc>
      </w:tr>
      <w:tr w:rsidR="008D702A" w:rsidRPr="00C35C1E" w14:paraId="6231E0E3" w14:textId="77777777" w:rsidTr="00941784">
        <w:trPr>
          <w:tblCellSpacing w:w="0" w:type="dxa"/>
          <w:jc w:val="center"/>
        </w:trPr>
        <w:tc>
          <w:tcPr>
            <w:tcW w:w="1805" w:type="pct"/>
            <w:tcBorders>
              <w:top w:val="single" w:sz="4" w:space="0" w:color="auto"/>
              <w:left w:val="single" w:sz="4" w:space="0" w:color="auto"/>
              <w:bottom w:val="single" w:sz="4" w:space="0" w:color="auto"/>
              <w:right w:val="single" w:sz="4" w:space="0" w:color="auto"/>
            </w:tcBorders>
            <w:hideMark/>
          </w:tcPr>
          <w:p w14:paraId="1CBB5A80" w14:textId="72A7D1D8" w:rsidR="008D702A" w:rsidRPr="00C35C1E" w:rsidRDefault="008D702A" w:rsidP="007A5C3D">
            <w:pPr>
              <w:pStyle w:val="NoSpacing"/>
              <w:jc w:val="both"/>
              <w:rPr>
                <w:rFonts w:ascii="Garamond" w:hAnsi="Garamond"/>
                <w:sz w:val="20"/>
                <w:szCs w:val="20"/>
                <w:lang w:val="sq-AL"/>
              </w:rPr>
            </w:pPr>
            <w:r w:rsidRPr="00C35C1E">
              <w:rPr>
                <w:rFonts w:ascii="Garamond" w:hAnsi="Garamond"/>
                <w:sz w:val="20"/>
                <w:szCs w:val="20"/>
                <w:lang w:val="sq-AL"/>
              </w:rPr>
              <w:t>Grupi A</w:t>
            </w:r>
            <w:r w:rsidRPr="00C35C1E" w:rsidDel="00BF41FD">
              <w:rPr>
                <w:rFonts w:ascii="Garamond" w:hAnsi="Garamond"/>
                <w:sz w:val="20"/>
                <w:szCs w:val="20"/>
                <w:lang w:val="sq-AL"/>
              </w:rPr>
              <w:t xml:space="preserve"> </w:t>
            </w:r>
            <w:r w:rsidRPr="00C35C1E">
              <w:rPr>
                <w:rFonts w:ascii="Garamond" w:hAnsi="Garamond"/>
                <w:sz w:val="20"/>
                <w:szCs w:val="20"/>
                <w:lang w:val="sq-AL"/>
              </w:rPr>
              <w:t>1, germa </w:t>
            </w:r>
            <w:r w:rsidR="007A5C3D">
              <w:rPr>
                <w:rFonts w:ascii="Garamond" w:hAnsi="Garamond"/>
                <w:sz w:val="20"/>
                <w:szCs w:val="20"/>
                <w:lang w:val="sq-AL"/>
              </w:rPr>
              <w:t>“</w:t>
            </w:r>
            <w:r w:rsidRPr="00C35C1E">
              <w:rPr>
                <w:rFonts w:ascii="Garamond" w:hAnsi="Garamond"/>
                <w:sz w:val="20"/>
                <w:szCs w:val="20"/>
                <w:lang w:val="sq-AL"/>
              </w:rPr>
              <w:t>d</w:t>
            </w:r>
            <w:r w:rsidR="007A5C3D">
              <w:rPr>
                <w:rFonts w:ascii="Garamond" w:hAnsi="Garamond"/>
                <w:sz w:val="20"/>
                <w:szCs w:val="20"/>
                <w:lang w:val="sq-AL"/>
              </w:rPr>
              <w:t>”</w:t>
            </w:r>
          </w:p>
        </w:tc>
        <w:tc>
          <w:tcPr>
            <w:tcW w:w="232" w:type="pct"/>
            <w:tcBorders>
              <w:top w:val="single" w:sz="4" w:space="0" w:color="auto"/>
              <w:left w:val="single" w:sz="4" w:space="0" w:color="auto"/>
              <w:bottom w:val="single" w:sz="4" w:space="0" w:color="auto"/>
              <w:right w:val="single" w:sz="4" w:space="0" w:color="auto"/>
            </w:tcBorders>
            <w:hideMark/>
          </w:tcPr>
          <w:p w14:paraId="5A8BA489"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234" w:type="pct"/>
            <w:tcBorders>
              <w:top w:val="single" w:sz="4" w:space="0" w:color="auto"/>
              <w:left w:val="single" w:sz="4" w:space="0" w:color="auto"/>
              <w:bottom w:val="single" w:sz="4" w:space="0" w:color="auto"/>
              <w:right w:val="single" w:sz="4" w:space="0" w:color="auto"/>
            </w:tcBorders>
            <w:hideMark/>
          </w:tcPr>
          <w:p w14:paraId="3A33F2E9"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235" w:type="pct"/>
            <w:tcBorders>
              <w:top w:val="single" w:sz="4" w:space="0" w:color="auto"/>
              <w:left w:val="single" w:sz="4" w:space="0" w:color="auto"/>
              <w:bottom w:val="single" w:sz="4" w:space="0" w:color="auto"/>
              <w:right w:val="single" w:sz="4" w:space="0" w:color="auto"/>
            </w:tcBorders>
            <w:hideMark/>
          </w:tcPr>
          <w:p w14:paraId="75FAB7FF" w14:textId="77777777" w:rsidR="008D702A" w:rsidRPr="00C35C1E" w:rsidRDefault="008D702A" w:rsidP="00F154C2">
            <w:pPr>
              <w:spacing w:after="0" w:line="240" w:lineRule="auto"/>
              <w:jc w:val="center"/>
              <w:rPr>
                <w:rFonts w:ascii="Garamond" w:hAnsi="Garamond" w:cs="Times New Roman"/>
                <w:sz w:val="20"/>
                <w:szCs w:val="20"/>
              </w:rPr>
            </w:pPr>
          </w:p>
        </w:tc>
        <w:tc>
          <w:tcPr>
            <w:tcW w:w="242" w:type="pct"/>
            <w:tcBorders>
              <w:top w:val="single" w:sz="4" w:space="0" w:color="auto"/>
              <w:left w:val="single" w:sz="4" w:space="0" w:color="auto"/>
              <w:bottom w:val="single" w:sz="4" w:space="0" w:color="auto"/>
              <w:right w:val="single" w:sz="4" w:space="0" w:color="auto"/>
            </w:tcBorders>
            <w:hideMark/>
          </w:tcPr>
          <w:p w14:paraId="2E71AC4C" w14:textId="77777777" w:rsidR="008D702A" w:rsidRPr="00C35C1E" w:rsidRDefault="008D702A" w:rsidP="00F154C2">
            <w:pPr>
              <w:spacing w:after="0" w:line="240" w:lineRule="auto"/>
              <w:jc w:val="center"/>
              <w:rPr>
                <w:rFonts w:ascii="Garamond" w:hAnsi="Garamond" w:cs="Times New Roman"/>
                <w:sz w:val="20"/>
                <w:szCs w:val="20"/>
                <w:lang w:eastAsia="sq-AL"/>
              </w:rPr>
            </w:pPr>
          </w:p>
        </w:tc>
        <w:tc>
          <w:tcPr>
            <w:tcW w:w="550" w:type="pct"/>
            <w:tcBorders>
              <w:top w:val="single" w:sz="4" w:space="0" w:color="auto"/>
              <w:left w:val="single" w:sz="4" w:space="0" w:color="auto"/>
              <w:bottom w:val="single" w:sz="4" w:space="0" w:color="auto"/>
              <w:right w:val="single" w:sz="4" w:space="0" w:color="auto"/>
            </w:tcBorders>
            <w:hideMark/>
          </w:tcPr>
          <w:p w14:paraId="59EBA06C" w14:textId="77777777" w:rsidR="008D702A" w:rsidRPr="00C35C1E" w:rsidRDefault="008D702A" w:rsidP="00F154C2">
            <w:pPr>
              <w:spacing w:after="0" w:line="240" w:lineRule="auto"/>
              <w:jc w:val="center"/>
              <w:rPr>
                <w:rFonts w:ascii="Garamond" w:hAnsi="Garamond" w:cs="Times New Roman"/>
                <w:sz w:val="20"/>
                <w:szCs w:val="20"/>
                <w:lang w:eastAsia="sq-AL"/>
              </w:rPr>
            </w:pPr>
          </w:p>
        </w:tc>
        <w:tc>
          <w:tcPr>
            <w:tcW w:w="395" w:type="pct"/>
            <w:tcBorders>
              <w:top w:val="single" w:sz="4" w:space="0" w:color="auto"/>
              <w:left w:val="single" w:sz="4" w:space="0" w:color="auto"/>
              <w:bottom w:val="single" w:sz="4" w:space="0" w:color="auto"/>
              <w:right w:val="single" w:sz="4" w:space="0" w:color="auto"/>
            </w:tcBorders>
            <w:hideMark/>
          </w:tcPr>
          <w:p w14:paraId="3F762DA5" w14:textId="77777777" w:rsidR="008D702A" w:rsidRPr="00C35C1E" w:rsidRDefault="008D702A" w:rsidP="00F154C2">
            <w:pPr>
              <w:spacing w:after="0" w:line="240" w:lineRule="auto"/>
              <w:jc w:val="center"/>
              <w:rPr>
                <w:rFonts w:ascii="Garamond" w:hAnsi="Garamond" w:cs="Times New Roman"/>
                <w:sz w:val="20"/>
                <w:szCs w:val="20"/>
                <w:lang w:eastAsia="sq-AL"/>
              </w:rPr>
            </w:pPr>
          </w:p>
        </w:tc>
        <w:tc>
          <w:tcPr>
            <w:tcW w:w="314" w:type="pct"/>
            <w:tcBorders>
              <w:top w:val="single" w:sz="4" w:space="0" w:color="auto"/>
              <w:left w:val="single" w:sz="4" w:space="0" w:color="auto"/>
              <w:bottom w:val="single" w:sz="4" w:space="0" w:color="auto"/>
              <w:right w:val="single" w:sz="4" w:space="0" w:color="auto"/>
            </w:tcBorders>
            <w:hideMark/>
          </w:tcPr>
          <w:p w14:paraId="33C1E7B0" w14:textId="77777777" w:rsidR="008D702A" w:rsidRPr="00C35C1E" w:rsidRDefault="008D702A" w:rsidP="00F154C2">
            <w:pPr>
              <w:spacing w:after="0" w:line="240" w:lineRule="auto"/>
              <w:jc w:val="center"/>
              <w:rPr>
                <w:rFonts w:ascii="Garamond" w:hAnsi="Garamond" w:cs="Times New Roman"/>
                <w:sz w:val="20"/>
                <w:szCs w:val="20"/>
                <w:lang w:eastAsia="sq-AL"/>
              </w:rPr>
            </w:pPr>
          </w:p>
        </w:tc>
        <w:tc>
          <w:tcPr>
            <w:tcW w:w="572" w:type="pct"/>
            <w:tcBorders>
              <w:top w:val="single" w:sz="4" w:space="0" w:color="auto"/>
              <w:left w:val="single" w:sz="4" w:space="0" w:color="auto"/>
              <w:bottom w:val="single" w:sz="4" w:space="0" w:color="auto"/>
              <w:right w:val="single" w:sz="4" w:space="0" w:color="auto"/>
            </w:tcBorders>
            <w:hideMark/>
          </w:tcPr>
          <w:p w14:paraId="30E20F20"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210" w:type="pct"/>
            <w:tcBorders>
              <w:top w:val="single" w:sz="4" w:space="0" w:color="auto"/>
              <w:left w:val="single" w:sz="4" w:space="0" w:color="auto"/>
              <w:bottom w:val="single" w:sz="4" w:space="0" w:color="auto"/>
              <w:right w:val="single" w:sz="4" w:space="0" w:color="auto"/>
            </w:tcBorders>
            <w:hideMark/>
          </w:tcPr>
          <w:p w14:paraId="6B6AFD56" w14:textId="77777777" w:rsidR="008D702A" w:rsidRPr="00C35C1E" w:rsidRDefault="008D702A" w:rsidP="00F154C2">
            <w:pPr>
              <w:spacing w:after="0" w:line="240" w:lineRule="auto"/>
              <w:jc w:val="center"/>
              <w:rPr>
                <w:rFonts w:ascii="Garamond" w:hAnsi="Garamond" w:cs="Times New Roman"/>
                <w:sz w:val="20"/>
                <w:szCs w:val="20"/>
              </w:rPr>
            </w:pPr>
          </w:p>
        </w:tc>
        <w:tc>
          <w:tcPr>
            <w:tcW w:w="210" w:type="pct"/>
            <w:tcBorders>
              <w:top w:val="single" w:sz="4" w:space="0" w:color="auto"/>
              <w:left w:val="single" w:sz="4" w:space="0" w:color="auto"/>
              <w:bottom w:val="single" w:sz="4" w:space="0" w:color="auto"/>
              <w:right w:val="single" w:sz="4" w:space="0" w:color="auto"/>
            </w:tcBorders>
            <w:hideMark/>
          </w:tcPr>
          <w:p w14:paraId="0285CDB9" w14:textId="77777777" w:rsidR="008D702A" w:rsidRPr="00C35C1E" w:rsidRDefault="008D702A" w:rsidP="00F154C2">
            <w:pPr>
              <w:spacing w:after="0" w:line="240" w:lineRule="auto"/>
              <w:jc w:val="center"/>
              <w:rPr>
                <w:rFonts w:ascii="Garamond" w:hAnsi="Garamond" w:cs="Times New Roman"/>
                <w:sz w:val="20"/>
                <w:szCs w:val="20"/>
                <w:lang w:eastAsia="sq-AL"/>
              </w:rPr>
            </w:pPr>
          </w:p>
        </w:tc>
      </w:tr>
      <w:tr w:rsidR="008D702A" w:rsidRPr="00C35C1E" w14:paraId="49B22B90" w14:textId="77777777" w:rsidTr="00941784">
        <w:trPr>
          <w:tblCellSpacing w:w="0" w:type="dxa"/>
          <w:jc w:val="center"/>
        </w:trPr>
        <w:tc>
          <w:tcPr>
            <w:tcW w:w="1805" w:type="pct"/>
            <w:tcBorders>
              <w:top w:val="single" w:sz="4" w:space="0" w:color="auto"/>
              <w:left w:val="single" w:sz="4" w:space="0" w:color="auto"/>
              <w:bottom w:val="single" w:sz="4" w:space="0" w:color="auto"/>
              <w:right w:val="single" w:sz="4" w:space="0" w:color="auto"/>
            </w:tcBorders>
            <w:hideMark/>
          </w:tcPr>
          <w:p w14:paraId="2E8D4487" w14:textId="2B2A3B0A" w:rsidR="008D702A" w:rsidRPr="00C35C1E" w:rsidRDefault="008D702A" w:rsidP="007A5C3D">
            <w:pPr>
              <w:pStyle w:val="NoSpacing"/>
              <w:jc w:val="both"/>
              <w:rPr>
                <w:rFonts w:ascii="Garamond" w:hAnsi="Garamond"/>
                <w:sz w:val="20"/>
                <w:szCs w:val="20"/>
                <w:lang w:val="sq-AL"/>
              </w:rPr>
            </w:pPr>
            <w:r w:rsidRPr="00C35C1E">
              <w:rPr>
                <w:rFonts w:ascii="Garamond" w:hAnsi="Garamond"/>
                <w:sz w:val="20"/>
                <w:szCs w:val="20"/>
                <w:lang w:val="sq-AL"/>
              </w:rPr>
              <w:t>Grupi A</w:t>
            </w:r>
            <w:r w:rsidRPr="00C35C1E" w:rsidDel="00BF41FD">
              <w:rPr>
                <w:rFonts w:ascii="Garamond" w:hAnsi="Garamond"/>
                <w:sz w:val="20"/>
                <w:szCs w:val="20"/>
                <w:lang w:val="sq-AL"/>
              </w:rPr>
              <w:t xml:space="preserve"> </w:t>
            </w:r>
            <w:r w:rsidRPr="00C35C1E">
              <w:rPr>
                <w:rFonts w:ascii="Garamond" w:hAnsi="Garamond"/>
                <w:sz w:val="20"/>
                <w:szCs w:val="20"/>
                <w:lang w:val="sq-AL"/>
              </w:rPr>
              <w:t>1, germa </w:t>
            </w:r>
            <w:r w:rsidR="007A5C3D">
              <w:rPr>
                <w:rFonts w:ascii="Garamond" w:hAnsi="Garamond"/>
                <w:sz w:val="20"/>
                <w:szCs w:val="20"/>
                <w:lang w:val="sq-AL"/>
              </w:rPr>
              <w:t>“</w:t>
            </w:r>
            <w:r w:rsidRPr="00C35C1E">
              <w:rPr>
                <w:rFonts w:ascii="Garamond" w:hAnsi="Garamond"/>
                <w:sz w:val="20"/>
                <w:szCs w:val="20"/>
                <w:lang w:val="sq-AL"/>
              </w:rPr>
              <w:t>e</w:t>
            </w:r>
            <w:r w:rsidR="007A5C3D">
              <w:rPr>
                <w:rFonts w:ascii="Garamond" w:hAnsi="Garamond"/>
                <w:sz w:val="20"/>
                <w:szCs w:val="20"/>
                <w:lang w:val="sq-AL"/>
              </w:rPr>
              <w:t>”</w:t>
            </w:r>
          </w:p>
        </w:tc>
        <w:tc>
          <w:tcPr>
            <w:tcW w:w="232" w:type="pct"/>
            <w:tcBorders>
              <w:top w:val="single" w:sz="4" w:space="0" w:color="auto"/>
              <w:left w:val="single" w:sz="4" w:space="0" w:color="auto"/>
              <w:bottom w:val="single" w:sz="4" w:space="0" w:color="auto"/>
              <w:right w:val="single" w:sz="4" w:space="0" w:color="auto"/>
            </w:tcBorders>
            <w:hideMark/>
          </w:tcPr>
          <w:p w14:paraId="7C8AB446"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234" w:type="pct"/>
            <w:tcBorders>
              <w:top w:val="single" w:sz="4" w:space="0" w:color="auto"/>
              <w:left w:val="single" w:sz="4" w:space="0" w:color="auto"/>
              <w:bottom w:val="single" w:sz="4" w:space="0" w:color="auto"/>
              <w:right w:val="single" w:sz="4" w:space="0" w:color="auto"/>
            </w:tcBorders>
            <w:hideMark/>
          </w:tcPr>
          <w:p w14:paraId="7032DB56"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235" w:type="pct"/>
            <w:tcBorders>
              <w:top w:val="single" w:sz="4" w:space="0" w:color="auto"/>
              <w:left w:val="single" w:sz="4" w:space="0" w:color="auto"/>
              <w:bottom w:val="single" w:sz="4" w:space="0" w:color="auto"/>
              <w:right w:val="single" w:sz="4" w:space="0" w:color="auto"/>
            </w:tcBorders>
            <w:hideMark/>
          </w:tcPr>
          <w:p w14:paraId="6A156076"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242" w:type="pct"/>
            <w:tcBorders>
              <w:top w:val="single" w:sz="4" w:space="0" w:color="auto"/>
              <w:left w:val="single" w:sz="4" w:space="0" w:color="auto"/>
              <w:bottom w:val="single" w:sz="4" w:space="0" w:color="auto"/>
              <w:right w:val="single" w:sz="4" w:space="0" w:color="auto"/>
            </w:tcBorders>
            <w:hideMark/>
          </w:tcPr>
          <w:p w14:paraId="51227033"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550" w:type="pct"/>
            <w:tcBorders>
              <w:top w:val="single" w:sz="4" w:space="0" w:color="auto"/>
              <w:left w:val="single" w:sz="4" w:space="0" w:color="auto"/>
              <w:bottom w:val="single" w:sz="4" w:space="0" w:color="auto"/>
              <w:right w:val="single" w:sz="4" w:space="0" w:color="auto"/>
            </w:tcBorders>
            <w:hideMark/>
          </w:tcPr>
          <w:p w14:paraId="31372C7F" w14:textId="77777777" w:rsidR="008D702A" w:rsidRPr="00C35C1E" w:rsidRDefault="008D702A" w:rsidP="00F154C2">
            <w:pPr>
              <w:spacing w:after="0" w:line="240" w:lineRule="auto"/>
              <w:jc w:val="center"/>
              <w:rPr>
                <w:rFonts w:ascii="Garamond" w:hAnsi="Garamond" w:cs="Times New Roman"/>
                <w:sz w:val="20"/>
                <w:szCs w:val="20"/>
              </w:rPr>
            </w:pPr>
          </w:p>
        </w:tc>
        <w:tc>
          <w:tcPr>
            <w:tcW w:w="395" w:type="pct"/>
            <w:tcBorders>
              <w:top w:val="single" w:sz="4" w:space="0" w:color="auto"/>
              <w:left w:val="single" w:sz="4" w:space="0" w:color="auto"/>
              <w:bottom w:val="single" w:sz="4" w:space="0" w:color="auto"/>
              <w:right w:val="single" w:sz="4" w:space="0" w:color="auto"/>
            </w:tcBorders>
            <w:hideMark/>
          </w:tcPr>
          <w:p w14:paraId="2CB2C10E" w14:textId="77777777" w:rsidR="008D702A" w:rsidRPr="00C35C1E" w:rsidRDefault="008D702A" w:rsidP="00F154C2">
            <w:pPr>
              <w:spacing w:after="0" w:line="240" w:lineRule="auto"/>
              <w:jc w:val="center"/>
              <w:rPr>
                <w:rFonts w:ascii="Garamond" w:hAnsi="Garamond" w:cs="Times New Roman"/>
                <w:sz w:val="20"/>
                <w:szCs w:val="20"/>
                <w:lang w:eastAsia="sq-AL"/>
              </w:rPr>
            </w:pPr>
          </w:p>
        </w:tc>
        <w:tc>
          <w:tcPr>
            <w:tcW w:w="314" w:type="pct"/>
            <w:tcBorders>
              <w:top w:val="single" w:sz="4" w:space="0" w:color="auto"/>
              <w:left w:val="single" w:sz="4" w:space="0" w:color="auto"/>
              <w:bottom w:val="single" w:sz="4" w:space="0" w:color="auto"/>
              <w:right w:val="single" w:sz="4" w:space="0" w:color="auto"/>
            </w:tcBorders>
            <w:hideMark/>
          </w:tcPr>
          <w:p w14:paraId="60A50369" w14:textId="77777777" w:rsidR="008D702A" w:rsidRPr="00C35C1E" w:rsidRDefault="008D702A" w:rsidP="00F154C2">
            <w:pPr>
              <w:spacing w:after="0" w:line="240" w:lineRule="auto"/>
              <w:jc w:val="center"/>
              <w:rPr>
                <w:rFonts w:ascii="Garamond" w:hAnsi="Garamond" w:cs="Times New Roman"/>
                <w:sz w:val="20"/>
                <w:szCs w:val="20"/>
                <w:lang w:eastAsia="sq-AL"/>
              </w:rPr>
            </w:pPr>
          </w:p>
        </w:tc>
        <w:tc>
          <w:tcPr>
            <w:tcW w:w="572" w:type="pct"/>
            <w:tcBorders>
              <w:top w:val="single" w:sz="4" w:space="0" w:color="auto"/>
              <w:left w:val="single" w:sz="4" w:space="0" w:color="auto"/>
              <w:bottom w:val="single" w:sz="4" w:space="0" w:color="auto"/>
              <w:right w:val="single" w:sz="4" w:space="0" w:color="auto"/>
            </w:tcBorders>
            <w:hideMark/>
          </w:tcPr>
          <w:p w14:paraId="3580BE5E"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210" w:type="pct"/>
            <w:tcBorders>
              <w:top w:val="single" w:sz="4" w:space="0" w:color="auto"/>
              <w:left w:val="single" w:sz="4" w:space="0" w:color="auto"/>
              <w:bottom w:val="single" w:sz="4" w:space="0" w:color="auto"/>
              <w:right w:val="single" w:sz="4" w:space="0" w:color="auto"/>
            </w:tcBorders>
            <w:hideMark/>
          </w:tcPr>
          <w:p w14:paraId="2713F338" w14:textId="77777777" w:rsidR="008D702A" w:rsidRPr="00C35C1E" w:rsidRDefault="008D702A" w:rsidP="00F154C2">
            <w:pPr>
              <w:spacing w:after="0" w:line="240" w:lineRule="auto"/>
              <w:jc w:val="center"/>
              <w:rPr>
                <w:rFonts w:ascii="Garamond" w:hAnsi="Garamond" w:cs="Times New Roman"/>
                <w:sz w:val="20"/>
                <w:szCs w:val="20"/>
              </w:rPr>
            </w:pPr>
          </w:p>
        </w:tc>
        <w:tc>
          <w:tcPr>
            <w:tcW w:w="210" w:type="pct"/>
            <w:tcBorders>
              <w:top w:val="single" w:sz="4" w:space="0" w:color="auto"/>
              <w:left w:val="single" w:sz="4" w:space="0" w:color="auto"/>
              <w:bottom w:val="single" w:sz="4" w:space="0" w:color="auto"/>
              <w:right w:val="single" w:sz="4" w:space="0" w:color="auto"/>
            </w:tcBorders>
            <w:hideMark/>
          </w:tcPr>
          <w:p w14:paraId="4366615E" w14:textId="77777777" w:rsidR="008D702A" w:rsidRPr="00C35C1E" w:rsidRDefault="008D702A" w:rsidP="00F154C2">
            <w:pPr>
              <w:spacing w:after="0" w:line="240" w:lineRule="auto"/>
              <w:jc w:val="center"/>
              <w:rPr>
                <w:rFonts w:ascii="Garamond" w:hAnsi="Garamond" w:cs="Times New Roman"/>
                <w:sz w:val="20"/>
                <w:szCs w:val="20"/>
                <w:lang w:eastAsia="sq-AL"/>
              </w:rPr>
            </w:pPr>
          </w:p>
        </w:tc>
      </w:tr>
      <w:tr w:rsidR="008D702A" w:rsidRPr="00C35C1E" w14:paraId="5C36A8ED" w14:textId="77777777" w:rsidTr="00941784">
        <w:trPr>
          <w:tblCellSpacing w:w="0" w:type="dxa"/>
          <w:jc w:val="center"/>
        </w:trPr>
        <w:tc>
          <w:tcPr>
            <w:tcW w:w="1805" w:type="pct"/>
            <w:tcBorders>
              <w:top w:val="single" w:sz="4" w:space="0" w:color="auto"/>
              <w:left w:val="single" w:sz="4" w:space="0" w:color="auto"/>
              <w:bottom w:val="single" w:sz="4" w:space="0" w:color="auto"/>
              <w:right w:val="single" w:sz="4" w:space="0" w:color="auto"/>
            </w:tcBorders>
            <w:hideMark/>
          </w:tcPr>
          <w:p w14:paraId="533E1A0A" w14:textId="77777777" w:rsidR="008D702A" w:rsidRPr="00C35C1E" w:rsidRDefault="008D702A" w:rsidP="00F154C2">
            <w:pPr>
              <w:pStyle w:val="NoSpacing"/>
              <w:jc w:val="both"/>
              <w:rPr>
                <w:rFonts w:ascii="Garamond" w:hAnsi="Garamond"/>
                <w:sz w:val="20"/>
                <w:szCs w:val="20"/>
                <w:lang w:val="sq-AL"/>
              </w:rPr>
            </w:pPr>
            <w:r w:rsidRPr="00C35C1E">
              <w:rPr>
                <w:rFonts w:ascii="Garamond" w:hAnsi="Garamond"/>
                <w:sz w:val="20"/>
                <w:szCs w:val="20"/>
                <w:lang w:val="sq-AL"/>
              </w:rPr>
              <w:t>Grupi A</w:t>
            </w:r>
            <w:r w:rsidRPr="00C35C1E" w:rsidDel="00BF41FD">
              <w:rPr>
                <w:rFonts w:ascii="Garamond" w:hAnsi="Garamond"/>
                <w:sz w:val="20"/>
                <w:szCs w:val="20"/>
                <w:lang w:val="sq-AL"/>
              </w:rPr>
              <w:t xml:space="preserve"> </w:t>
            </w:r>
            <w:r w:rsidRPr="00C35C1E">
              <w:rPr>
                <w:rFonts w:ascii="Garamond" w:hAnsi="Garamond"/>
                <w:sz w:val="20"/>
                <w:szCs w:val="20"/>
                <w:lang w:val="sq-AL"/>
              </w:rPr>
              <w:t>2</w:t>
            </w:r>
          </w:p>
        </w:tc>
        <w:tc>
          <w:tcPr>
            <w:tcW w:w="232" w:type="pct"/>
            <w:tcBorders>
              <w:top w:val="single" w:sz="4" w:space="0" w:color="auto"/>
              <w:left w:val="single" w:sz="4" w:space="0" w:color="auto"/>
              <w:bottom w:val="single" w:sz="4" w:space="0" w:color="auto"/>
              <w:right w:val="single" w:sz="4" w:space="0" w:color="auto"/>
            </w:tcBorders>
            <w:hideMark/>
          </w:tcPr>
          <w:p w14:paraId="1079CC99"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234" w:type="pct"/>
            <w:tcBorders>
              <w:top w:val="single" w:sz="4" w:space="0" w:color="auto"/>
              <w:left w:val="single" w:sz="4" w:space="0" w:color="auto"/>
              <w:bottom w:val="single" w:sz="4" w:space="0" w:color="auto"/>
              <w:right w:val="single" w:sz="4" w:space="0" w:color="auto"/>
            </w:tcBorders>
            <w:hideMark/>
          </w:tcPr>
          <w:p w14:paraId="2BAAD0B1"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235" w:type="pct"/>
            <w:tcBorders>
              <w:top w:val="single" w:sz="4" w:space="0" w:color="auto"/>
              <w:left w:val="single" w:sz="4" w:space="0" w:color="auto"/>
              <w:bottom w:val="single" w:sz="4" w:space="0" w:color="auto"/>
              <w:right w:val="single" w:sz="4" w:space="0" w:color="auto"/>
            </w:tcBorders>
            <w:hideMark/>
          </w:tcPr>
          <w:p w14:paraId="5314D83D"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242" w:type="pct"/>
            <w:tcBorders>
              <w:top w:val="single" w:sz="4" w:space="0" w:color="auto"/>
              <w:left w:val="single" w:sz="4" w:space="0" w:color="auto"/>
              <w:bottom w:val="single" w:sz="4" w:space="0" w:color="auto"/>
              <w:right w:val="single" w:sz="4" w:space="0" w:color="auto"/>
            </w:tcBorders>
            <w:hideMark/>
          </w:tcPr>
          <w:p w14:paraId="61B87001"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550" w:type="pct"/>
            <w:tcBorders>
              <w:top w:val="single" w:sz="4" w:space="0" w:color="auto"/>
              <w:left w:val="single" w:sz="4" w:space="0" w:color="auto"/>
              <w:bottom w:val="single" w:sz="4" w:space="0" w:color="auto"/>
              <w:right w:val="single" w:sz="4" w:space="0" w:color="auto"/>
            </w:tcBorders>
            <w:hideMark/>
          </w:tcPr>
          <w:p w14:paraId="7BADBA04"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395" w:type="pct"/>
            <w:tcBorders>
              <w:top w:val="single" w:sz="4" w:space="0" w:color="auto"/>
              <w:left w:val="single" w:sz="4" w:space="0" w:color="auto"/>
              <w:bottom w:val="single" w:sz="4" w:space="0" w:color="auto"/>
              <w:right w:val="single" w:sz="4" w:space="0" w:color="auto"/>
            </w:tcBorders>
            <w:hideMark/>
          </w:tcPr>
          <w:p w14:paraId="52C61B9F"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314" w:type="pct"/>
            <w:tcBorders>
              <w:top w:val="single" w:sz="4" w:space="0" w:color="auto"/>
              <w:left w:val="single" w:sz="4" w:space="0" w:color="auto"/>
              <w:bottom w:val="single" w:sz="4" w:space="0" w:color="auto"/>
              <w:right w:val="single" w:sz="4" w:space="0" w:color="auto"/>
            </w:tcBorders>
            <w:hideMark/>
          </w:tcPr>
          <w:p w14:paraId="151E7975"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572" w:type="pct"/>
            <w:tcBorders>
              <w:top w:val="single" w:sz="4" w:space="0" w:color="auto"/>
              <w:left w:val="single" w:sz="4" w:space="0" w:color="auto"/>
              <w:bottom w:val="single" w:sz="4" w:space="0" w:color="auto"/>
              <w:right w:val="single" w:sz="4" w:space="0" w:color="auto"/>
            </w:tcBorders>
            <w:hideMark/>
          </w:tcPr>
          <w:p w14:paraId="4D26370C"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210" w:type="pct"/>
            <w:tcBorders>
              <w:top w:val="single" w:sz="4" w:space="0" w:color="auto"/>
              <w:left w:val="single" w:sz="4" w:space="0" w:color="auto"/>
              <w:bottom w:val="single" w:sz="4" w:space="0" w:color="auto"/>
              <w:right w:val="single" w:sz="4" w:space="0" w:color="auto"/>
            </w:tcBorders>
            <w:hideMark/>
          </w:tcPr>
          <w:p w14:paraId="4E1AB461"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210" w:type="pct"/>
            <w:tcBorders>
              <w:top w:val="single" w:sz="4" w:space="0" w:color="auto"/>
              <w:left w:val="single" w:sz="4" w:space="0" w:color="auto"/>
              <w:bottom w:val="single" w:sz="4" w:space="0" w:color="auto"/>
              <w:right w:val="single" w:sz="4" w:space="0" w:color="auto"/>
            </w:tcBorders>
            <w:hideMark/>
          </w:tcPr>
          <w:p w14:paraId="7186D217"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r>
      <w:tr w:rsidR="008D702A" w:rsidRPr="00C35C1E" w14:paraId="0541E56E" w14:textId="77777777" w:rsidTr="00941784">
        <w:trPr>
          <w:tblCellSpacing w:w="0" w:type="dxa"/>
          <w:jc w:val="center"/>
        </w:trPr>
        <w:tc>
          <w:tcPr>
            <w:tcW w:w="1805" w:type="pct"/>
            <w:tcBorders>
              <w:top w:val="single" w:sz="4" w:space="0" w:color="auto"/>
              <w:left w:val="single" w:sz="4" w:space="0" w:color="auto"/>
              <w:bottom w:val="single" w:sz="4" w:space="0" w:color="auto"/>
              <w:right w:val="single" w:sz="4" w:space="0" w:color="auto"/>
            </w:tcBorders>
            <w:hideMark/>
          </w:tcPr>
          <w:p w14:paraId="37FB6D95" w14:textId="0E27B3F2" w:rsidR="008D702A" w:rsidRPr="00C35C1E" w:rsidRDefault="008D702A" w:rsidP="007A5C3D">
            <w:pPr>
              <w:pStyle w:val="NoSpacing"/>
              <w:jc w:val="both"/>
              <w:rPr>
                <w:rFonts w:ascii="Garamond" w:hAnsi="Garamond"/>
                <w:sz w:val="20"/>
                <w:szCs w:val="20"/>
                <w:lang w:val="sq-AL"/>
              </w:rPr>
            </w:pPr>
            <w:r w:rsidRPr="00C35C1E">
              <w:rPr>
                <w:rFonts w:ascii="Garamond" w:hAnsi="Garamond"/>
                <w:sz w:val="20"/>
                <w:szCs w:val="20"/>
                <w:lang w:val="sq-AL"/>
              </w:rPr>
              <w:t>Grupi A</w:t>
            </w:r>
            <w:r w:rsidRPr="00C35C1E" w:rsidDel="00BF41FD">
              <w:rPr>
                <w:rFonts w:ascii="Garamond" w:hAnsi="Garamond"/>
                <w:sz w:val="20"/>
                <w:szCs w:val="20"/>
                <w:lang w:val="sq-AL"/>
              </w:rPr>
              <w:t xml:space="preserve"> </w:t>
            </w:r>
            <w:r w:rsidRPr="00C35C1E">
              <w:rPr>
                <w:rFonts w:ascii="Garamond" w:hAnsi="Garamond"/>
                <w:sz w:val="20"/>
                <w:szCs w:val="20"/>
                <w:lang w:val="sq-AL"/>
              </w:rPr>
              <w:t>3, germa </w:t>
            </w:r>
            <w:r w:rsidR="007A5C3D">
              <w:rPr>
                <w:rFonts w:ascii="Garamond" w:hAnsi="Garamond"/>
                <w:sz w:val="20"/>
                <w:szCs w:val="20"/>
                <w:lang w:val="sq-AL"/>
              </w:rPr>
              <w:t>“</w:t>
            </w:r>
            <w:r w:rsidRPr="00C35C1E">
              <w:rPr>
                <w:rFonts w:ascii="Garamond" w:hAnsi="Garamond"/>
                <w:sz w:val="20"/>
                <w:szCs w:val="20"/>
                <w:lang w:val="sq-AL"/>
              </w:rPr>
              <w:t>a</w:t>
            </w:r>
            <w:r w:rsidR="007A5C3D">
              <w:rPr>
                <w:rFonts w:ascii="Garamond" w:hAnsi="Garamond"/>
                <w:sz w:val="20"/>
                <w:szCs w:val="20"/>
                <w:lang w:val="sq-AL"/>
              </w:rPr>
              <w:t>”</w:t>
            </w:r>
          </w:p>
        </w:tc>
        <w:tc>
          <w:tcPr>
            <w:tcW w:w="232" w:type="pct"/>
            <w:tcBorders>
              <w:top w:val="single" w:sz="4" w:space="0" w:color="auto"/>
              <w:left w:val="single" w:sz="4" w:space="0" w:color="auto"/>
              <w:bottom w:val="single" w:sz="4" w:space="0" w:color="auto"/>
              <w:right w:val="single" w:sz="4" w:space="0" w:color="auto"/>
            </w:tcBorders>
            <w:hideMark/>
          </w:tcPr>
          <w:p w14:paraId="43A7ACAB" w14:textId="77777777" w:rsidR="008D702A" w:rsidRPr="00C35C1E" w:rsidRDefault="008D702A" w:rsidP="00F154C2">
            <w:pPr>
              <w:spacing w:after="0" w:line="240" w:lineRule="auto"/>
              <w:jc w:val="center"/>
              <w:rPr>
                <w:rFonts w:ascii="Garamond" w:hAnsi="Garamond" w:cs="Times New Roman"/>
                <w:sz w:val="20"/>
                <w:szCs w:val="20"/>
              </w:rPr>
            </w:pPr>
          </w:p>
        </w:tc>
        <w:tc>
          <w:tcPr>
            <w:tcW w:w="234" w:type="pct"/>
            <w:tcBorders>
              <w:top w:val="single" w:sz="4" w:space="0" w:color="auto"/>
              <w:left w:val="single" w:sz="4" w:space="0" w:color="auto"/>
              <w:bottom w:val="single" w:sz="4" w:space="0" w:color="auto"/>
              <w:right w:val="single" w:sz="4" w:space="0" w:color="auto"/>
            </w:tcBorders>
            <w:hideMark/>
          </w:tcPr>
          <w:p w14:paraId="1297F729" w14:textId="77777777" w:rsidR="008D702A" w:rsidRPr="00C35C1E" w:rsidRDefault="008D702A" w:rsidP="00F154C2">
            <w:pPr>
              <w:spacing w:after="0" w:line="240" w:lineRule="auto"/>
              <w:jc w:val="center"/>
              <w:rPr>
                <w:rFonts w:ascii="Garamond" w:hAnsi="Garamond" w:cs="Times New Roman"/>
                <w:sz w:val="20"/>
                <w:szCs w:val="20"/>
                <w:lang w:eastAsia="sq-AL"/>
              </w:rPr>
            </w:pPr>
          </w:p>
        </w:tc>
        <w:tc>
          <w:tcPr>
            <w:tcW w:w="235" w:type="pct"/>
            <w:tcBorders>
              <w:top w:val="single" w:sz="4" w:space="0" w:color="auto"/>
              <w:left w:val="single" w:sz="4" w:space="0" w:color="auto"/>
              <w:bottom w:val="single" w:sz="4" w:space="0" w:color="auto"/>
              <w:right w:val="single" w:sz="4" w:space="0" w:color="auto"/>
            </w:tcBorders>
            <w:hideMark/>
          </w:tcPr>
          <w:p w14:paraId="6AF1ADF8" w14:textId="77777777" w:rsidR="008D702A" w:rsidRPr="00C35C1E" w:rsidRDefault="008D702A" w:rsidP="00F154C2">
            <w:pPr>
              <w:spacing w:after="0" w:line="240" w:lineRule="auto"/>
              <w:jc w:val="center"/>
              <w:rPr>
                <w:rFonts w:ascii="Garamond" w:hAnsi="Garamond" w:cs="Times New Roman"/>
                <w:sz w:val="20"/>
                <w:szCs w:val="20"/>
                <w:lang w:eastAsia="sq-AL"/>
              </w:rPr>
            </w:pPr>
          </w:p>
        </w:tc>
        <w:tc>
          <w:tcPr>
            <w:tcW w:w="242" w:type="pct"/>
            <w:tcBorders>
              <w:top w:val="single" w:sz="4" w:space="0" w:color="auto"/>
              <w:left w:val="single" w:sz="4" w:space="0" w:color="auto"/>
              <w:bottom w:val="single" w:sz="4" w:space="0" w:color="auto"/>
              <w:right w:val="single" w:sz="4" w:space="0" w:color="auto"/>
            </w:tcBorders>
            <w:hideMark/>
          </w:tcPr>
          <w:p w14:paraId="54ABE746" w14:textId="77777777" w:rsidR="008D702A" w:rsidRPr="00C35C1E" w:rsidRDefault="008D702A" w:rsidP="00F154C2">
            <w:pPr>
              <w:spacing w:after="0" w:line="240" w:lineRule="auto"/>
              <w:jc w:val="center"/>
              <w:rPr>
                <w:rFonts w:ascii="Garamond" w:hAnsi="Garamond" w:cs="Times New Roman"/>
                <w:sz w:val="20"/>
                <w:szCs w:val="20"/>
                <w:lang w:eastAsia="sq-AL"/>
              </w:rPr>
            </w:pPr>
          </w:p>
        </w:tc>
        <w:tc>
          <w:tcPr>
            <w:tcW w:w="550" w:type="pct"/>
            <w:tcBorders>
              <w:top w:val="single" w:sz="4" w:space="0" w:color="auto"/>
              <w:left w:val="single" w:sz="4" w:space="0" w:color="auto"/>
              <w:bottom w:val="single" w:sz="4" w:space="0" w:color="auto"/>
              <w:right w:val="single" w:sz="4" w:space="0" w:color="auto"/>
            </w:tcBorders>
            <w:hideMark/>
          </w:tcPr>
          <w:p w14:paraId="61D43CB9"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395" w:type="pct"/>
            <w:tcBorders>
              <w:top w:val="single" w:sz="4" w:space="0" w:color="auto"/>
              <w:left w:val="single" w:sz="4" w:space="0" w:color="auto"/>
              <w:bottom w:val="single" w:sz="4" w:space="0" w:color="auto"/>
              <w:right w:val="single" w:sz="4" w:space="0" w:color="auto"/>
            </w:tcBorders>
            <w:hideMark/>
          </w:tcPr>
          <w:p w14:paraId="262A6C4F" w14:textId="77777777" w:rsidR="008D702A" w:rsidRPr="00C35C1E" w:rsidRDefault="008D702A" w:rsidP="00F154C2">
            <w:pPr>
              <w:spacing w:after="0" w:line="240" w:lineRule="auto"/>
              <w:jc w:val="center"/>
              <w:rPr>
                <w:rFonts w:ascii="Garamond" w:hAnsi="Garamond" w:cs="Times New Roman"/>
                <w:sz w:val="20"/>
                <w:szCs w:val="20"/>
              </w:rPr>
            </w:pPr>
          </w:p>
        </w:tc>
        <w:tc>
          <w:tcPr>
            <w:tcW w:w="314" w:type="pct"/>
            <w:tcBorders>
              <w:top w:val="single" w:sz="4" w:space="0" w:color="auto"/>
              <w:left w:val="single" w:sz="4" w:space="0" w:color="auto"/>
              <w:bottom w:val="single" w:sz="4" w:space="0" w:color="auto"/>
              <w:right w:val="single" w:sz="4" w:space="0" w:color="auto"/>
            </w:tcBorders>
            <w:hideMark/>
          </w:tcPr>
          <w:p w14:paraId="4489EA24" w14:textId="77777777" w:rsidR="008D702A" w:rsidRPr="00C35C1E" w:rsidRDefault="008D702A" w:rsidP="00F154C2">
            <w:pPr>
              <w:spacing w:after="0" w:line="240" w:lineRule="auto"/>
              <w:jc w:val="center"/>
              <w:rPr>
                <w:rFonts w:ascii="Garamond" w:hAnsi="Garamond" w:cs="Times New Roman"/>
                <w:sz w:val="20"/>
                <w:szCs w:val="20"/>
                <w:lang w:eastAsia="sq-AL"/>
              </w:rPr>
            </w:pPr>
          </w:p>
        </w:tc>
        <w:tc>
          <w:tcPr>
            <w:tcW w:w="572" w:type="pct"/>
            <w:tcBorders>
              <w:top w:val="single" w:sz="4" w:space="0" w:color="auto"/>
              <w:left w:val="single" w:sz="4" w:space="0" w:color="auto"/>
              <w:bottom w:val="single" w:sz="4" w:space="0" w:color="auto"/>
              <w:right w:val="single" w:sz="4" w:space="0" w:color="auto"/>
            </w:tcBorders>
            <w:hideMark/>
          </w:tcPr>
          <w:p w14:paraId="79E83FF1" w14:textId="77777777" w:rsidR="008D702A" w:rsidRPr="00C35C1E" w:rsidRDefault="008D702A" w:rsidP="00F154C2">
            <w:pPr>
              <w:spacing w:after="0" w:line="240" w:lineRule="auto"/>
              <w:jc w:val="center"/>
              <w:rPr>
                <w:rFonts w:ascii="Garamond" w:hAnsi="Garamond" w:cs="Times New Roman"/>
                <w:sz w:val="20"/>
                <w:szCs w:val="20"/>
                <w:lang w:eastAsia="sq-AL"/>
              </w:rPr>
            </w:pPr>
          </w:p>
        </w:tc>
        <w:tc>
          <w:tcPr>
            <w:tcW w:w="210" w:type="pct"/>
            <w:tcBorders>
              <w:top w:val="single" w:sz="4" w:space="0" w:color="auto"/>
              <w:left w:val="single" w:sz="4" w:space="0" w:color="auto"/>
              <w:bottom w:val="single" w:sz="4" w:space="0" w:color="auto"/>
              <w:right w:val="single" w:sz="4" w:space="0" w:color="auto"/>
            </w:tcBorders>
            <w:hideMark/>
          </w:tcPr>
          <w:p w14:paraId="5DE9EAB9" w14:textId="77777777" w:rsidR="008D702A" w:rsidRPr="00C35C1E" w:rsidRDefault="008D702A" w:rsidP="00F154C2">
            <w:pPr>
              <w:spacing w:after="0" w:line="240" w:lineRule="auto"/>
              <w:jc w:val="center"/>
              <w:rPr>
                <w:rFonts w:ascii="Garamond" w:hAnsi="Garamond" w:cs="Times New Roman"/>
                <w:sz w:val="20"/>
                <w:szCs w:val="20"/>
                <w:lang w:eastAsia="sq-AL"/>
              </w:rPr>
            </w:pPr>
          </w:p>
        </w:tc>
        <w:tc>
          <w:tcPr>
            <w:tcW w:w="210" w:type="pct"/>
            <w:tcBorders>
              <w:top w:val="single" w:sz="4" w:space="0" w:color="auto"/>
              <w:left w:val="single" w:sz="4" w:space="0" w:color="auto"/>
              <w:bottom w:val="single" w:sz="4" w:space="0" w:color="auto"/>
              <w:right w:val="single" w:sz="4" w:space="0" w:color="auto"/>
            </w:tcBorders>
            <w:hideMark/>
          </w:tcPr>
          <w:p w14:paraId="71DEA3E1" w14:textId="77777777" w:rsidR="008D702A" w:rsidRPr="00C35C1E" w:rsidRDefault="008D702A" w:rsidP="00F154C2">
            <w:pPr>
              <w:spacing w:after="0" w:line="240" w:lineRule="auto"/>
              <w:jc w:val="center"/>
              <w:rPr>
                <w:rFonts w:ascii="Garamond" w:hAnsi="Garamond" w:cs="Times New Roman"/>
                <w:sz w:val="20"/>
                <w:szCs w:val="20"/>
                <w:lang w:eastAsia="sq-AL"/>
              </w:rPr>
            </w:pPr>
          </w:p>
        </w:tc>
      </w:tr>
      <w:tr w:rsidR="008D702A" w:rsidRPr="00C35C1E" w14:paraId="107F55DB" w14:textId="77777777" w:rsidTr="00941784">
        <w:trPr>
          <w:tblCellSpacing w:w="0" w:type="dxa"/>
          <w:jc w:val="center"/>
        </w:trPr>
        <w:tc>
          <w:tcPr>
            <w:tcW w:w="1805" w:type="pct"/>
            <w:tcBorders>
              <w:top w:val="single" w:sz="4" w:space="0" w:color="auto"/>
              <w:left w:val="single" w:sz="4" w:space="0" w:color="auto"/>
              <w:bottom w:val="single" w:sz="4" w:space="0" w:color="auto"/>
              <w:right w:val="single" w:sz="4" w:space="0" w:color="auto"/>
            </w:tcBorders>
            <w:hideMark/>
          </w:tcPr>
          <w:p w14:paraId="4C0B55A6" w14:textId="242EFF11" w:rsidR="008D702A" w:rsidRPr="00C35C1E" w:rsidRDefault="008D702A" w:rsidP="007A5C3D">
            <w:pPr>
              <w:pStyle w:val="NoSpacing"/>
              <w:jc w:val="both"/>
              <w:rPr>
                <w:rFonts w:ascii="Garamond" w:hAnsi="Garamond"/>
                <w:sz w:val="20"/>
                <w:szCs w:val="20"/>
                <w:lang w:val="sq-AL"/>
              </w:rPr>
            </w:pPr>
            <w:r w:rsidRPr="00C35C1E">
              <w:rPr>
                <w:rFonts w:ascii="Garamond" w:hAnsi="Garamond"/>
                <w:sz w:val="20"/>
                <w:szCs w:val="20"/>
                <w:lang w:val="sq-AL"/>
              </w:rPr>
              <w:t>Grupi A</w:t>
            </w:r>
            <w:r w:rsidRPr="00C35C1E" w:rsidDel="00BF41FD">
              <w:rPr>
                <w:rFonts w:ascii="Garamond" w:hAnsi="Garamond"/>
                <w:sz w:val="20"/>
                <w:szCs w:val="20"/>
                <w:lang w:val="sq-AL"/>
              </w:rPr>
              <w:t xml:space="preserve"> </w:t>
            </w:r>
            <w:r w:rsidRPr="00C35C1E">
              <w:rPr>
                <w:rFonts w:ascii="Garamond" w:hAnsi="Garamond"/>
                <w:sz w:val="20"/>
                <w:szCs w:val="20"/>
                <w:lang w:val="sq-AL"/>
              </w:rPr>
              <w:t>3, germa </w:t>
            </w:r>
            <w:r w:rsidR="007A5C3D">
              <w:rPr>
                <w:rFonts w:ascii="Garamond" w:hAnsi="Garamond"/>
                <w:sz w:val="20"/>
                <w:szCs w:val="20"/>
                <w:lang w:val="sq-AL"/>
              </w:rPr>
              <w:t>“</w:t>
            </w:r>
            <w:r w:rsidRPr="00C35C1E">
              <w:rPr>
                <w:rFonts w:ascii="Garamond" w:hAnsi="Garamond"/>
                <w:sz w:val="20"/>
                <w:szCs w:val="20"/>
                <w:lang w:val="sq-AL"/>
              </w:rPr>
              <w:t>b</w:t>
            </w:r>
            <w:r w:rsidR="007A5C3D">
              <w:rPr>
                <w:rFonts w:ascii="Garamond" w:hAnsi="Garamond"/>
                <w:sz w:val="20"/>
                <w:szCs w:val="20"/>
                <w:lang w:val="sq-AL"/>
              </w:rPr>
              <w:t>”</w:t>
            </w:r>
          </w:p>
        </w:tc>
        <w:tc>
          <w:tcPr>
            <w:tcW w:w="232" w:type="pct"/>
            <w:tcBorders>
              <w:top w:val="single" w:sz="4" w:space="0" w:color="auto"/>
              <w:left w:val="single" w:sz="4" w:space="0" w:color="auto"/>
              <w:bottom w:val="single" w:sz="4" w:space="0" w:color="auto"/>
              <w:right w:val="single" w:sz="4" w:space="0" w:color="auto"/>
            </w:tcBorders>
            <w:hideMark/>
          </w:tcPr>
          <w:p w14:paraId="69E18CFB"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234" w:type="pct"/>
            <w:tcBorders>
              <w:top w:val="single" w:sz="4" w:space="0" w:color="auto"/>
              <w:left w:val="single" w:sz="4" w:space="0" w:color="auto"/>
              <w:bottom w:val="single" w:sz="4" w:space="0" w:color="auto"/>
              <w:right w:val="single" w:sz="4" w:space="0" w:color="auto"/>
            </w:tcBorders>
            <w:hideMark/>
          </w:tcPr>
          <w:p w14:paraId="0CEA648F"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235" w:type="pct"/>
            <w:tcBorders>
              <w:top w:val="single" w:sz="4" w:space="0" w:color="auto"/>
              <w:left w:val="single" w:sz="4" w:space="0" w:color="auto"/>
              <w:bottom w:val="single" w:sz="4" w:space="0" w:color="auto"/>
              <w:right w:val="single" w:sz="4" w:space="0" w:color="auto"/>
            </w:tcBorders>
            <w:hideMark/>
          </w:tcPr>
          <w:p w14:paraId="17208098"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242" w:type="pct"/>
            <w:tcBorders>
              <w:top w:val="single" w:sz="4" w:space="0" w:color="auto"/>
              <w:left w:val="single" w:sz="4" w:space="0" w:color="auto"/>
              <w:bottom w:val="single" w:sz="4" w:space="0" w:color="auto"/>
              <w:right w:val="single" w:sz="4" w:space="0" w:color="auto"/>
            </w:tcBorders>
            <w:hideMark/>
          </w:tcPr>
          <w:p w14:paraId="54F1F500"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550" w:type="pct"/>
            <w:tcBorders>
              <w:top w:val="single" w:sz="4" w:space="0" w:color="auto"/>
              <w:left w:val="single" w:sz="4" w:space="0" w:color="auto"/>
              <w:bottom w:val="single" w:sz="4" w:space="0" w:color="auto"/>
              <w:right w:val="single" w:sz="4" w:space="0" w:color="auto"/>
            </w:tcBorders>
            <w:hideMark/>
          </w:tcPr>
          <w:p w14:paraId="6150DA2A"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395" w:type="pct"/>
            <w:tcBorders>
              <w:top w:val="single" w:sz="4" w:space="0" w:color="auto"/>
              <w:left w:val="single" w:sz="4" w:space="0" w:color="auto"/>
              <w:bottom w:val="single" w:sz="4" w:space="0" w:color="auto"/>
              <w:right w:val="single" w:sz="4" w:space="0" w:color="auto"/>
            </w:tcBorders>
            <w:hideMark/>
          </w:tcPr>
          <w:p w14:paraId="75CE5CF0"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314" w:type="pct"/>
            <w:tcBorders>
              <w:top w:val="single" w:sz="4" w:space="0" w:color="auto"/>
              <w:left w:val="single" w:sz="4" w:space="0" w:color="auto"/>
              <w:bottom w:val="single" w:sz="4" w:space="0" w:color="auto"/>
              <w:right w:val="single" w:sz="4" w:space="0" w:color="auto"/>
            </w:tcBorders>
            <w:hideMark/>
          </w:tcPr>
          <w:p w14:paraId="08D061AC"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572" w:type="pct"/>
            <w:tcBorders>
              <w:top w:val="single" w:sz="4" w:space="0" w:color="auto"/>
              <w:left w:val="single" w:sz="4" w:space="0" w:color="auto"/>
              <w:bottom w:val="single" w:sz="4" w:space="0" w:color="auto"/>
              <w:right w:val="single" w:sz="4" w:space="0" w:color="auto"/>
            </w:tcBorders>
            <w:hideMark/>
          </w:tcPr>
          <w:p w14:paraId="3D3FA7FA"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210" w:type="pct"/>
            <w:tcBorders>
              <w:top w:val="single" w:sz="4" w:space="0" w:color="auto"/>
              <w:left w:val="single" w:sz="4" w:space="0" w:color="auto"/>
              <w:bottom w:val="single" w:sz="4" w:space="0" w:color="auto"/>
              <w:right w:val="single" w:sz="4" w:space="0" w:color="auto"/>
            </w:tcBorders>
            <w:hideMark/>
          </w:tcPr>
          <w:p w14:paraId="4E1BE6E7"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210" w:type="pct"/>
            <w:tcBorders>
              <w:top w:val="single" w:sz="4" w:space="0" w:color="auto"/>
              <w:left w:val="single" w:sz="4" w:space="0" w:color="auto"/>
              <w:bottom w:val="single" w:sz="4" w:space="0" w:color="auto"/>
              <w:right w:val="single" w:sz="4" w:space="0" w:color="auto"/>
            </w:tcBorders>
            <w:hideMark/>
          </w:tcPr>
          <w:p w14:paraId="1F7617E4" w14:textId="77777777" w:rsidR="008D702A" w:rsidRPr="00C35C1E" w:rsidRDefault="008D702A" w:rsidP="00F154C2">
            <w:pPr>
              <w:spacing w:after="0" w:line="240" w:lineRule="auto"/>
              <w:jc w:val="center"/>
              <w:rPr>
                <w:rFonts w:ascii="Garamond" w:hAnsi="Garamond" w:cs="Times New Roman"/>
                <w:sz w:val="20"/>
                <w:szCs w:val="20"/>
              </w:rPr>
            </w:pPr>
          </w:p>
        </w:tc>
      </w:tr>
      <w:tr w:rsidR="008D702A" w:rsidRPr="00C35C1E" w14:paraId="7EBD1158" w14:textId="77777777" w:rsidTr="00941784">
        <w:trPr>
          <w:tblCellSpacing w:w="0" w:type="dxa"/>
          <w:jc w:val="center"/>
        </w:trPr>
        <w:tc>
          <w:tcPr>
            <w:tcW w:w="1805" w:type="pct"/>
            <w:tcBorders>
              <w:top w:val="single" w:sz="4" w:space="0" w:color="auto"/>
              <w:left w:val="single" w:sz="4" w:space="0" w:color="auto"/>
              <w:bottom w:val="single" w:sz="4" w:space="0" w:color="auto"/>
              <w:right w:val="single" w:sz="4" w:space="0" w:color="auto"/>
            </w:tcBorders>
            <w:hideMark/>
          </w:tcPr>
          <w:p w14:paraId="000D65BD" w14:textId="39FBF2D6" w:rsidR="008D702A" w:rsidRPr="00C35C1E" w:rsidRDefault="008D702A" w:rsidP="007A5C3D">
            <w:pPr>
              <w:pStyle w:val="NoSpacing"/>
              <w:jc w:val="both"/>
              <w:rPr>
                <w:rFonts w:ascii="Garamond" w:hAnsi="Garamond"/>
                <w:sz w:val="20"/>
                <w:szCs w:val="20"/>
                <w:lang w:val="sq-AL"/>
              </w:rPr>
            </w:pPr>
            <w:r w:rsidRPr="00C35C1E">
              <w:rPr>
                <w:rFonts w:ascii="Garamond" w:hAnsi="Garamond"/>
                <w:sz w:val="20"/>
                <w:szCs w:val="20"/>
                <w:lang w:val="sq-AL"/>
              </w:rPr>
              <w:t>Grupi A</w:t>
            </w:r>
            <w:r w:rsidRPr="00C35C1E" w:rsidDel="00BF41FD">
              <w:rPr>
                <w:rFonts w:ascii="Garamond" w:hAnsi="Garamond"/>
                <w:sz w:val="20"/>
                <w:szCs w:val="20"/>
                <w:lang w:val="sq-AL"/>
              </w:rPr>
              <w:t xml:space="preserve"> </w:t>
            </w:r>
            <w:r w:rsidRPr="00C35C1E">
              <w:rPr>
                <w:rFonts w:ascii="Garamond" w:hAnsi="Garamond"/>
                <w:sz w:val="20"/>
                <w:szCs w:val="20"/>
                <w:lang w:val="sq-AL"/>
              </w:rPr>
              <w:t>3, germa </w:t>
            </w:r>
            <w:r w:rsidR="007A5C3D">
              <w:rPr>
                <w:rFonts w:ascii="Garamond" w:hAnsi="Garamond"/>
                <w:sz w:val="20"/>
                <w:szCs w:val="20"/>
                <w:lang w:val="sq-AL"/>
              </w:rPr>
              <w:t>“</w:t>
            </w:r>
            <w:r w:rsidRPr="00C35C1E">
              <w:rPr>
                <w:rFonts w:ascii="Garamond" w:hAnsi="Garamond"/>
                <w:sz w:val="20"/>
                <w:szCs w:val="20"/>
                <w:lang w:val="sq-AL"/>
              </w:rPr>
              <w:t>c</w:t>
            </w:r>
            <w:r w:rsidR="007A5C3D">
              <w:rPr>
                <w:rFonts w:ascii="Garamond" w:hAnsi="Garamond"/>
                <w:sz w:val="20"/>
                <w:szCs w:val="20"/>
                <w:lang w:val="sq-AL"/>
              </w:rPr>
              <w:t>”</w:t>
            </w:r>
          </w:p>
        </w:tc>
        <w:tc>
          <w:tcPr>
            <w:tcW w:w="232" w:type="pct"/>
            <w:tcBorders>
              <w:top w:val="single" w:sz="4" w:space="0" w:color="auto"/>
              <w:left w:val="single" w:sz="4" w:space="0" w:color="auto"/>
              <w:bottom w:val="single" w:sz="4" w:space="0" w:color="auto"/>
              <w:right w:val="single" w:sz="4" w:space="0" w:color="auto"/>
            </w:tcBorders>
            <w:hideMark/>
          </w:tcPr>
          <w:p w14:paraId="1D04B976"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234" w:type="pct"/>
            <w:tcBorders>
              <w:top w:val="single" w:sz="4" w:space="0" w:color="auto"/>
              <w:left w:val="single" w:sz="4" w:space="0" w:color="auto"/>
              <w:bottom w:val="single" w:sz="4" w:space="0" w:color="auto"/>
              <w:right w:val="single" w:sz="4" w:space="0" w:color="auto"/>
            </w:tcBorders>
            <w:hideMark/>
          </w:tcPr>
          <w:p w14:paraId="594BA761"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235" w:type="pct"/>
            <w:tcBorders>
              <w:top w:val="single" w:sz="4" w:space="0" w:color="auto"/>
              <w:left w:val="single" w:sz="4" w:space="0" w:color="auto"/>
              <w:bottom w:val="single" w:sz="4" w:space="0" w:color="auto"/>
              <w:right w:val="single" w:sz="4" w:space="0" w:color="auto"/>
            </w:tcBorders>
            <w:hideMark/>
          </w:tcPr>
          <w:p w14:paraId="46610E9A"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242" w:type="pct"/>
            <w:tcBorders>
              <w:top w:val="single" w:sz="4" w:space="0" w:color="auto"/>
              <w:left w:val="single" w:sz="4" w:space="0" w:color="auto"/>
              <w:bottom w:val="single" w:sz="4" w:space="0" w:color="auto"/>
              <w:right w:val="single" w:sz="4" w:space="0" w:color="auto"/>
            </w:tcBorders>
            <w:hideMark/>
          </w:tcPr>
          <w:p w14:paraId="147A0609"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550" w:type="pct"/>
            <w:tcBorders>
              <w:top w:val="single" w:sz="4" w:space="0" w:color="auto"/>
              <w:left w:val="single" w:sz="4" w:space="0" w:color="auto"/>
              <w:bottom w:val="single" w:sz="4" w:space="0" w:color="auto"/>
              <w:right w:val="single" w:sz="4" w:space="0" w:color="auto"/>
            </w:tcBorders>
            <w:hideMark/>
          </w:tcPr>
          <w:p w14:paraId="284643D0"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395" w:type="pct"/>
            <w:tcBorders>
              <w:top w:val="single" w:sz="4" w:space="0" w:color="auto"/>
              <w:left w:val="single" w:sz="4" w:space="0" w:color="auto"/>
              <w:bottom w:val="single" w:sz="4" w:space="0" w:color="auto"/>
              <w:right w:val="single" w:sz="4" w:space="0" w:color="auto"/>
            </w:tcBorders>
            <w:hideMark/>
          </w:tcPr>
          <w:p w14:paraId="2AA45369"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314" w:type="pct"/>
            <w:tcBorders>
              <w:top w:val="single" w:sz="4" w:space="0" w:color="auto"/>
              <w:left w:val="single" w:sz="4" w:space="0" w:color="auto"/>
              <w:bottom w:val="single" w:sz="4" w:space="0" w:color="auto"/>
              <w:right w:val="single" w:sz="4" w:space="0" w:color="auto"/>
            </w:tcBorders>
            <w:hideMark/>
          </w:tcPr>
          <w:p w14:paraId="7D20BC9B"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572" w:type="pct"/>
            <w:tcBorders>
              <w:top w:val="single" w:sz="4" w:space="0" w:color="auto"/>
              <w:left w:val="single" w:sz="4" w:space="0" w:color="auto"/>
              <w:bottom w:val="single" w:sz="4" w:space="0" w:color="auto"/>
              <w:right w:val="single" w:sz="4" w:space="0" w:color="auto"/>
            </w:tcBorders>
            <w:hideMark/>
          </w:tcPr>
          <w:p w14:paraId="6BF081DD"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210" w:type="pct"/>
            <w:tcBorders>
              <w:top w:val="single" w:sz="4" w:space="0" w:color="auto"/>
              <w:left w:val="single" w:sz="4" w:space="0" w:color="auto"/>
              <w:bottom w:val="single" w:sz="4" w:space="0" w:color="auto"/>
              <w:right w:val="single" w:sz="4" w:space="0" w:color="auto"/>
            </w:tcBorders>
            <w:hideMark/>
          </w:tcPr>
          <w:p w14:paraId="04B2E95C"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210" w:type="pct"/>
            <w:tcBorders>
              <w:top w:val="single" w:sz="4" w:space="0" w:color="auto"/>
              <w:left w:val="single" w:sz="4" w:space="0" w:color="auto"/>
              <w:bottom w:val="single" w:sz="4" w:space="0" w:color="auto"/>
              <w:right w:val="single" w:sz="4" w:space="0" w:color="auto"/>
            </w:tcBorders>
            <w:hideMark/>
          </w:tcPr>
          <w:p w14:paraId="5EAF1B74" w14:textId="77777777" w:rsidR="008D702A" w:rsidRPr="00C35C1E" w:rsidRDefault="008D702A" w:rsidP="00F154C2">
            <w:pPr>
              <w:spacing w:after="0" w:line="240" w:lineRule="auto"/>
              <w:jc w:val="center"/>
              <w:rPr>
                <w:rFonts w:ascii="Garamond" w:hAnsi="Garamond" w:cs="Times New Roman"/>
                <w:sz w:val="20"/>
                <w:szCs w:val="20"/>
              </w:rPr>
            </w:pPr>
          </w:p>
        </w:tc>
      </w:tr>
      <w:tr w:rsidR="008D702A" w:rsidRPr="00C35C1E" w14:paraId="44CEBA9D" w14:textId="77777777" w:rsidTr="00941784">
        <w:trPr>
          <w:tblCellSpacing w:w="0" w:type="dxa"/>
          <w:jc w:val="center"/>
        </w:trPr>
        <w:tc>
          <w:tcPr>
            <w:tcW w:w="1805" w:type="pct"/>
            <w:tcBorders>
              <w:top w:val="single" w:sz="4" w:space="0" w:color="auto"/>
              <w:left w:val="single" w:sz="4" w:space="0" w:color="auto"/>
              <w:bottom w:val="single" w:sz="4" w:space="0" w:color="auto"/>
              <w:right w:val="single" w:sz="4" w:space="0" w:color="auto"/>
            </w:tcBorders>
            <w:hideMark/>
          </w:tcPr>
          <w:p w14:paraId="364F65DD" w14:textId="119FD669" w:rsidR="008D702A" w:rsidRPr="00C35C1E" w:rsidRDefault="008D702A" w:rsidP="007A5C3D">
            <w:pPr>
              <w:pStyle w:val="NoSpacing"/>
              <w:jc w:val="both"/>
              <w:rPr>
                <w:rFonts w:ascii="Garamond" w:hAnsi="Garamond"/>
                <w:sz w:val="20"/>
                <w:szCs w:val="20"/>
                <w:lang w:val="sq-AL"/>
              </w:rPr>
            </w:pPr>
            <w:r w:rsidRPr="00C35C1E">
              <w:rPr>
                <w:rFonts w:ascii="Garamond" w:hAnsi="Garamond"/>
                <w:sz w:val="20"/>
                <w:szCs w:val="20"/>
                <w:lang w:val="sq-AL"/>
              </w:rPr>
              <w:t>Grupi A</w:t>
            </w:r>
            <w:r w:rsidRPr="00C35C1E" w:rsidDel="00BF41FD">
              <w:rPr>
                <w:rFonts w:ascii="Garamond" w:hAnsi="Garamond"/>
                <w:sz w:val="20"/>
                <w:szCs w:val="20"/>
                <w:lang w:val="sq-AL"/>
              </w:rPr>
              <w:t xml:space="preserve"> </w:t>
            </w:r>
            <w:r w:rsidRPr="00C35C1E">
              <w:rPr>
                <w:rFonts w:ascii="Garamond" w:hAnsi="Garamond"/>
                <w:sz w:val="20"/>
                <w:szCs w:val="20"/>
                <w:lang w:val="sq-AL"/>
              </w:rPr>
              <w:t>3, germa </w:t>
            </w:r>
            <w:r w:rsidR="007A5C3D">
              <w:rPr>
                <w:rFonts w:ascii="Garamond" w:hAnsi="Garamond"/>
                <w:sz w:val="20"/>
                <w:szCs w:val="20"/>
                <w:lang w:val="sq-AL"/>
              </w:rPr>
              <w:t>“</w:t>
            </w:r>
            <w:r w:rsidRPr="00C35C1E">
              <w:rPr>
                <w:rFonts w:ascii="Garamond" w:hAnsi="Garamond"/>
                <w:sz w:val="20"/>
                <w:szCs w:val="20"/>
                <w:lang w:val="sq-AL"/>
              </w:rPr>
              <w:t>d</w:t>
            </w:r>
            <w:r w:rsidR="007A5C3D">
              <w:rPr>
                <w:rFonts w:ascii="Garamond" w:hAnsi="Garamond"/>
                <w:sz w:val="20"/>
                <w:szCs w:val="20"/>
                <w:lang w:val="sq-AL"/>
              </w:rPr>
              <w:t>”</w:t>
            </w:r>
          </w:p>
        </w:tc>
        <w:tc>
          <w:tcPr>
            <w:tcW w:w="232" w:type="pct"/>
            <w:tcBorders>
              <w:top w:val="single" w:sz="4" w:space="0" w:color="auto"/>
              <w:left w:val="single" w:sz="4" w:space="0" w:color="auto"/>
              <w:bottom w:val="single" w:sz="4" w:space="0" w:color="auto"/>
              <w:right w:val="single" w:sz="4" w:space="0" w:color="auto"/>
            </w:tcBorders>
            <w:hideMark/>
          </w:tcPr>
          <w:p w14:paraId="1F03A3BB"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234" w:type="pct"/>
            <w:tcBorders>
              <w:top w:val="single" w:sz="4" w:space="0" w:color="auto"/>
              <w:left w:val="single" w:sz="4" w:space="0" w:color="auto"/>
              <w:bottom w:val="single" w:sz="4" w:space="0" w:color="auto"/>
              <w:right w:val="single" w:sz="4" w:space="0" w:color="auto"/>
            </w:tcBorders>
            <w:hideMark/>
          </w:tcPr>
          <w:p w14:paraId="69AD0B9B"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235" w:type="pct"/>
            <w:tcBorders>
              <w:top w:val="single" w:sz="4" w:space="0" w:color="auto"/>
              <w:left w:val="single" w:sz="4" w:space="0" w:color="auto"/>
              <w:bottom w:val="single" w:sz="4" w:space="0" w:color="auto"/>
              <w:right w:val="single" w:sz="4" w:space="0" w:color="auto"/>
            </w:tcBorders>
            <w:hideMark/>
          </w:tcPr>
          <w:p w14:paraId="2EA32EDF" w14:textId="77777777" w:rsidR="008D702A" w:rsidRPr="00C35C1E" w:rsidRDefault="008D702A" w:rsidP="00F154C2">
            <w:pPr>
              <w:spacing w:after="0" w:line="240" w:lineRule="auto"/>
              <w:jc w:val="center"/>
              <w:rPr>
                <w:rFonts w:ascii="Garamond" w:hAnsi="Garamond" w:cs="Times New Roman"/>
                <w:sz w:val="20"/>
                <w:szCs w:val="20"/>
              </w:rPr>
            </w:pPr>
          </w:p>
        </w:tc>
        <w:tc>
          <w:tcPr>
            <w:tcW w:w="242" w:type="pct"/>
            <w:tcBorders>
              <w:top w:val="single" w:sz="4" w:space="0" w:color="auto"/>
              <w:left w:val="single" w:sz="4" w:space="0" w:color="auto"/>
              <w:bottom w:val="single" w:sz="4" w:space="0" w:color="auto"/>
              <w:right w:val="single" w:sz="4" w:space="0" w:color="auto"/>
            </w:tcBorders>
            <w:hideMark/>
          </w:tcPr>
          <w:p w14:paraId="4549FAA0"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550" w:type="pct"/>
            <w:tcBorders>
              <w:top w:val="single" w:sz="4" w:space="0" w:color="auto"/>
              <w:left w:val="single" w:sz="4" w:space="0" w:color="auto"/>
              <w:bottom w:val="single" w:sz="4" w:space="0" w:color="auto"/>
              <w:right w:val="single" w:sz="4" w:space="0" w:color="auto"/>
            </w:tcBorders>
            <w:hideMark/>
          </w:tcPr>
          <w:p w14:paraId="4220AF41" w14:textId="77777777" w:rsidR="008D702A" w:rsidRPr="00C35C1E" w:rsidRDefault="008D702A" w:rsidP="00F154C2">
            <w:pPr>
              <w:spacing w:after="0" w:line="240" w:lineRule="auto"/>
              <w:jc w:val="center"/>
              <w:rPr>
                <w:rFonts w:ascii="Garamond" w:hAnsi="Garamond" w:cs="Times New Roman"/>
                <w:sz w:val="20"/>
                <w:szCs w:val="20"/>
              </w:rPr>
            </w:pPr>
          </w:p>
        </w:tc>
        <w:tc>
          <w:tcPr>
            <w:tcW w:w="395" w:type="pct"/>
            <w:tcBorders>
              <w:top w:val="single" w:sz="4" w:space="0" w:color="auto"/>
              <w:left w:val="single" w:sz="4" w:space="0" w:color="auto"/>
              <w:bottom w:val="single" w:sz="4" w:space="0" w:color="auto"/>
              <w:right w:val="single" w:sz="4" w:space="0" w:color="auto"/>
            </w:tcBorders>
            <w:hideMark/>
          </w:tcPr>
          <w:p w14:paraId="7AF0365D" w14:textId="77777777" w:rsidR="008D702A" w:rsidRPr="00C35C1E" w:rsidRDefault="008D702A" w:rsidP="00F154C2">
            <w:pPr>
              <w:spacing w:after="0" w:line="240" w:lineRule="auto"/>
              <w:jc w:val="center"/>
              <w:rPr>
                <w:rFonts w:ascii="Garamond" w:hAnsi="Garamond" w:cs="Times New Roman"/>
                <w:sz w:val="20"/>
                <w:szCs w:val="20"/>
                <w:lang w:eastAsia="sq-AL"/>
              </w:rPr>
            </w:pPr>
          </w:p>
        </w:tc>
        <w:tc>
          <w:tcPr>
            <w:tcW w:w="314" w:type="pct"/>
            <w:tcBorders>
              <w:top w:val="single" w:sz="4" w:space="0" w:color="auto"/>
              <w:left w:val="single" w:sz="4" w:space="0" w:color="auto"/>
              <w:bottom w:val="single" w:sz="4" w:space="0" w:color="auto"/>
              <w:right w:val="single" w:sz="4" w:space="0" w:color="auto"/>
            </w:tcBorders>
            <w:hideMark/>
          </w:tcPr>
          <w:p w14:paraId="6C62813F"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572" w:type="pct"/>
            <w:tcBorders>
              <w:top w:val="single" w:sz="4" w:space="0" w:color="auto"/>
              <w:left w:val="single" w:sz="4" w:space="0" w:color="auto"/>
              <w:bottom w:val="single" w:sz="4" w:space="0" w:color="auto"/>
              <w:right w:val="single" w:sz="4" w:space="0" w:color="auto"/>
            </w:tcBorders>
            <w:hideMark/>
          </w:tcPr>
          <w:p w14:paraId="1A054AA5"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210" w:type="pct"/>
            <w:tcBorders>
              <w:top w:val="single" w:sz="4" w:space="0" w:color="auto"/>
              <w:left w:val="single" w:sz="4" w:space="0" w:color="auto"/>
              <w:bottom w:val="single" w:sz="4" w:space="0" w:color="auto"/>
              <w:right w:val="single" w:sz="4" w:space="0" w:color="auto"/>
            </w:tcBorders>
            <w:hideMark/>
          </w:tcPr>
          <w:p w14:paraId="580D600D" w14:textId="77777777" w:rsidR="008D702A" w:rsidRPr="00C35C1E" w:rsidRDefault="008D702A" w:rsidP="00F154C2">
            <w:pPr>
              <w:spacing w:after="0" w:line="240" w:lineRule="auto"/>
              <w:jc w:val="center"/>
              <w:rPr>
                <w:rFonts w:ascii="Garamond" w:hAnsi="Garamond" w:cs="Times New Roman"/>
                <w:sz w:val="20"/>
                <w:szCs w:val="20"/>
              </w:rPr>
            </w:pPr>
          </w:p>
        </w:tc>
        <w:tc>
          <w:tcPr>
            <w:tcW w:w="210" w:type="pct"/>
            <w:tcBorders>
              <w:top w:val="single" w:sz="4" w:space="0" w:color="auto"/>
              <w:left w:val="single" w:sz="4" w:space="0" w:color="auto"/>
              <w:bottom w:val="single" w:sz="4" w:space="0" w:color="auto"/>
              <w:right w:val="single" w:sz="4" w:space="0" w:color="auto"/>
            </w:tcBorders>
            <w:hideMark/>
          </w:tcPr>
          <w:p w14:paraId="142AB0D6" w14:textId="77777777" w:rsidR="008D702A" w:rsidRPr="00C35C1E" w:rsidRDefault="008D702A" w:rsidP="00F154C2">
            <w:pPr>
              <w:spacing w:after="0" w:line="240" w:lineRule="auto"/>
              <w:jc w:val="center"/>
              <w:rPr>
                <w:rFonts w:ascii="Garamond" w:hAnsi="Garamond" w:cs="Times New Roman"/>
                <w:sz w:val="20"/>
                <w:szCs w:val="20"/>
                <w:lang w:eastAsia="sq-AL"/>
              </w:rPr>
            </w:pPr>
          </w:p>
        </w:tc>
      </w:tr>
      <w:tr w:rsidR="008D702A" w:rsidRPr="00C35C1E" w14:paraId="5527B31C" w14:textId="77777777" w:rsidTr="00941784">
        <w:trPr>
          <w:tblCellSpacing w:w="0" w:type="dxa"/>
          <w:jc w:val="center"/>
        </w:trPr>
        <w:tc>
          <w:tcPr>
            <w:tcW w:w="1805" w:type="pct"/>
            <w:tcBorders>
              <w:top w:val="single" w:sz="4" w:space="0" w:color="auto"/>
              <w:left w:val="single" w:sz="4" w:space="0" w:color="auto"/>
              <w:bottom w:val="single" w:sz="4" w:space="0" w:color="auto"/>
              <w:right w:val="single" w:sz="4" w:space="0" w:color="auto"/>
            </w:tcBorders>
            <w:hideMark/>
          </w:tcPr>
          <w:p w14:paraId="49D9EDB4" w14:textId="3BF12561" w:rsidR="008D702A" w:rsidRPr="00C35C1E" w:rsidRDefault="008D702A" w:rsidP="007A5C3D">
            <w:pPr>
              <w:pStyle w:val="NoSpacing"/>
              <w:jc w:val="both"/>
              <w:rPr>
                <w:rFonts w:ascii="Garamond" w:hAnsi="Garamond"/>
                <w:sz w:val="20"/>
                <w:szCs w:val="20"/>
                <w:lang w:val="sq-AL"/>
              </w:rPr>
            </w:pPr>
            <w:r w:rsidRPr="00C35C1E">
              <w:rPr>
                <w:rFonts w:ascii="Garamond" w:hAnsi="Garamond"/>
                <w:sz w:val="20"/>
                <w:szCs w:val="20"/>
                <w:lang w:val="sq-AL"/>
              </w:rPr>
              <w:t>Grupi A</w:t>
            </w:r>
            <w:r w:rsidRPr="00C35C1E" w:rsidDel="00BF41FD">
              <w:rPr>
                <w:rFonts w:ascii="Garamond" w:hAnsi="Garamond"/>
                <w:sz w:val="20"/>
                <w:szCs w:val="20"/>
                <w:lang w:val="sq-AL"/>
              </w:rPr>
              <w:t xml:space="preserve"> </w:t>
            </w:r>
            <w:r w:rsidRPr="00C35C1E">
              <w:rPr>
                <w:rFonts w:ascii="Garamond" w:hAnsi="Garamond"/>
                <w:sz w:val="20"/>
                <w:szCs w:val="20"/>
                <w:lang w:val="sq-AL"/>
              </w:rPr>
              <w:t>3, germa </w:t>
            </w:r>
            <w:r w:rsidR="007A5C3D">
              <w:rPr>
                <w:rFonts w:ascii="Garamond" w:hAnsi="Garamond"/>
                <w:sz w:val="20"/>
                <w:szCs w:val="20"/>
                <w:lang w:val="sq-AL"/>
              </w:rPr>
              <w:t>“</w:t>
            </w:r>
            <w:r w:rsidRPr="00C35C1E">
              <w:rPr>
                <w:rFonts w:ascii="Garamond" w:hAnsi="Garamond"/>
                <w:sz w:val="20"/>
                <w:szCs w:val="20"/>
                <w:lang w:val="sq-AL"/>
              </w:rPr>
              <w:t>e</w:t>
            </w:r>
            <w:r w:rsidR="007A5C3D">
              <w:rPr>
                <w:rFonts w:ascii="Garamond" w:hAnsi="Garamond"/>
                <w:sz w:val="20"/>
                <w:szCs w:val="20"/>
                <w:lang w:val="sq-AL"/>
              </w:rPr>
              <w:t>”</w:t>
            </w:r>
          </w:p>
        </w:tc>
        <w:tc>
          <w:tcPr>
            <w:tcW w:w="232" w:type="pct"/>
            <w:tcBorders>
              <w:top w:val="single" w:sz="4" w:space="0" w:color="auto"/>
              <w:left w:val="single" w:sz="4" w:space="0" w:color="auto"/>
              <w:bottom w:val="single" w:sz="4" w:space="0" w:color="auto"/>
              <w:right w:val="single" w:sz="4" w:space="0" w:color="auto"/>
            </w:tcBorders>
            <w:hideMark/>
          </w:tcPr>
          <w:p w14:paraId="4880F5F8" w14:textId="77777777" w:rsidR="008D702A" w:rsidRPr="00C35C1E" w:rsidRDefault="008D702A" w:rsidP="00F154C2">
            <w:pPr>
              <w:spacing w:after="0" w:line="240" w:lineRule="auto"/>
              <w:jc w:val="center"/>
              <w:rPr>
                <w:rFonts w:ascii="Garamond" w:hAnsi="Garamond" w:cs="Times New Roman"/>
                <w:sz w:val="20"/>
                <w:szCs w:val="20"/>
              </w:rPr>
            </w:pPr>
          </w:p>
        </w:tc>
        <w:tc>
          <w:tcPr>
            <w:tcW w:w="234" w:type="pct"/>
            <w:tcBorders>
              <w:top w:val="single" w:sz="4" w:space="0" w:color="auto"/>
              <w:left w:val="single" w:sz="4" w:space="0" w:color="auto"/>
              <w:bottom w:val="single" w:sz="4" w:space="0" w:color="auto"/>
              <w:right w:val="single" w:sz="4" w:space="0" w:color="auto"/>
            </w:tcBorders>
            <w:hideMark/>
          </w:tcPr>
          <w:p w14:paraId="1669144C" w14:textId="77777777" w:rsidR="008D702A" w:rsidRPr="00C35C1E" w:rsidRDefault="008D702A" w:rsidP="00F154C2">
            <w:pPr>
              <w:spacing w:after="0" w:line="240" w:lineRule="auto"/>
              <w:jc w:val="center"/>
              <w:rPr>
                <w:rFonts w:ascii="Garamond" w:hAnsi="Garamond" w:cs="Times New Roman"/>
                <w:sz w:val="20"/>
                <w:szCs w:val="20"/>
                <w:lang w:eastAsia="sq-AL"/>
              </w:rPr>
            </w:pPr>
          </w:p>
        </w:tc>
        <w:tc>
          <w:tcPr>
            <w:tcW w:w="235" w:type="pct"/>
            <w:tcBorders>
              <w:top w:val="single" w:sz="4" w:space="0" w:color="auto"/>
              <w:left w:val="single" w:sz="4" w:space="0" w:color="auto"/>
              <w:bottom w:val="single" w:sz="4" w:space="0" w:color="auto"/>
              <w:right w:val="single" w:sz="4" w:space="0" w:color="auto"/>
            </w:tcBorders>
            <w:hideMark/>
          </w:tcPr>
          <w:p w14:paraId="583C5BFC" w14:textId="77777777" w:rsidR="008D702A" w:rsidRPr="00C35C1E" w:rsidRDefault="008D702A" w:rsidP="00F154C2">
            <w:pPr>
              <w:spacing w:after="0" w:line="240" w:lineRule="auto"/>
              <w:jc w:val="center"/>
              <w:rPr>
                <w:rFonts w:ascii="Garamond" w:hAnsi="Garamond" w:cs="Times New Roman"/>
                <w:sz w:val="20"/>
                <w:szCs w:val="20"/>
                <w:lang w:eastAsia="sq-AL"/>
              </w:rPr>
            </w:pPr>
          </w:p>
        </w:tc>
        <w:tc>
          <w:tcPr>
            <w:tcW w:w="242" w:type="pct"/>
            <w:tcBorders>
              <w:top w:val="single" w:sz="4" w:space="0" w:color="auto"/>
              <w:left w:val="single" w:sz="4" w:space="0" w:color="auto"/>
              <w:bottom w:val="single" w:sz="4" w:space="0" w:color="auto"/>
              <w:right w:val="single" w:sz="4" w:space="0" w:color="auto"/>
            </w:tcBorders>
            <w:hideMark/>
          </w:tcPr>
          <w:p w14:paraId="1EA1AB1D" w14:textId="77777777" w:rsidR="008D702A" w:rsidRPr="00C35C1E" w:rsidRDefault="008D702A" w:rsidP="00F154C2">
            <w:pPr>
              <w:spacing w:after="0" w:line="240" w:lineRule="auto"/>
              <w:jc w:val="center"/>
              <w:rPr>
                <w:rFonts w:ascii="Garamond" w:hAnsi="Garamond" w:cs="Times New Roman"/>
                <w:sz w:val="20"/>
                <w:szCs w:val="20"/>
                <w:lang w:eastAsia="sq-AL"/>
              </w:rPr>
            </w:pPr>
          </w:p>
        </w:tc>
        <w:tc>
          <w:tcPr>
            <w:tcW w:w="550" w:type="pct"/>
            <w:tcBorders>
              <w:top w:val="single" w:sz="4" w:space="0" w:color="auto"/>
              <w:left w:val="single" w:sz="4" w:space="0" w:color="auto"/>
              <w:bottom w:val="single" w:sz="4" w:space="0" w:color="auto"/>
              <w:right w:val="single" w:sz="4" w:space="0" w:color="auto"/>
            </w:tcBorders>
            <w:hideMark/>
          </w:tcPr>
          <w:p w14:paraId="3B2E45D6" w14:textId="77777777" w:rsidR="008D702A" w:rsidRPr="00C35C1E" w:rsidRDefault="008D702A" w:rsidP="00F154C2">
            <w:pPr>
              <w:spacing w:after="0" w:line="240" w:lineRule="auto"/>
              <w:jc w:val="center"/>
              <w:rPr>
                <w:rFonts w:ascii="Garamond" w:hAnsi="Garamond" w:cs="Times New Roman"/>
                <w:sz w:val="20"/>
                <w:szCs w:val="20"/>
                <w:lang w:eastAsia="sq-AL"/>
              </w:rPr>
            </w:pPr>
          </w:p>
        </w:tc>
        <w:tc>
          <w:tcPr>
            <w:tcW w:w="395" w:type="pct"/>
            <w:tcBorders>
              <w:top w:val="single" w:sz="4" w:space="0" w:color="auto"/>
              <w:left w:val="single" w:sz="4" w:space="0" w:color="auto"/>
              <w:bottom w:val="single" w:sz="4" w:space="0" w:color="auto"/>
              <w:right w:val="single" w:sz="4" w:space="0" w:color="auto"/>
            </w:tcBorders>
            <w:hideMark/>
          </w:tcPr>
          <w:p w14:paraId="7939F576" w14:textId="77777777" w:rsidR="008D702A" w:rsidRPr="00C35C1E" w:rsidRDefault="008D702A" w:rsidP="00F154C2">
            <w:pPr>
              <w:spacing w:after="0" w:line="240" w:lineRule="auto"/>
              <w:jc w:val="center"/>
              <w:rPr>
                <w:rFonts w:ascii="Garamond" w:hAnsi="Garamond" w:cs="Times New Roman"/>
                <w:sz w:val="20"/>
                <w:szCs w:val="20"/>
                <w:lang w:eastAsia="sq-AL"/>
              </w:rPr>
            </w:pPr>
          </w:p>
        </w:tc>
        <w:tc>
          <w:tcPr>
            <w:tcW w:w="314" w:type="pct"/>
            <w:tcBorders>
              <w:top w:val="single" w:sz="4" w:space="0" w:color="auto"/>
              <w:left w:val="single" w:sz="4" w:space="0" w:color="auto"/>
              <w:bottom w:val="single" w:sz="4" w:space="0" w:color="auto"/>
              <w:right w:val="single" w:sz="4" w:space="0" w:color="auto"/>
            </w:tcBorders>
            <w:hideMark/>
          </w:tcPr>
          <w:p w14:paraId="3F8A9E16" w14:textId="77777777" w:rsidR="008D702A" w:rsidRPr="00C35C1E" w:rsidRDefault="008D702A" w:rsidP="00F154C2">
            <w:pPr>
              <w:spacing w:after="0" w:line="240" w:lineRule="auto"/>
              <w:jc w:val="center"/>
              <w:rPr>
                <w:rFonts w:ascii="Garamond" w:hAnsi="Garamond" w:cs="Times New Roman"/>
                <w:sz w:val="20"/>
                <w:szCs w:val="20"/>
                <w:lang w:eastAsia="sq-AL"/>
              </w:rPr>
            </w:pPr>
          </w:p>
        </w:tc>
        <w:tc>
          <w:tcPr>
            <w:tcW w:w="572" w:type="pct"/>
            <w:tcBorders>
              <w:top w:val="single" w:sz="4" w:space="0" w:color="auto"/>
              <w:left w:val="single" w:sz="4" w:space="0" w:color="auto"/>
              <w:bottom w:val="single" w:sz="4" w:space="0" w:color="auto"/>
              <w:right w:val="single" w:sz="4" w:space="0" w:color="auto"/>
            </w:tcBorders>
            <w:hideMark/>
          </w:tcPr>
          <w:p w14:paraId="43DF9353" w14:textId="77777777" w:rsidR="008D702A" w:rsidRPr="00C35C1E" w:rsidRDefault="008D702A" w:rsidP="00F154C2">
            <w:pPr>
              <w:spacing w:after="0" w:line="240" w:lineRule="auto"/>
              <w:jc w:val="center"/>
              <w:rPr>
                <w:rFonts w:ascii="Garamond" w:hAnsi="Garamond" w:cs="Times New Roman"/>
                <w:sz w:val="20"/>
                <w:szCs w:val="20"/>
                <w:lang w:eastAsia="sq-AL"/>
              </w:rPr>
            </w:pPr>
          </w:p>
        </w:tc>
        <w:tc>
          <w:tcPr>
            <w:tcW w:w="210" w:type="pct"/>
            <w:tcBorders>
              <w:top w:val="single" w:sz="4" w:space="0" w:color="auto"/>
              <w:left w:val="single" w:sz="4" w:space="0" w:color="auto"/>
              <w:bottom w:val="single" w:sz="4" w:space="0" w:color="auto"/>
              <w:right w:val="single" w:sz="4" w:space="0" w:color="auto"/>
            </w:tcBorders>
            <w:hideMark/>
          </w:tcPr>
          <w:p w14:paraId="7323AF1E" w14:textId="77777777" w:rsidR="008D702A" w:rsidRPr="00C35C1E" w:rsidRDefault="008D702A" w:rsidP="00F154C2">
            <w:pPr>
              <w:spacing w:after="0" w:line="240" w:lineRule="auto"/>
              <w:jc w:val="center"/>
              <w:rPr>
                <w:rFonts w:ascii="Garamond" w:hAnsi="Garamond" w:cs="Times New Roman"/>
                <w:sz w:val="20"/>
                <w:szCs w:val="20"/>
                <w:lang w:eastAsia="sq-AL"/>
              </w:rPr>
            </w:pPr>
          </w:p>
        </w:tc>
        <w:tc>
          <w:tcPr>
            <w:tcW w:w="210" w:type="pct"/>
            <w:tcBorders>
              <w:top w:val="single" w:sz="4" w:space="0" w:color="auto"/>
              <w:left w:val="single" w:sz="4" w:space="0" w:color="auto"/>
              <w:bottom w:val="single" w:sz="4" w:space="0" w:color="auto"/>
              <w:right w:val="single" w:sz="4" w:space="0" w:color="auto"/>
            </w:tcBorders>
            <w:hideMark/>
          </w:tcPr>
          <w:p w14:paraId="3B01F52E" w14:textId="77777777" w:rsidR="008D702A" w:rsidRPr="00C35C1E" w:rsidRDefault="008D702A" w:rsidP="00F154C2">
            <w:pPr>
              <w:spacing w:after="0" w:line="240" w:lineRule="auto"/>
              <w:jc w:val="center"/>
              <w:rPr>
                <w:rFonts w:ascii="Garamond" w:hAnsi="Garamond" w:cs="Times New Roman"/>
                <w:sz w:val="20"/>
                <w:szCs w:val="20"/>
                <w:lang w:eastAsia="sq-AL"/>
              </w:rPr>
            </w:pPr>
          </w:p>
        </w:tc>
      </w:tr>
      <w:tr w:rsidR="008D702A" w:rsidRPr="00C35C1E" w14:paraId="2D1CE473" w14:textId="77777777" w:rsidTr="00941784">
        <w:trPr>
          <w:tblCellSpacing w:w="0" w:type="dxa"/>
          <w:jc w:val="center"/>
        </w:trPr>
        <w:tc>
          <w:tcPr>
            <w:tcW w:w="1805" w:type="pct"/>
            <w:tcBorders>
              <w:top w:val="single" w:sz="4" w:space="0" w:color="auto"/>
              <w:left w:val="single" w:sz="4" w:space="0" w:color="auto"/>
              <w:bottom w:val="single" w:sz="4" w:space="0" w:color="auto"/>
              <w:right w:val="single" w:sz="4" w:space="0" w:color="auto"/>
            </w:tcBorders>
            <w:hideMark/>
          </w:tcPr>
          <w:p w14:paraId="6F0F2B5C" w14:textId="2D33CCA9" w:rsidR="008D702A" w:rsidRPr="00C35C1E" w:rsidRDefault="008D702A" w:rsidP="007A5C3D">
            <w:pPr>
              <w:pStyle w:val="NoSpacing"/>
              <w:jc w:val="both"/>
              <w:rPr>
                <w:rFonts w:ascii="Garamond" w:hAnsi="Garamond"/>
                <w:sz w:val="20"/>
                <w:szCs w:val="20"/>
                <w:lang w:val="sq-AL"/>
              </w:rPr>
            </w:pPr>
            <w:r w:rsidRPr="00C35C1E">
              <w:rPr>
                <w:rFonts w:ascii="Garamond" w:hAnsi="Garamond"/>
                <w:sz w:val="20"/>
                <w:szCs w:val="20"/>
                <w:lang w:val="sq-AL"/>
              </w:rPr>
              <w:t>Grupi A</w:t>
            </w:r>
            <w:r w:rsidRPr="00C35C1E" w:rsidDel="00BF41FD">
              <w:rPr>
                <w:rFonts w:ascii="Garamond" w:hAnsi="Garamond"/>
                <w:sz w:val="20"/>
                <w:szCs w:val="20"/>
                <w:lang w:val="sq-AL"/>
              </w:rPr>
              <w:t xml:space="preserve"> </w:t>
            </w:r>
            <w:r w:rsidRPr="00C35C1E">
              <w:rPr>
                <w:rFonts w:ascii="Garamond" w:hAnsi="Garamond"/>
                <w:sz w:val="20"/>
                <w:szCs w:val="20"/>
                <w:lang w:val="sq-AL"/>
              </w:rPr>
              <w:t>3, germa </w:t>
            </w:r>
            <w:r w:rsidR="007A5C3D">
              <w:rPr>
                <w:rFonts w:ascii="Garamond" w:hAnsi="Garamond"/>
                <w:sz w:val="20"/>
                <w:szCs w:val="20"/>
                <w:lang w:val="sq-AL"/>
              </w:rPr>
              <w:t>“</w:t>
            </w:r>
            <w:r w:rsidRPr="00C35C1E">
              <w:rPr>
                <w:rFonts w:ascii="Garamond" w:hAnsi="Garamond"/>
                <w:sz w:val="20"/>
                <w:szCs w:val="20"/>
                <w:lang w:val="sq-AL"/>
              </w:rPr>
              <w:t>f</w:t>
            </w:r>
            <w:r w:rsidR="007A5C3D">
              <w:rPr>
                <w:rFonts w:ascii="Garamond" w:hAnsi="Garamond"/>
                <w:sz w:val="20"/>
                <w:szCs w:val="20"/>
                <w:lang w:val="sq-AL"/>
              </w:rPr>
              <w:t>”</w:t>
            </w:r>
          </w:p>
        </w:tc>
        <w:tc>
          <w:tcPr>
            <w:tcW w:w="232" w:type="pct"/>
            <w:tcBorders>
              <w:top w:val="single" w:sz="4" w:space="0" w:color="auto"/>
              <w:left w:val="single" w:sz="4" w:space="0" w:color="auto"/>
              <w:bottom w:val="single" w:sz="4" w:space="0" w:color="auto"/>
              <w:right w:val="single" w:sz="4" w:space="0" w:color="auto"/>
            </w:tcBorders>
            <w:hideMark/>
          </w:tcPr>
          <w:p w14:paraId="33FF61BB"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234" w:type="pct"/>
            <w:tcBorders>
              <w:top w:val="single" w:sz="4" w:space="0" w:color="auto"/>
              <w:left w:val="single" w:sz="4" w:space="0" w:color="auto"/>
              <w:bottom w:val="single" w:sz="4" w:space="0" w:color="auto"/>
              <w:right w:val="single" w:sz="4" w:space="0" w:color="auto"/>
            </w:tcBorders>
            <w:hideMark/>
          </w:tcPr>
          <w:p w14:paraId="67551FC5"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235" w:type="pct"/>
            <w:tcBorders>
              <w:top w:val="single" w:sz="4" w:space="0" w:color="auto"/>
              <w:left w:val="single" w:sz="4" w:space="0" w:color="auto"/>
              <w:bottom w:val="single" w:sz="4" w:space="0" w:color="auto"/>
              <w:right w:val="single" w:sz="4" w:space="0" w:color="auto"/>
            </w:tcBorders>
            <w:hideMark/>
          </w:tcPr>
          <w:p w14:paraId="47B0A46E"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242" w:type="pct"/>
            <w:tcBorders>
              <w:top w:val="single" w:sz="4" w:space="0" w:color="auto"/>
              <w:left w:val="single" w:sz="4" w:space="0" w:color="auto"/>
              <w:bottom w:val="single" w:sz="4" w:space="0" w:color="auto"/>
              <w:right w:val="single" w:sz="4" w:space="0" w:color="auto"/>
            </w:tcBorders>
            <w:hideMark/>
          </w:tcPr>
          <w:p w14:paraId="5EA0DDF6"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550" w:type="pct"/>
            <w:tcBorders>
              <w:top w:val="single" w:sz="4" w:space="0" w:color="auto"/>
              <w:left w:val="single" w:sz="4" w:space="0" w:color="auto"/>
              <w:bottom w:val="single" w:sz="4" w:space="0" w:color="auto"/>
              <w:right w:val="single" w:sz="4" w:space="0" w:color="auto"/>
            </w:tcBorders>
            <w:hideMark/>
          </w:tcPr>
          <w:p w14:paraId="5C700394"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395" w:type="pct"/>
            <w:tcBorders>
              <w:top w:val="single" w:sz="4" w:space="0" w:color="auto"/>
              <w:left w:val="single" w:sz="4" w:space="0" w:color="auto"/>
              <w:bottom w:val="single" w:sz="4" w:space="0" w:color="auto"/>
              <w:right w:val="single" w:sz="4" w:space="0" w:color="auto"/>
            </w:tcBorders>
            <w:hideMark/>
          </w:tcPr>
          <w:p w14:paraId="50461D1B"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314" w:type="pct"/>
            <w:tcBorders>
              <w:top w:val="single" w:sz="4" w:space="0" w:color="auto"/>
              <w:left w:val="single" w:sz="4" w:space="0" w:color="auto"/>
              <w:bottom w:val="single" w:sz="4" w:space="0" w:color="auto"/>
              <w:right w:val="single" w:sz="4" w:space="0" w:color="auto"/>
            </w:tcBorders>
            <w:hideMark/>
          </w:tcPr>
          <w:p w14:paraId="2CD77492"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572" w:type="pct"/>
            <w:tcBorders>
              <w:top w:val="single" w:sz="4" w:space="0" w:color="auto"/>
              <w:left w:val="single" w:sz="4" w:space="0" w:color="auto"/>
              <w:bottom w:val="single" w:sz="4" w:space="0" w:color="auto"/>
              <w:right w:val="single" w:sz="4" w:space="0" w:color="auto"/>
            </w:tcBorders>
            <w:hideMark/>
          </w:tcPr>
          <w:p w14:paraId="609FBDC2"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210" w:type="pct"/>
            <w:tcBorders>
              <w:top w:val="single" w:sz="4" w:space="0" w:color="auto"/>
              <w:left w:val="single" w:sz="4" w:space="0" w:color="auto"/>
              <w:bottom w:val="single" w:sz="4" w:space="0" w:color="auto"/>
              <w:right w:val="single" w:sz="4" w:space="0" w:color="auto"/>
            </w:tcBorders>
            <w:hideMark/>
          </w:tcPr>
          <w:p w14:paraId="6B3FA892" w14:textId="77777777" w:rsidR="008D702A" w:rsidRPr="00C35C1E" w:rsidRDefault="008D702A" w:rsidP="00F154C2">
            <w:pPr>
              <w:pStyle w:val="NoSpacing"/>
              <w:jc w:val="center"/>
              <w:rPr>
                <w:rFonts w:ascii="Garamond" w:hAnsi="Garamond"/>
                <w:sz w:val="20"/>
                <w:szCs w:val="20"/>
                <w:lang w:val="sq-AL"/>
              </w:rPr>
            </w:pPr>
            <w:r w:rsidRPr="00C35C1E">
              <w:rPr>
                <w:rFonts w:ascii="Garamond" w:hAnsi="Garamond"/>
                <w:sz w:val="20"/>
                <w:szCs w:val="20"/>
                <w:lang w:val="sq-AL"/>
              </w:rPr>
              <w:t>X</w:t>
            </w:r>
          </w:p>
        </w:tc>
        <w:tc>
          <w:tcPr>
            <w:tcW w:w="210" w:type="pct"/>
            <w:tcBorders>
              <w:top w:val="single" w:sz="4" w:space="0" w:color="auto"/>
              <w:left w:val="single" w:sz="4" w:space="0" w:color="auto"/>
              <w:bottom w:val="single" w:sz="4" w:space="0" w:color="auto"/>
              <w:right w:val="single" w:sz="4" w:space="0" w:color="auto"/>
            </w:tcBorders>
            <w:hideMark/>
          </w:tcPr>
          <w:p w14:paraId="0432D4DD" w14:textId="77777777" w:rsidR="008D702A" w:rsidRPr="00C35C1E" w:rsidRDefault="008D702A" w:rsidP="00F154C2">
            <w:pPr>
              <w:spacing w:after="0" w:line="240" w:lineRule="auto"/>
              <w:jc w:val="center"/>
              <w:rPr>
                <w:rFonts w:ascii="Garamond" w:hAnsi="Garamond" w:cs="Times New Roman"/>
                <w:sz w:val="20"/>
                <w:szCs w:val="20"/>
              </w:rPr>
            </w:pPr>
          </w:p>
        </w:tc>
      </w:tr>
      <w:tr w:rsidR="008D702A" w:rsidRPr="00C35C1E" w14:paraId="3012C4E2" w14:textId="77777777" w:rsidTr="00941784">
        <w:trPr>
          <w:tblCellSpacing w:w="0" w:type="dxa"/>
          <w:jc w:val="center"/>
        </w:trPr>
        <w:tc>
          <w:tcPr>
            <w:tcW w:w="1805" w:type="pct"/>
            <w:tcBorders>
              <w:top w:val="single" w:sz="4" w:space="0" w:color="auto"/>
              <w:left w:val="single" w:sz="4" w:space="0" w:color="auto"/>
              <w:bottom w:val="single" w:sz="4" w:space="0" w:color="auto"/>
              <w:right w:val="single" w:sz="4" w:space="0" w:color="auto"/>
            </w:tcBorders>
            <w:hideMark/>
          </w:tcPr>
          <w:p w14:paraId="4874D22A" w14:textId="373F41BE" w:rsidR="008D702A" w:rsidRPr="00C35C1E" w:rsidRDefault="008D702A" w:rsidP="007A5C3D">
            <w:pPr>
              <w:pStyle w:val="NoSpacing"/>
              <w:jc w:val="both"/>
              <w:rPr>
                <w:rFonts w:ascii="Garamond" w:hAnsi="Garamond"/>
                <w:sz w:val="20"/>
                <w:szCs w:val="20"/>
                <w:lang w:val="sq-AL"/>
              </w:rPr>
            </w:pPr>
            <w:r w:rsidRPr="00C35C1E">
              <w:rPr>
                <w:rFonts w:ascii="Garamond" w:hAnsi="Garamond"/>
                <w:sz w:val="20"/>
                <w:szCs w:val="20"/>
                <w:lang w:val="sq-AL"/>
              </w:rPr>
              <w:t>Grupi A</w:t>
            </w:r>
            <w:r w:rsidRPr="00C35C1E" w:rsidDel="00BF41FD">
              <w:rPr>
                <w:rFonts w:ascii="Garamond" w:hAnsi="Garamond"/>
                <w:sz w:val="20"/>
                <w:szCs w:val="20"/>
                <w:lang w:val="sq-AL"/>
              </w:rPr>
              <w:t xml:space="preserve"> </w:t>
            </w:r>
            <w:r w:rsidRPr="00C35C1E">
              <w:rPr>
                <w:rFonts w:ascii="Garamond" w:hAnsi="Garamond"/>
                <w:sz w:val="20"/>
                <w:szCs w:val="20"/>
                <w:lang w:val="sq-AL"/>
              </w:rPr>
              <w:t>3, germa </w:t>
            </w:r>
            <w:r w:rsidR="007A5C3D">
              <w:rPr>
                <w:rFonts w:ascii="Garamond" w:hAnsi="Garamond"/>
                <w:sz w:val="20"/>
                <w:szCs w:val="20"/>
                <w:lang w:val="sq-AL"/>
              </w:rPr>
              <w:t>“</w:t>
            </w:r>
            <w:r w:rsidRPr="00C35C1E">
              <w:rPr>
                <w:rFonts w:ascii="Garamond" w:hAnsi="Garamond"/>
                <w:sz w:val="20"/>
                <w:szCs w:val="20"/>
                <w:lang w:val="sq-AL"/>
              </w:rPr>
              <w:t>g</w:t>
            </w:r>
            <w:r w:rsidR="007A5C3D">
              <w:rPr>
                <w:rFonts w:ascii="Garamond" w:hAnsi="Garamond"/>
                <w:sz w:val="20"/>
                <w:szCs w:val="20"/>
                <w:lang w:val="sq-AL"/>
              </w:rPr>
              <w:t>”</w:t>
            </w:r>
          </w:p>
        </w:tc>
        <w:tc>
          <w:tcPr>
            <w:tcW w:w="232" w:type="pct"/>
            <w:tcBorders>
              <w:top w:val="single" w:sz="4" w:space="0" w:color="auto"/>
              <w:left w:val="single" w:sz="4" w:space="0" w:color="auto"/>
              <w:bottom w:val="single" w:sz="4" w:space="0" w:color="auto"/>
              <w:right w:val="single" w:sz="4" w:space="0" w:color="auto"/>
            </w:tcBorders>
            <w:hideMark/>
          </w:tcPr>
          <w:p w14:paraId="44AF6C8D" w14:textId="77777777" w:rsidR="008D702A" w:rsidRPr="00C35C1E" w:rsidRDefault="008D702A" w:rsidP="00F154C2">
            <w:pPr>
              <w:spacing w:after="0" w:line="240" w:lineRule="auto"/>
              <w:jc w:val="center"/>
              <w:rPr>
                <w:rFonts w:ascii="Garamond" w:hAnsi="Garamond" w:cs="Times New Roman"/>
                <w:sz w:val="20"/>
                <w:szCs w:val="20"/>
              </w:rPr>
            </w:pPr>
          </w:p>
        </w:tc>
        <w:tc>
          <w:tcPr>
            <w:tcW w:w="234" w:type="pct"/>
            <w:tcBorders>
              <w:top w:val="single" w:sz="4" w:space="0" w:color="auto"/>
              <w:left w:val="single" w:sz="4" w:space="0" w:color="auto"/>
              <w:bottom w:val="single" w:sz="4" w:space="0" w:color="auto"/>
              <w:right w:val="single" w:sz="4" w:space="0" w:color="auto"/>
            </w:tcBorders>
            <w:hideMark/>
          </w:tcPr>
          <w:p w14:paraId="18E42827" w14:textId="77777777" w:rsidR="008D702A" w:rsidRPr="00C35C1E" w:rsidRDefault="008D702A" w:rsidP="00F154C2">
            <w:pPr>
              <w:spacing w:after="0" w:line="240" w:lineRule="auto"/>
              <w:jc w:val="center"/>
              <w:rPr>
                <w:rFonts w:ascii="Garamond" w:hAnsi="Garamond" w:cs="Times New Roman"/>
                <w:sz w:val="20"/>
                <w:szCs w:val="20"/>
                <w:lang w:eastAsia="sq-AL"/>
              </w:rPr>
            </w:pPr>
          </w:p>
        </w:tc>
        <w:tc>
          <w:tcPr>
            <w:tcW w:w="235" w:type="pct"/>
            <w:tcBorders>
              <w:top w:val="single" w:sz="4" w:space="0" w:color="auto"/>
              <w:left w:val="single" w:sz="4" w:space="0" w:color="auto"/>
              <w:bottom w:val="single" w:sz="4" w:space="0" w:color="auto"/>
              <w:right w:val="single" w:sz="4" w:space="0" w:color="auto"/>
            </w:tcBorders>
            <w:hideMark/>
          </w:tcPr>
          <w:p w14:paraId="03E52C39" w14:textId="77777777" w:rsidR="008D702A" w:rsidRPr="00C35C1E" w:rsidRDefault="008D702A" w:rsidP="00F154C2">
            <w:pPr>
              <w:spacing w:after="0" w:line="240" w:lineRule="auto"/>
              <w:jc w:val="center"/>
              <w:rPr>
                <w:rFonts w:ascii="Garamond" w:hAnsi="Garamond" w:cs="Times New Roman"/>
                <w:sz w:val="20"/>
                <w:szCs w:val="20"/>
                <w:lang w:eastAsia="sq-AL"/>
              </w:rPr>
            </w:pPr>
          </w:p>
        </w:tc>
        <w:tc>
          <w:tcPr>
            <w:tcW w:w="242" w:type="pct"/>
            <w:tcBorders>
              <w:top w:val="single" w:sz="4" w:space="0" w:color="auto"/>
              <w:left w:val="single" w:sz="4" w:space="0" w:color="auto"/>
              <w:bottom w:val="single" w:sz="4" w:space="0" w:color="auto"/>
              <w:right w:val="single" w:sz="4" w:space="0" w:color="auto"/>
            </w:tcBorders>
            <w:hideMark/>
          </w:tcPr>
          <w:p w14:paraId="09DE4833" w14:textId="77777777" w:rsidR="008D702A" w:rsidRPr="00C35C1E" w:rsidRDefault="008D702A" w:rsidP="00F154C2">
            <w:pPr>
              <w:spacing w:after="0" w:line="240" w:lineRule="auto"/>
              <w:jc w:val="center"/>
              <w:rPr>
                <w:rFonts w:ascii="Garamond" w:hAnsi="Garamond" w:cs="Times New Roman"/>
                <w:sz w:val="20"/>
                <w:szCs w:val="20"/>
                <w:lang w:eastAsia="sq-AL"/>
              </w:rPr>
            </w:pPr>
          </w:p>
        </w:tc>
        <w:tc>
          <w:tcPr>
            <w:tcW w:w="550" w:type="pct"/>
            <w:tcBorders>
              <w:top w:val="single" w:sz="4" w:space="0" w:color="auto"/>
              <w:left w:val="single" w:sz="4" w:space="0" w:color="auto"/>
              <w:bottom w:val="single" w:sz="4" w:space="0" w:color="auto"/>
              <w:right w:val="single" w:sz="4" w:space="0" w:color="auto"/>
            </w:tcBorders>
            <w:hideMark/>
          </w:tcPr>
          <w:p w14:paraId="2F847690" w14:textId="77777777" w:rsidR="008D702A" w:rsidRPr="00C35C1E" w:rsidRDefault="008D702A" w:rsidP="00F154C2">
            <w:pPr>
              <w:spacing w:after="0" w:line="240" w:lineRule="auto"/>
              <w:jc w:val="center"/>
              <w:rPr>
                <w:rFonts w:ascii="Garamond" w:hAnsi="Garamond" w:cs="Times New Roman"/>
                <w:sz w:val="20"/>
                <w:szCs w:val="20"/>
                <w:lang w:eastAsia="sq-AL"/>
              </w:rPr>
            </w:pPr>
          </w:p>
        </w:tc>
        <w:tc>
          <w:tcPr>
            <w:tcW w:w="395" w:type="pct"/>
            <w:tcBorders>
              <w:top w:val="single" w:sz="4" w:space="0" w:color="auto"/>
              <w:left w:val="single" w:sz="4" w:space="0" w:color="auto"/>
              <w:bottom w:val="single" w:sz="4" w:space="0" w:color="auto"/>
              <w:right w:val="single" w:sz="4" w:space="0" w:color="auto"/>
            </w:tcBorders>
            <w:hideMark/>
          </w:tcPr>
          <w:p w14:paraId="07C54855" w14:textId="77777777" w:rsidR="008D702A" w:rsidRPr="00C35C1E" w:rsidRDefault="008D702A" w:rsidP="00F154C2">
            <w:pPr>
              <w:spacing w:after="0" w:line="240" w:lineRule="auto"/>
              <w:jc w:val="center"/>
              <w:rPr>
                <w:rFonts w:ascii="Garamond" w:hAnsi="Garamond" w:cs="Times New Roman"/>
                <w:sz w:val="20"/>
                <w:szCs w:val="20"/>
                <w:lang w:eastAsia="sq-AL"/>
              </w:rPr>
            </w:pPr>
          </w:p>
        </w:tc>
        <w:tc>
          <w:tcPr>
            <w:tcW w:w="314" w:type="pct"/>
            <w:tcBorders>
              <w:top w:val="single" w:sz="4" w:space="0" w:color="auto"/>
              <w:left w:val="single" w:sz="4" w:space="0" w:color="auto"/>
              <w:bottom w:val="single" w:sz="4" w:space="0" w:color="auto"/>
              <w:right w:val="single" w:sz="4" w:space="0" w:color="auto"/>
            </w:tcBorders>
            <w:hideMark/>
          </w:tcPr>
          <w:p w14:paraId="3674AC70" w14:textId="77777777" w:rsidR="008D702A" w:rsidRPr="00C35C1E" w:rsidRDefault="008D702A" w:rsidP="00F154C2">
            <w:pPr>
              <w:spacing w:after="0" w:line="240" w:lineRule="auto"/>
              <w:jc w:val="center"/>
              <w:rPr>
                <w:rFonts w:ascii="Garamond" w:hAnsi="Garamond" w:cs="Times New Roman"/>
                <w:sz w:val="20"/>
                <w:szCs w:val="20"/>
                <w:lang w:eastAsia="sq-AL"/>
              </w:rPr>
            </w:pPr>
          </w:p>
        </w:tc>
        <w:tc>
          <w:tcPr>
            <w:tcW w:w="572" w:type="pct"/>
            <w:tcBorders>
              <w:top w:val="single" w:sz="4" w:space="0" w:color="auto"/>
              <w:left w:val="single" w:sz="4" w:space="0" w:color="auto"/>
              <w:bottom w:val="single" w:sz="4" w:space="0" w:color="auto"/>
              <w:right w:val="single" w:sz="4" w:space="0" w:color="auto"/>
            </w:tcBorders>
            <w:hideMark/>
          </w:tcPr>
          <w:p w14:paraId="35080A12" w14:textId="77777777" w:rsidR="008D702A" w:rsidRPr="00C35C1E" w:rsidRDefault="008D702A" w:rsidP="00F154C2">
            <w:pPr>
              <w:spacing w:after="0" w:line="240" w:lineRule="auto"/>
              <w:jc w:val="center"/>
              <w:rPr>
                <w:rFonts w:ascii="Garamond" w:hAnsi="Garamond" w:cs="Times New Roman"/>
                <w:sz w:val="20"/>
                <w:szCs w:val="20"/>
                <w:lang w:eastAsia="sq-AL"/>
              </w:rPr>
            </w:pPr>
          </w:p>
        </w:tc>
        <w:tc>
          <w:tcPr>
            <w:tcW w:w="210" w:type="pct"/>
            <w:tcBorders>
              <w:top w:val="single" w:sz="4" w:space="0" w:color="auto"/>
              <w:left w:val="single" w:sz="4" w:space="0" w:color="auto"/>
              <w:bottom w:val="single" w:sz="4" w:space="0" w:color="auto"/>
              <w:right w:val="single" w:sz="4" w:space="0" w:color="auto"/>
            </w:tcBorders>
            <w:hideMark/>
          </w:tcPr>
          <w:p w14:paraId="10773606" w14:textId="77777777" w:rsidR="008D702A" w:rsidRPr="00C35C1E" w:rsidRDefault="008D702A" w:rsidP="00F154C2">
            <w:pPr>
              <w:spacing w:after="0" w:line="240" w:lineRule="auto"/>
              <w:jc w:val="center"/>
              <w:rPr>
                <w:rFonts w:ascii="Garamond" w:hAnsi="Garamond" w:cs="Times New Roman"/>
                <w:sz w:val="20"/>
                <w:szCs w:val="20"/>
                <w:lang w:eastAsia="sq-AL"/>
              </w:rPr>
            </w:pPr>
          </w:p>
        </w:tc>
        <w:tc>
          <w:tcPr>
            <w:tcW w:w="210" w:type="pct"/>
            <w:tcBorders>
              <w:top w:val="single" w:sz="4" w:space="0" w:color="auto"/>
              <w:left w:val="single" w:sz="4" w:space="0" w:color="auto"/>
              <w:bottom w:val="single" w:sz="4" w:space="0" w:color="auto"/>
              <w:right w:val="single" w:sz="4" w:space="0" w:color="auto"/>
            </w:tcBorders>
            <w:hideMark/>
          </w:tcPr>
          <w:p w14:paraId="486043B8" w14:textId="77777777" w:rsidR="008D702A" w:rsidRPr="00C35C1E" w:rsidRDefault="008D702A" w:rsidP="00F154C2">
            <w:pPr>
              <w:spacing w:after="0" w:line="240" w:lineRule="auto"/>
              <w:jc w:val="center"/>
              <w:rPr>
                <w:rFonts w:ascii="Garamond" w:hAnsi="Garamond" w:cs="Times New Roman"/>
                <w:sz w:val="20"/>
                <w:szCs w:val="20"/>
                <w:lang w:eastAsia="sq-AL"/>
              </w:rPr>
            </w:pPr>
          </w:p>
        </w:tc>
      </w:tr>
    </w:tbl>
    <w:p w14:paraId="564162F7" w14:textId="77777777" w:rsidR="00F154C2" w:rsidRPr="00C35C1E" w:rsidRDefault="00F154C2"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383D0DF7" w14:textId="7DF11C91" w:rsidR="006B6C51" w:rsidRPr="00C35C1E" w:rsidRDefault="006B6C51" w:rsidP="007348A0">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i.</w:t>
      </w:r>
      <w:r w:rsidR="000E0E9D" w:rsidRPr="00C35C1E">
        <w:rPr>
          <w:rFonts w:ascii="Garamond" w:eastAsiaTheme="minorHAnsi" w:hAnsi="Garamond" w:cs="Times New Roman"/>
          <w:color w:val="000000"/>
          <w:sz w:val="24"/>
          <w:szCs w:val="24"/>
        </w:rPr>
        <w:t xml:space="preserve"> </w:t>
      </w:r>
      <w:r w:rsidR="007348A0">
        <w:rPr>
          <w:rFonts w:ascii="Garamond" w:eastAsiaTheme="minorHAnsi" w:hAnsi="Garamond" w:cs="Times New Roman"/>
          <w:color w:val="000000"/>
          <w:sz w:val="24"/>
          <w:szCs w:val="24"/>
        </w:rPr>
        <w:t xml:space="preserve">mbetjet </w:t>
      </w:r>
      <w:r w:rsidR="00440022">
        <w:rPr>
          <w:rFonts w:ascii="Garamond" w:eastAsiaTheme="minorHAnsi" w:hAnsi="Garamond" w:cs="Times New Roman"/>
          <w:color w:val="000000"/>
          <w:sz w:val="24"/>
          <w:szCs w:val="24"/>
        </w:rPr>
        <w:t>ose grup-</w:t>
      </w:r>
      <w:r w:rsidRPr="00C35C1E">
        <w:rPr>
          <w:rFonts w:ascii="Garamond" w:eastAsiaTheme="minorHAnsi" w:hAnsi="Garamond" w:cs="Times New Roman"/>
          <w:color w:val="000000"/>
          <w:sz w:val="24"/>
          <w:szCs w:val="24"/>
        </w:rPr>
        <w:t>substancat duhet të analizohen në kampione të marra nga kafshë që prodhojnë ushqim, kur është e nevojshme, nga ekskretimet e tyre, lën</w:t>
      </w:r>
      <w:r w:rsidR="00941784">
        <w:rPr>
          <w:rFonts w:ascii="Garamond" w:eastAsiaTheme="minorHAnsi" w:hAnsi="Garamond" w:cs="Times New Roman"/>
          <w:color w:val="000000"/>
          <w:sz w:val="24"/>
          <w:szCs w:val="24"/>
        </w:rPr>
        <w:t>gjet trupore dhe produktet e pa</w:t>
      </w:r>
      <w:r w:rsidRPr="00C35C1E">
        <w:rPr>
          <w:rFonts w:ascii="Garamond" w:eastAsiaTheme="minorHAnsi" w:hAnsi="Garamond" w:cs="Times New Roman"/>
          <w:color w:val="000000"/>
          <w:sz w:val="24"/>
          <w:szCs w:val="24"/>
        </w:rPr>
        <w:t>përpunuara me origjinë shtazore, ushqimet për kafshë, ujë dhe nënprodukte me origjinë shtazore</w:t>
      </w:r>
      <w:r w:rsidR="007348A0">
        <w:rPr>
          <w:rFonts w:ascii="Garamond" w:eastAsiaTheme="minorHAnsi" w:hAnsi="Garamond" w:cs="Times New Roman"/>
          <w:color w:val="000000"/>
          <w:sz w:val="24"/>
          <w:szCs w:val="24"/>
        </w:rPr>
        <w:t>;</w:t>
      </w:r>
    </w:p>
    <w:p w14:paraId="194D80C5" w14:textId="6E8D23A0" w:rsidR="006B6C51" w:rsidRPr="00C35C1E" w:rsidRDefault="006B6C51" w:rsidP="00EE64C6">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ii.</w:t>
      </w:r>
      <w:r w:rsidR="000E0E9D" w:rsidRPr="00C35C1E">
        <w:rPr>
          <w:rFonts w:ascii="Garamond" w:eastAsiaTheme="minorHAnsi" w:hAnsi="Garamond" w:cs="Times New Roman"/>
          <w:color w:val="000000"/>
          <w:sz w:val="24"/>
          <w:szCs w:val="24"/>
        </w:rPr>
        <w:t xml:space="preserve"> </w:t>
      </w:r>
      <w:r w:rsidR="007348A0" w:rsidRPr="00C35C1E">
        <w:rPr>
          <w:rFonts w:ascii="Garamond" w:eastAsiaTheme="minorHAnsi" w:hAnsi="Garamond" w:cs="Times New Roman"/>
          <w:color w:val="000000"/>
          <w:sz w:val="24"/>
          <w:szCs w:val="24"/>
        </w:rPr>
        <w:t xml:space="preserve">atëherë </w:t>
      </w:r>
      <w:r w:rsidRPr="00C35C1E">
        <w:rPr>
          <w:rFonts w:ascii="Garamond" w:eastAsiaTheme="minorHAnsi" w:hAnsi="Garamond" w:cs="Times New Roman"/>
          <w:color w:val="000000"/>
          <w:sz w:val="24"/>
          <w:szCs w:val="24"/>
        </w:rPr>
        <w:t>kur ka dyshime ose raste lidhur me trajtime të jashtëligjshme për mbetjet ose grupet e substancave në specie ose produktet që nuk janë të shënuara në tabelën e këtij aneksi, këto kontrolle duhet të jenë të përfshira edhe në planet e kontrollit të prodhimit të bazuar në risk.</w:t>
      </w:r>
    </w:p>
    <w:p w14:paraId="5800EF8E" w14:textId="707382AA" w:rsidR="006B6C51" w:rsidRPr="00C35C1E" w:rsidRDefault="00F140AB" w:rsidP="006B6C51">
      <w:pPr>
        <w:autoSpaceDE w:val="0"/>
        <w:autoSpaceDN w:val="0"/>
        <w:adjustRightInd w:val="0"/>
        <w:spacing w:after="0" w:line="240" w:lineRule="auto"/>
        <w:ind w:firstLine="284"/>
        <w:jc w:val="both"/>
        <w:rPr>
          <w:rFonts w:ascii="Garamond" w:eastAsiaTheme="minorHAnsi" w:hAnsi="Garamond" w:cs="Times New Roman"/>
          <w:b/>
          <w:bCs/>
          <w:color w:val="000000"/>
          <w:sz w:val="24"/>
          <w:szCs w:val="24"/>
        </w:rPr>
      </w:pPr>
      <w:r w:rsidRPr="00C35C1E">
        <w:rPr>
          <w:rFonts w:ascii="Garamond" w:eastAsiaTheme="minorHAnsi" w:hAnsi="Garamond" w:cs="Times New Roman"/>
          <w:b/>
          <w:bCs/>
          <w:color w:val="000000"/>
          <w:sz w:val="24"/>
          <w:szCs w:val="24"/>
        </w:rPr>
        <w:lastRenderedPageBreak/>
        <w:t>2</w:t>
      </w:r>
      <w:r w:rsidR="006B6C51" w:rsidRPr="00C35C1E">
        <w:rPr>
          <w:rFonts w:ascii="Garamond" w:eastAsiaTheme="minorHAnsi" w:hAnsi="Garamond" w:cs="Times New Roman"/>
          <w:b/>
          <w:bCs/>
          <w:color w:val="000000"/>
          <w:sz w:val="24"/>
          <w:szCs w:val="24"/>
        </w:rPr>
        <w:t>.</w:t>
      </w:r>
      <w:r w:rsidR="000E0E9D" w:rsidRPr="00C35C1E">
        <w:rPr>
          <w:rFonts w:ascii="Garamond" w:eastAsiaTheme="minorHAnsi" w:hAnsi="Garamond" w:cs="Times New Roman"/>
          <w:b/>
          <w:bCs/>
          <w:color w:val="000000"/>
          <w:sz w:val="24"/>
          <w:szCs w:val="24"/>
        </w:rPr>
        <w:t xml:space="preserve"> </w:t>
      </w:r>
      <w:r w:rsidR="006B6C51" w:rsidRPr="00C35C1E">
        <w:rPr>
          <w:rFonts w:ascii="Garamond" w:eastAsiaTheme="minorHAnsi" w:hAnsi="Garamond" w:cs="Times New Roman"/>
          <w:b/>
          <w:bCs/>
          <w:color w:val="000000"/>
          <w:sz w:val="24"/>
          <w:szCs w:val="24"/>
        </w:rPr>
        <w:t>Kriteret për përzgjedhjen e substancave specifike për testim brenda secilit grup substancash:</w:t>
      </w:r>
    </w:p>
    <w:p w14:paraId="36F304C3" w14:textId="205408E5" w:rsidR="006B6C51" w:rsidRPr="00C35C1E" w:rsidRDefault="006B6C51" w:rsidP="00D910FC">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i.</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 xml:space="preserve">frekuenca e gjetjes së rasteve jokonforme ose të rasteve të rezultateve të raportuara nga </w:t>
      </w:r>
      <w:r w:rsidR="00D910FC" w:rsidRPr="00C35C1E">
        <w:rPr>
          <w:rFonts w:ascii="Garamond" w:eastAsiaTheme="minorHAnsi" w:hAnsi="Garamond" w:cs="Times New Roman"/>
          <w:color w:val="000000"/>
          <w:sz w:val="24"/>
          <w:szCs w:val="24"/>
        </w:rPr>
        <w:t xml:space="preserve">sistemi </w:t>
      </w:r>
      <w:r w:rsidRPr="00C35C1E">
        <w:rPr>
          <w:rFonts w:ascii="Garamond" w:eastAsiaTheme="minorHAnsi" w:hAnsi="Garamond" w:cs="Times New Roman"/>
          <w:color w:val="000000"/>
          <w:sz w:val="24"/>
          <w:szCs w:val="24"/>
        </w:rPr>
        <w:t>i njoftimit të shpejtë për ushqimin dhe ushqimin për kafshë (RASFF) ose atëherë kur është provuar përdorimi i sub</w:t>
      </w:r>
      <w:r w:rsidR="00A27C8B">
        <w:rPr>
          <w:rFonts w:ascii="Garamond" w:eastAsiaTheme="minorHAnsi" w:hAnsi="Garamond" w:cs="Times New Roman"/>
          <w:color w:val="000000"/>
          <w:sz w:val="24"/>
          <w:szCs w:val="24"/>
        </w:rPr>
        <w:t>stancave të pa</w:t>
      </w:r>
      <w:r w:rsidRPr="00C35C1E">
        <w:rPr>
          <w:rFonts w:ascii="Garamond" w:eastAsiaTheme="minorHAnsi" w:hAnsi="Garamond" w:cs="Times New Roman"/>
          <w:color w:val="000000"/>
          <w:sz w:val="24"/>
          <w:szCs w:val="24"/>
        </w:rPr>
        <w:t>autorizuara për përdorim në kafshët e destinuara për prodhimin e ushqimeve;</w:t>
      </w:r>
    </w:p>
    <w:p w14:paraId="240A6F14" w14:textId="31E6A891" w:rsidR="006B6C51" w:rsidRPr="00C35C1E" w:rsidRDefault="006B6C51" w:rsidP="00A27C8B">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ii.</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disponushmëria e metodave laboratorike të përshtatshme</w:t>
      </w:r>
      <w:r w:rsidR="00A27C8B">
        <w:rPr>
          <w:rFonts w:ascii="Garamond" w:eastAsiaTheme="minorHAnsi" w:hAnsi="Garamond" w:cs="Times New Roman"/>
          <w:color w:val="000000"/>
          <w:sz w:val="24"/>
          <w:szCs w:val="24"/>
        </w:rPr>
        <w:t>,</w:t>
      </w:r>
      <w:r w:rsidRPr="00C35C1E">
        <w:rPr>
          <w:rFonts w:ascii="Garamond" w:eastAsiaTheme="minorHAnsi" w:hAnsi="Garamond" w:cs="Times New Roman"/>
          <w:color w:val="000000"/>
          <w:sz w:val="24"/>
          <w:szCs w:val="24"/>
        </w:rPr>
        <w:t xml:space="preserve"> si dhe e standardeve analitik</w:t>
      </w:r>
      <w:r w:rsidR="00A27C8B">
        <w:rPr>
          <w:rFonts w:ascii="Garamond" w:eastAsiaTheme="minorHAnsi" w:hAnsi="Garamond" w:cs="Times New Roman"/>
          <w:color w:val="000000"/>
          <w:sz w:val="24"/>
          <w:szCs w:val="24"/>
        </w:rPr>
        <w:t>e</w:t>
      </w:r>
      <w:r w:rsidRPr="00C35C1E">
        <w:rPr>
          <w:rFonts w:ascii="Garamond" w:eastAsiaTheme="minorHAnsi" w:hAnsi="Garamond" w:cs="Times New Roman"/>
          <w:color w:val="000000"/>
          <w:sz w:val="24"/>
          <w:szCs w:val="24"/>
        </w:rPr>
        <w:t>;</w:t>
      </w:r>
    </w:p>
    <w:p w14:paraId="3F541B9F" w14:textId="78DD873B"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iii.</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substancat farmakologjikisht aktive</w:t>
      </w:r>
      <w:r w:rsidR="00A27C8B">
        <w:rPr>
          <w:rFonts w:ascii="Garamond" w:eastAsiaTheme="minorHAnsi" w:hAnsi="Garamond" w:cs="Times New Roman"/>
          <w:color w:val="000000"/>
          <w:sz w:val="24"/>
          <w:szCs w:val="24"/>
        </w:rPr>
        <w:t>,</w:t>
      </w:r>
      <w:r w:rsidRPr="00C35C1E">
        <w:rPr>
          <w:rFonts w:ascii="Garamond" w:eastAsiaTheme="minorHAnsi" w:hAnsi="Garamond" w:cs="Times New Roman"/>
          <w:color w:val="000000"/>
          <w:sz w:val="24"/>
          <w:szCs w:val="24"/>
        </w:rPr>
        <w:t xml:space="preserve"> që mund të përdoren në mënyrë jo të ligjshme për të rritur prodhimin ose efikasitetin e prodhimtarisë ushqimore;</w:t>
      </w:r>
    </w:p>
    <w:p w14:paraId="18B475EF" w14:textId="5CC06BB7" w:rsidR="006B6C51" w:rsidRPr="00C35C1E" w:rsidRDefault="006B6C51" w:rsidP="00A27C8B">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iv.</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substanca të ndaluara ose të paautorizuara</w:t>
      </w:r>
      <w:r w:rsidR="00A27C8B">
        <w:rPr>
          <w:rFonts w:ascii="Garamond" w:eastAsiaTheme="minorHAnsi" w:hAnsi="Garamond" w:cs="Times New Roman"/>
          <w:color w:val="000000"/>
          <w:sz w:val="24"/>
          <w:szCs w:val="24"/>
        </w:rPr>
        <w:t>,</w:t>
      </w:r>
      <w:r w:rsidRPr="00C35C1E">
        <w:rPr>
          <w:rFonts w:ascii="Garamond" w:eastAsiaTheme="minorHAnsi" w:hAnsi="Garamond" w:cs="Times New Roman"/>
          <w:color w:val="000000"/>
          <w:sz w:val="24"/>
          <w:szCs w:val="24"/>
        </w:rPr>
        <w:t xml:space="preserve"> që rezultojnë të përdorura në mënyrë të jashtëligjshme;</w:t>
      </w:r>
    </w:p>
    <w:p w14:paraId="5E1D1D20" w14:textId="493CD6D4" w:rsidR="006B6C51" w:rsidRPr="00C35C1E" w:rsidRDefault="006B6C51" w:rsidP="00A27C8B">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v.</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risku i mundshëm për konsumatorët ose grupe të caktuara të popullatës</w:t>
      </w:r>
      <w:r w:rsidR="00A27C8B">
        <w:rPr>
          <w:rFonts w:ascii="Garamond" w:eastAsiaTheme="minorHAnsi" w:hAnsi="Garamond" w:cs="Times New Roman"/>
          <w:color w:val="000000"/>
          <w:sz w:val="24"/>
          <w:szCs w:val="24"/>
        </w:rPr>
        <w:t>,</w:t>
      </w:r>
      <w:r w:rsidRPr="00C35C1E">
        <w:rPr>
          <w:rFonts w:ascii="Garamond" w:eastAsiaTheme="minorHAnsi" w:hAnsi="Garamond" w:cs="Times New Roman"/>
          <w:color w:val="000000"/>
          <w:sz w:val="24"/>
          <w:szCs w:val="24"/>
        </w:rPr>
        <w:t xml:space="preserve"> që rezultojnë të kenë konsumuar ushqime me prezencë të mbetjeve</w:t>
      </w:r>
      <w:r w:rsidR="00A27C8B">
        <w:rPr>
          <w:rFonts w:ascii="Garamond" w:eastAsiaTheme="minorHAnsi" w:hAnsi="Garamond" w:cs="Times New Roman"/>
          <w:color w:val="000000"/>
          <w:sz w:val="24"/>
          <w:szCs w:val="24"/>
        </w:rPr>
        <w:t>,</w:t>
      </w:r>
      <w:r w:rsidRPr="00C35C1E">
        <w:rPr>
          <w:rFonts w:ascii="Garamond" w:eastAsiaTheme="minorHAnsi" w:hAnsi="Garamond" w:cs="Times New Roman"/>
          <w:color w:val="000000"/>
          <w:sz w:val="24"/>
          <w:szCs w:val="24"/>
        </w:rPr>
        <w:t xml:space="preserve"> duke mbajtur parasysh informacionet përkatëse</w:t>
      </w:r>
      <w:r w:rsidR="00A27C8B">
        <w:rPr>
          <w:rFonts w:ascii="Garamond" w:eastAsiaTheme="minorHAnsi" w:hAnsi="Garamond" w:cs="Times New Roman"/>
          <w:color w:val="000000"/>
          <w:sz w:val="24"/>
          <w:szCs w:val="24"/>
        </w:rPr>
        <w:t>,</w:t>
      </w:r>
      <w:r w:rsidRPr="00C35C1E">
        <w:rPr>
          <w:rFonts w:ascii="Garamond" w:eastAsiaTheme="minorHAnsi" w:hAnsi="Garamond" w:cs="Times New Roman"/>
          <w:color w:val="000000"/>
          <w:sz w:val="24"/>
          <w:szCs w:val="24"/>
        </w:rPr>
        <w:t xml:space="preserve"> që janë vënë në dispozicion edhe nga organizatat ndërkombëtare të sigurisë ushqimore</w:t>
      </w:r>
      <w:r w:rsidR="00A27C8B">
        <w:rPr>
          <w:rFonts w:ascii="Garamond" w:eastAsiaTheme="minorHAnsi" w:hAnsi="Garamond" w:cs="Times New Roman"/>
          <w:color w:val="000000"/>
          <w:sz w:val="24"/>
          <w:szCs w:val="24"/>
        </w:rPr>
        <w:t>,</w:t>
      </w:r>
      <w:r w:rsidRPr="00C35C1E">
        <w:rPr>
          <w:rFonts w:ascii="Garamond" w:eastAsiaTheme="minorHAnsi" w:hAnsi="Garamond" w:cs="Times New Roman"/>
          <w:color w:val="000000"/>
          <w:sz w:val="24"/>
          <w:szCs w:val="24"/>
        </w:rPr>
        <w:t xml:space="preserve"> sipas marrëveshjeve përkatëse, ndër të tjera nga Agjencia Evropiane Medikamenteve, Autoriteti Evropian për sigurinë ushqimore dhe nga Komiteti ndihmës i ekspert</w:t>
      </w:r>
      <w:r w:rsidR="00A27C8B">
        <w:rPr>
          <w:rFonts w:ascii="Garamond" w:eastAsiaTheme="minorHAnsi" w:hAnsi="Garamond" w:cs="Times New Roman"/>
          <w:color w:val="000000"/>
          <w:sz w:val="24"/>
          <w:szCs w:val="24"/>
        </w:rPr>
        <w:t>ë</w:t>
      </w:r>
      <w:r w:rsidRPr="00C35C1E">
        <w:rPr>
          <w:rFonts w:ascii="Garamond" w:eastAsiaTheme="minorHAnsi" w:hAnsi="Garamond" w:cs="Times New Roman"/>
          <w:color w:val="000000"/>
          <w:sz w:val="24"/>
          <w:szCs w:val="24"/>
        </w:rPr>
        <w:t xml:space="preserve">ve të </w:t>
      </w:r>
      <w:r w:rsidRPr="00A27C8B">
        <w:rPr>
          <w:rFonts w:ascii="Garamond" w:eastAsiaTheme="minorHAnsi" w:hAnsi="Garamond" w:cs="Times New Roman"/>
          <w:i/>
          <w:iCs/>
          <w:color w:val="000000"/>
          <w:sz w:val="24"/>
          <w:szCs w:val="24"/>
        </w:rPr>
        <w:t xml:space="preserve">Codex Alimentarius </w:t>
      </w:r>
      <w:r w:rsidRPr="00C35C1E">
        <w:rPr>
          <w:rFonts w:ascii="Garamond" w:eastAsiaTheme="minorHAnsi" w:hAnsi="Garamond" w:cs="Times New Roman"/>
          <w:color w:val="000000"/>
          <w:sz w:val="24"/>
          <w:szCs w:val="24"/>
        </w:rPr>
        <w:t xml:space="preserve">mbi aditivët ose në mungesë të këtyre informacioneve, nga burime të tjera të informacionit që janë botuar në botimet shkencore ose nga vlerësimi kombëtar i riskut. </w:t>
      </w:r>
    </w:p>
    <w:p w14:paraId="1DF34385" w14:textId="34039FD7" w:rsidR="006B6C51" w:rsidRPr="00C35C1E" w:rsidRDefault="00F140AB" w:rsidP="006B6C51">
      <w:pPr>
        <w:autoSpaceDE w:val="0"/>
        <w:autoSpaceDN w:val="0"/>
        <w:adjustRightInd w:val="0"/>
        <w:spacing w:after="0" w:line="240" w:lineRule="auto"/>
        <w:ind w:firstLine="284"/>
        <w:jc w:val="both"/>
        <w:rPr>
          <w:rFonts w:ascii="Garamond" w:eastAsiaTheme="minorHAnsi" w:hAnsi="Garamond" w:cs="Times New Roman"/>
          <w:b/>
          <w:bCs/>
          <w:color w:val="000000"/>
          <w:sz w:val="24"/>
          <w:szCs w:val="24"/>
        </w:rPr>
      </w:pPr>
      <w:r w:rsidRPr="00C35C1E">
        <w:rPr>
          <w:rFonts w:ascii="Garamond" w:eastAsiaTheme="minorHAnsi" w:hAnsi="Garamond" w:cs="Times New Roman"/>
          <w:b/>
          <w:bCs/>
          <w:color w:val="000000"/>
          <w:sz w:val="24"/>
          <w:szCs w:val="24"/>
        </w:rPr>
        <w:t>3</w:t>
      </w:r>
      <w:r w:rsidR="006B6C51" w:rsidRPr="00C35C1E">
        <w:rPr>
          <w:rFonts w:ascii="Garamond" w:eastAsiaTheme="minorHAnsi" w:hAnsi="Garamond" w:cs="Times New Roman"/>
          <w:b/>
          <w:bCs/>
          <w:color w:val="000000"/>
          <w:sz w:val="24"/>
          <w:szCs w:val="24"/>
        </w:rPr>
        <w:t>.</w:t>
      </w:r>
      <w:r w:rsidR="000E0E9D" w:rsidRPr="00C35C1E">
        <w:rPr>
          <w:rFonts w:ascii="Garamond" w:eastAsiaTheme="minorHAnsi" w:hAnsi="Garamond" w:cs="Times New Roman"/>
          <w:b/>
          <w:bCs/>
          <w:color w:val="000000"/>
          <w:sz w:val="24"/>
          <w:szCs w:val="24"/>
        </w:rPr>
        <w:t xml:space="preserve"> </w:t>
      </w:r>
      <w:r w:rsidR="006B6C51" w:rsidRPr="00C35C1E">
        <w:rPr>
          <w:rFonts w:ascii="Garamond" w:eastAsiaTheme="minorHAnsi" w:hAnsi="Garamond" w:cs="Times New Roman"/>
          <w:b/>
          <w:bCs/>
          <w:color w:val="000000"/>
          <w:sz w:val="24"/>
          <w:szCs w:val="24"/>
        </w:rPr>
        <w:t xml:space="preserve">Kritere për përzgjedhjen e kafshëve dhe </w:t>
      </w:r>
      <w:r w:rsidR="00A27C8B">
        <w:rPr>
          <w:rFonts w:ascii="Garamond" w:eastAsiaTheme="minorHAnsi" w:hAnsi="Garamond" w:cs="Times New Roman"/>
          <w:b/>
          <w:bCs/>
          <w:color w:val="000000"/>
          <w:sz w:val="24"/>
          <w:szCs w:val="24"/>
        </w:rPr>
        <w:t xml:space="preserve">të </w:t>
      </w:r>
      <w:r w:rsidR="006B6C51" w:rsidRPr="00C35C1E">
        <w:rPr>
          <w:rFonts w:ascii="Garamond" w:eastAsiaTheme="minorHAnsi" w:hAnsi="Garamond" w:cs="Times New Roman"/>
          <w:b/>
          <w:bCs/>
          <w:color w:val="000000"/>
          <w:sz w:val="24"/>
          <w:szCs w:val="24"/>
        </w:rPr>
        <w:t xml:space="preserve">produkteve me origjinë shtazore: </w:t>
      </w:r>
    </w:p>
    <w:p w14:paraId="18721891" w14:textId="379C99A7" w:rsidR="006B6C51" w:rsidRPr="00C35C1E" w:rsidRDefault="006B6C51" w:rsidP="007348A0">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i.</w:t>
      </w:r>
      <w:r w:rsid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gjetjet që u përkasin përdorimit të substancave farmakologjikisht aktive specifike, përfshirë prerjen e veshëve ose të bishtit ose prezenca e vendeve të injektimit;</w:t>
      </w:r>
    </w:p>
    <w:p w14:paraId="6C251E95" w14:textId="48AC6FDA"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ii.</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karakteristika dytësore të lidhura me gjininë, ndryshime të sjelljes, shenja të sëmundjeve ose të patologjive kronike, gjendjet shëndetësore të ndryshme të gjetura në kafshë të veçanta në brendësi të një grupi kafshësh;</w:t>
      </w:r>
    </w:p>
    <w:p w14:paraId="671324E6" w14:textId="6838FF22"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iii.</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seksi, mosha dhe gjendja e mbarsmërisë së kafshëve;</w:t>
      </w:r>
    </w:p>
    <w:p w14:paraId="647B859C" w14:textId="46DE2F93"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iv.</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historia mjekësorë veterinare e kafshëve dhe certifikata shëndetësore;</w:t>
      </w:r>
    </w:p>
    <w:p w14:paraId="71C1ADC0" w14:textId="60485779"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v.</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kafshë që shfaqin një zhvillim të mirë fizik, muskuj të zhvilluar mirë dhe me pak dhjam.</w:t>
      </w:r>
    </w:p>
    <w:p w14:paraId="2E339729" w14:textId="206BFDF5"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b/>
          <w:bCs/>
          <w:i/>
          <w:iCs/>
          <w:color w:val="000000"/>
          <w:sz w:val="24"/>
          <w:szCs w:val="24"/>
        </w:rPr>
      </w:pPr>
      <w:r w:rsidRPr="00C35C1E">
        <w:rPr>
          <w:rFonts w:ascii="Garamond" w:eastAsiaTheme="minorHAnsi" w:hAnsi="Garamond" w:cs="Times New Roman"/>
          <w:b/>
          <w:bCs/>
          <w:i/>
          <w:iCs/>
          <w:color w:val="000000"/>
          <w:sz w:val="24"/>
          <w:szCs w:val="24"/>
        </w:rPr>
        <w:t>B.</w:t>
      </w:r>
      <w:r w:rsidR="00F140AB" w:rsidRPr="00C35C1E">
        <w:rPr>
          <w:rFonts w:ascii="Garamond" w:eastAsiaTheme="minorHAnsi" w:hAnsi="Garamond" w:cs="Times New Roman"/>
          <w:b/>
          <w:bCs/>
          <w:i/>
          <w:iCs/>
          <w:color w:val="000000"/>
          <w:sz w:val="24"/>
          <w:szCs w:val="24"/>
        </w:rPr>
        <w:t xml:space="preserve"> </w:t>
      </w:r>
      <w:r w:rsidR="00235758">
        <w:rPr>
          <w:rFonts w:ascii="Garamond" w:eastAsiaTheme="minorHAnsi" w:hAnsi="Garamond" w:cs="Times New Roman"/>
          <w:b/>
          <w:bCs/>
          <w:i/>
          <w:iCs/>
          <w:color w:val="000000"/>
          <w:sz w:val="24"/>
          <w:szCs w:val="24"/>
        </w:rPr>
        <w:t>Substanca të grupit B</w:t>
      </w:r>
    </w:p>
    <w:p w14:paraId="0C3AD5D7" w14:textId="7A930C4F"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b/>
          <w:bCs/>
          <w:color w:val="000000"/>
          <w:sz w:val="24"/>
          <w:szCs w:val="24"/>
        </w:rPr>
        <w:t>1.</w:t>
      </w:r>
      <w:r w:rsidR="000E0E9D" w:rsidRPr="00C35C1E">
        <w:rPr>
          <w:rFonts w:ascii="Garamond" w:eastAsiaTheme="minorHAnsi" w:hAnsi="Garamond" w:cs="Times New Roman"/>
          <w:b/>
          <w:bCs/>
          <w:color w:val="000000"/>
          <w:sz w:val="24"/>
          <w:szCs w:val="24"/>
        </w:rPr>
        <w:t xml:space="preserve"> </w:t>
      </w:r>
      <w:r w:rsidRPr="00C35C1E">
        <w:rPr>
          <w:rFonts w:ascii="Garamond" w:eastAsiaTheme="minorHAnsi" w:hAnsi="Garamond" w:cs="Times New Roman"/>
          <w:b/>
          <w:bCs/>
          <w:color w:val="000000"/>
          <w:sz w:val="24"/>
          <w:szCs w:val="24"/>
        </w:rPr>
        <w:t>Kritere për përzgjedhjen e substancave specifike për qëllimet e kontrollit që i përkasin secilit grup të substancave</w:t>
      </w:r>
      <w:r w:rsidRPr="00C35C1E">
        <w:rPr>
          <w:rFonts w:ascii="Garamond" w:eastAsiaTheme="minorHAnsi" w:hAnsi="Garamond" w:cs="Times New Roman"/>
          <w:color w:val="000000"/>
          <w:sz w:val="24"/>
          <w:szCs w:val="24"/>
        </w:rPr>
        <w:t>:</w:t>
      </w:r>
    </w:p>
    <w:p w14:paraId="482A59B2" w14:textId="1BDA1D4A"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i.</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fr</w:t>
      </w:r>
      <w:r w:rsidR="00235758">
        <w:rPr>
          <w:rFonts w:ascii="Garamond" w:eastAsiaTheme="minorHAnsi" w:hAnsi="Garamond" w:cs="Times New Roman"/>
          <w:color w:val="000000"/>
          <w:sz w:val="24"/>
          <w:szCs w:val="24"/>
        </w:rPr>
        <w:t>ekuenca e gjetjes së rasteve jo</w:t>
      </w:r>
      <w:r w:rsidRPr="00C35C1E">
        <w:rPr>
          <w:rFonts w:ascii="Garamond" w:eastAsiaTheme="minorHAnsi" w:hAnsi="Garamond" w:cs="Times New Roman"/>
          <w:color w:val="000000"/>
          <w:sz w:val="24"/>
          <w:szCs w:val="24"/>
        </w:rPr>
        <w:t>konform</w:t>
      </w:r>
      <w:r w:rsidR="00235758">
        <w:rPr>
          <w:rFonts w:ascii="Garamond" w:eastAsiaTheme="minorHAnsi" w:hAnsi="Garamond" w:cs="Times New Roman"/>
          <w:color w:val="000000"/>
          <w:sz w:val="24"/>
          <w:szCs w:val="24"/>
        </w:rPr>
        <w:t>e në kampionet e vitit paraardhës</w:t>
      </w:r>
      <w:r w:rsidRPr="00C35C1E">
        <w:rPr>
          <w:rFonts w:ascii="Garamond" w:eastAsiaTheme="minorHAnsi" w:hAnsi="Garamond" w:cs="Times New Roman"/>
          <w:color w:val="000000"/>
          <w:sz w:val="24"/>
          <w:szCs w:val="24"/>
        </w:rPr>
        <w:t xml:space="preserve"> ose shteteve të tjera në veçanti</w:t>
      </w:r>
      <w:r w:rsidR="00E93E2A">
        <w:rPr>
          <w:rFonts w:ascii="Garamond" w:eastAsiaTheme="minorHAnsi" w:hAnsi="Garamond" w:cs="Times New Roman"/>
          <w:color w:val="000000"/>
          <w:sz w:val="24"/>
          <w:szCs w:val="24"/>
        </w:rPr>
        <w:t>,</w:t>
      </w:r>
      <w:r w:rsidRPr="00C35C1E">
        <w:rPr>
          <w:rFonts w:ascii="Garamond" w:eastAsiaTheme="minorHAnsi" w:hAnsi="Garamond" w:cs="Times New Roman"/>
          <w:color w:val="000000"/>
          <w:sz w:val="24"/>
          <w:szCs w:val="24"/>
        </w:rPr>
        <w:t xml:space="preserve"> kur ato raportohen në kuadër të sistemit RASFF;</w:t>
      </w:r>
    </w:p>
    <w:p w14:paraId="1BBFCB2C" w14:textId="19A27395"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ii.</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disponueshmëria e metodave laboratorike të përshtatshme</w:t>
      </w:r>
      <w:r w:rsidR="00E93E2A">
        <w:rPr>
          <w:rFonts w:ascii="Garamond" w:eastAsiaTheme="minorHAnsi" w:hAnsi="Garamond" w:cs="Times New Roman"/>
          <w:color w:val="000000"/>
          <w:sz w:val="24"/>
          <w:szCs w:val="24"/>
        </w:rPr>
        <w:t>,</w:t>
      </w:r>
      <w:r w:rsidRPr="00C35C1E">
        <w:rPr>
          <w:rFonts w:ascii="Garamond" w:eastAsiaTheme="minorHAnsi" w:hAnsi="Garamond" w:cs="Times New Roman"/>
          <w:color w:val="000000"/>
          <w:sz w:val="24"/>
          <w:szCs w:val="24"/>
        </w:rPr>
        <w:t xml:space="preserve"> si dhe e standardeve analitike;</w:t>
      </w:r>
    </w:p>
    <w:p w14:paraId="27E211BB" w14:textId="413288C3"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iii.</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informacione rreth sasisë së medikamenteve veterinare të prodhuara, importuara, eksportuara, tregtuara dhe shitura për një lloj kafshe të dhënë e destinuar për prodhimin e ushqimeve;</w:t>
      </w:r>
    </w:p>
    <w:p w14:paraId="4A44860B" w14:textId="31A5BA90"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iv.</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informacione rreth zinxhirit të shpërndarjes së medikamenteve veterinare, regjistrit kombëtar të substancave farmakologjikisht aktive të autorizuara si medikamente veterinare ose aditivë për ushqimet e kafshëve, si dhe informacione mbi modelet e lëshimit të recetave;</w:t>
      </w:r>
    </w:p>
    <w:p w14:paraId="41D726A4" w14:textId="2B432D68"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v.</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mundësia e përdorimit të jashtëligjshëm të substancave farmakologjikisht aktive;</w:t>
      </w:r>
    </w:p>
    <w:p w14:paraId="75F248D4" w14:textId="4D358C9A"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vi.</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limitet maksimale të mbetjeve dhe nivelet maksimale të substancave farmakologjikisht aktive dhe të aditivëve për ushqimet e kafshëve, përfshirë kufizimet (p.sh. jo për përdorim në kafshët gjatë laktacionit);</w:t>
      </w:r>
    </w:p>
    <w:p w14:paraId="6AE0D264" w14:textId="34DEE1CE" w:rsidR="006B6C51" w:rsidRPr="004E0E7F" w:rsidRDefault="006B6C51" w:rsidP="004E0E7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vii.</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formulime të medikamenteve veterinare</w:t>
      </w:r>
      <w:r w:rsidR="004E0E7F">
        <w:rPr>
          <w:rFonts w:ascii="Garamond" w:eastAsiaTheme="minorHAnsi" w:hAnsi="Garamond" w:cs="Times New Roman"/>
          <w:color w:val="000000"/>
          <w:sz w:val="24"/>
          <w:szCs w:val="24"/>
        </w:rPr>
        <w:t>,</w:t>
      </w:r>
      <w:r w:rsidRPr="00C35C1E">
        <w:rPr>
          <w:rFonts w:ascii="Garamond" w:eastAsiaTheme="minorHAnsi" w:hAnsi="Garamond" w:cs="Times New Roman"/>
          <w:color w:val="000000"/>
          <w:sz w:val="24"/>
          <w:szCs w:val="24"/>
        </w:rPr>
        <w:t xml:space="preserve"> për të cilat janë përcaktuar kohë pezullimi të gjat</w:t>
      </w:r>
      <w:r w:rsidR="004E0E7F">
        <w:rPr>
          <w:rFonts w:ascii="Garamond" w:eastAsiaTheme="minorHAnsi" w:hAnsi="Garamond" w:cs="Times New Roman"/>
          <w:color w:val="000000"/>
          <w:sz w:val="24"/>
          <w:szCs w:val="24"/>
        </w:rPr>
        <w:t>a</w:t>
      </w:r>
      <w:r w:rsidRPr="00C35C1E">
        <w:rPr>
          <w:rFonts w:ascii="Garamond" w:eastAsiaTheme="minorHAnsi" w:hAnsi="Garamond" w:cs="Times New Roman"/>
          <w:color w:val="000000"/>
          <w:sz w:val="24"/>
          <w:szCs w:val="24"/>
        </w:rPr>
        <w:t xml:space="preserve"> pas trajtimit të kafshëve, me qëllim garantimin e përputhshmërisë të produkteve me origjinë shtazore të paprocesuara, që konsumohen nga njerëzit, në përputhje me nivelet maksimale të lejuara të mbetjeve të përcaktuar nga urdhri 139/1, date 7.4.2017</w:t>
      </w:r>
      <w:r w:rsidR="004E0E7F">
        <w:rPr>
          <w:rFonts w:ascii="Garamond" w:eastAsiaTheme="minorHAnsi" w:hAnsi="Garamond" w:cs="Times New Roman"/>
          <w:color w:val="000000"/>
          <w:sz w:val="24"/>
          <w:szCs w:val="24"/>
        </w:rPr>
        <w:t>,</w:t>
      </w:r>
      <w:r w:rsidRPr="00C35C1E">
        <w:rPr>
          <w:rFonts w:ascii="Garamond" w:eastAsiaTheme="minorHAnsi" w:hAnsi="Garamond" w:cs="Times New Roman"/>
          <w:color w:val="000000"/>
          <w:sz w:val="24"/>
          <w:szCs w:val="24"/>
        </w:rPr>
        <w:t xml:space="preserve"> </w:t>
      </w:r>
      <w:r w:rsidRPr="004E0E7F">
        <w:rPr>
          <w:rFonts w:ascii="Garamond" w:eastAsiaTheme="minorHAnsi" w:hAnsi="Garamond" w:cs="Times New Roman"/>
          <w:color w:val="000000"/>
          <w:sz w:val="24"/>
          <w:szCs w:val="24"/>
        </w:rPr>
        <w:t>“</w:t>
      </w:r>
      <w:r w:rsidRPr="004E0E7F">
        <w:rPr>
          <w:rFonts w:ascii="Garamond" w:eastAsiaTheme="minorHAnsi" w:hAnsi="Garamond" w:cs="Times New Roman"/>
          <w:sz w:val="24"/>
          <w:szCs w:val="24"/>
        </w:rPr>
        <w:t>Për substancat aktive farmakologjike dhe klasifikimin e tyre</w:t>
      </w:r>
      <w:r w:rsidR="004E0E7F">
        <w:rPr>
          <w:rFonts w:ascii="Garamond" w:eastAsiaTheme="minorHAnsi" w:hAnsi="Garamond" w:cs="Times New Roman"/>
          <w:sz w:val="24"/>
          <w:szCs w:val="24"/>
        </w:rPr>
        <w:t>,</w:t>
      </w:r>
      <w:r w:rsidRPr="004E0E7F">
        <w:rPr>
          <w:rFonts w:ascii="Garamond" w:eastAsiaTheme="minorHAnsi" w:hAnsi="Garamond" w:cs="Times New Roman"/>
          <w:sz w:val="24"/>
          <w:szCs w:val="24"/>
        </w:rPr>
        <w:t xml:space="preserve"> në lidhje me kufijtë maksimal</w:t>
      </w:r>
      <w:r w:rsidR="004E0E7F">
        <w:rPr>
          <w:rFonts w:ascii="Garamond" w:eastAsiaTheme="minorHAnsi" w:hAnsi="Garamond" w:cs="Times New Roman"/>
          <w:sz w:val="24"/>
          <w:szCs w:val="24"/>
        </w:rPr>
        <w:t>ë</w:t>
      </w:r>
      <w:r w:rsidRPr="004E0E7F">
        <w:rPr>
          <w:rFonts w:ascii="Garamond" w:eastAsiaTheme="minorHAnsi" w:hAnsi="Garamond" w:cs="Times New Roman"/>
          <w:sz w:val="24"/>
          <w:szCs w:val="24"/>
        </w:rPr>
        <w:t xml:space="preserve"> të mbetjeve në produktet ushqimore me origjinë shtazore”</w:t>
      </w:r>
      <w:r w:rsidRPr="004E0E7F">
        <w:rPr>
          <w:rFonts w:ascii="Garamond" w:eastAsiaTheme="minorHAnsi" w:hAnsi="Garamond" w:cs="Times New Roman"/>
          <w:color w:val="000000"/>
          <w:sz w:val="24"/>
          <w:szCs w:val="24"/>
        </w:rPr>
        <w:t xml:space="preserve">, </w:t>
      </w:r>
      <w:r w:rsidR="004E0E7F">
        <w:rPr>
          <w:rFonts w:ascii="Garamond" w:eastAsiaTheme="minorHAnsi" w:hAnsi="Garamond" w:cs="Times New Roman"/>
          <w:color w:val="000000"/>
          <w:sz w:val="24"/>
          <w:szCs w:val="24"/>
        </w:rPr>
        <w:t>të</w:t>
      </w:r>
      <w:r w:rsidRPr="004E0E7F">
        <w:rPr>
          <w:rFonts w:ascii="Garamond" w:eastAsiaTheme="minorHAnsi" w:hAnsi="Garamond" w:cs="Times New Roman"/>
          <w:color w:val="000000"/>
          <w:sz w:val="24"/>
          <w:szCs w:val="24"/>
        </w:rPr>
        <w:t xml:space="preserve"> ndryshuar.</w:t>
      </w:r>
    </w:p>
    <w:p w14:paraId="4DF43D63" w14:textId="04704C37"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4E0E7F">
        <w:rPr>
          <w:rFonts w:ascii="Garamond" w:eastAsiaTheme="minorHAnsi" w:hAnsi="Garamond" w:cs="Times New Roman"/>
          <w:color w:val="000000"/>
          <w:sz w:val="24"/>
          <w:szCs w:val="24"/>
        </w:rPr>
        <w:lastRenderedPageBreak/>
        <w:t>viii.</w:t>
      </w:r>
      <w:r w:rsidR="000E0E9D" w:rsidRPr="004E0E7F">
        <w:rPr>
          <w:rFonts w:ascii="Garamond" w:eastAsiaTheme="minorHAnsi" w:hAnsi="Garamond" w:cs="Times New Roman"/>
          <w:color w:val="000000"/>
          <w:sz w:val="24"/>
          <w:szCs w:val="24"/>
        </w:rPr>
        <w:t xml:space="preserve"> </w:t>
      </w:r>
      <w:r w:rsidRPr="004E0E7F">
        <w:rPr>
          <w:rFonts w:ascii="Garamond" w:eastAsiaTheme="minorHAnsi" w:hAnsi="Garamond" w:cs="Times New Roman"/>
          <w:color w:val="000000"/>
          <w:sz w:val="24"/>
          <w:szCs w:val="24"/>
        </w:rPr>
        <w:t>mundësia e trajtimit të kafshëve të destinuara</w:t>
      </w:r>
      <w:r w:rsidRPr="00C35C1E">
        <w:rPr>
          <w:rFonts w:ascii="Garamond" w:eastAsiaTheme="minorHAnsi" w:hAnsi="Garamond" w:cs="Times New Roman"/>
          <w:color w:val="000000"/>
          <w:sz w:val="24"/>
          <w:szCs w:val="24"/>
        </w:rPr>
        <w:t xml:space="preserve"> për prodhimin e ushqimeve</w:t>
      </w:r>
      <w:r w:rsidR="00D709AB">
        <w:rPr>
          <w:rFonts w:ascii="Garamond" w:eastAsiaTheme="minorHAnsi" w:hAnsi="Garamond" w:cs="Times New Roman"/>
          <w:color w:val="000000"/>
          <w:sz w:val="24"/>
          <w:szCs w:val="24"/>
        </w:rPr>
        <w:t>,</w:t>
      </w:r>
      <w:r w:rsidRPr="00C35C1E">
        <w:rPr>
          <w:rFonts w:ascii="Garamond" w:eastAsiaTheme="minorHAnsi" w:hAnsi="Garamond" w:cs="Times New Roman"/>
          <w:color w:val="000000"/>
          <w:sz w:val="24"/>
          <w:szCs w:val="24"/>
        </w:rPr>
        <w:t xml:space="preserve"> sipas kërkesave të legjislacionit mbi produktet mjekësorë veterinare. </w:t>
      </w:r>
    </w:p>
    <w:p w14:paraId="2DE3F0EF" w14:textId="7EACE8FA"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b/>
          <w:bCs/>
          <w:color w:val="000000"/>
          <w:sz w:val="24"/>
          <w:szCs w:val="24"/>
        </w:rPr>
      </w:pPr>
      <w:r w:rsidRPr="00C35C1E">
        <w:rPr>
          <w:rFonts w:ascii="Garamond" w:eastAsiaTheme="minorHAnsi" w:hAnsi="Garamond" w:cs="Times New Roman"/>
          <w:b/>
          <w:bCs/>
          <w:color w:val="000000"/>
          <w:sz w:val="24"/>
          <w:szCs w:val="24"/>
        </w:rPr>
        <w:t>2.</w:t>
      </w:r>
      <w:r w:rsidR="000E0E9D" w:rsidRPr="00C35C1E">
        <w:rPr>
          <w:rFonts w:ascii="Garamond" w:eastAsiaTheme="minorHAnsi" w:hAnsi="Garamond" w:cs="Times New Roman"/>
          <w:b/>
          <w:bCs/>
          <w:color w:val="000000"/>
          <w:sz w:val="24"/>
          <w:szCs w:val="24"/>
        </w:rPr>
        <w:t xml:space="preserve"> </w:t>
      </w:r>
      <w:r w:rsidRPr="00C35C1E">
        <w:rPr>
          <w:rFonts w:ascii="Garamond" w:eastAsiaTheme="minorHAnsi" w:hAnsi="Garamond" w:cs="Times New Roman"/>
          <w:b/>
          <w:bCs/>
          <w:color w:val="000000"/>
          <w:sz w:val="24"/>
          <w:szCs w:val="24"/>
        </w:rPr>
        <w:t>Kritere për përzgjedhjen e grupeve të substancave, kafshëve dhe produkteve me origjinë shtazore:</w:t>
      </w:r>
    </w:p>
    <w:p w14:paraId="1C9EBEDE" w14:textId="34A1D81A" w:rsidR="006B6C51" w:rsidRPr="00C35C1E" w:rsidRDefault="006B6C51" w:rsidP="007974B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i.</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informacione mbi autorizimet e futjes në treg të produkteve mjekësor</w:t>
      </w:r>
      <w:r w:rsidR="007974BF">
        <w:rPr>
          <w:rFonts w:ascii="Garamond" w:eastAsiaTheme="minorHAnsi" w:hAnsi="Garamond" w:cs="Times New Roman"/>
          <w:color w:val="000000"/>
          <w:sz w:val="24"/>
          <w:szCs w:val="24"/>
        </w:rPr>
        <w:t>e</w:t>
      </w:r>
      <w:r w:rsidRPr="00C35C1E">
        <w:rPr>
          <w:rFonts w:ascii="Garamond" w:eastAsiaTheme="minorHAnsi" w:hAnsi="Garamond" w:cs="Times New Roman"/>
          <w:color w:val="000000"/>
          <w:sz w:val="24"/>
          <w:szCs w:val="24"/>
        </w:rPr>
        <w:t xml:space="preserve"> veterinare</w:t>
      </w:r>
      <w:r w:rsidR="008C0505">
        <w:rPr>
          <w:rFonts w:ascii="Garamond" w:eastAsiaTheme="minorHAnsi" w:hAnsi="Garamond" w:cs="Times New Roman"/>
          <w:color w:val="000000"/>
          <w:sz w:val="24"/>
          <w:szCs w:val="24"/>
        </w:rPr>
        <w:t>,</w:t>
      </w:r>
      <w:r w:rsidRPr="00C35C1E">
        <w:rPr>
          <w:rFonts w:ascii="Garamond" w:eastAsiaTheme="minorHAnsi" w:hAnsi="Garamond" w:cs="Times New Roman"/>
          <w:color w:val="000000"/>
          <w:sz w:val="24"/>
          <w:szCs w:val="24"/>
        </w:rPr>
        <w:t xml:space="preserve"> që përmbajnë substanca farmakologjikisht aktive të destinuara për lloje kafshësh dhe klasa të veçanta të prodhimit;</w:t>
      </w:r>
    </w:p>
    <w:p w14:paraId="110D0D6A" w14:textId="3B8BB5A7"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ii.</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informacione mbi autorizimet e futjes në treg të aditivëve për ushqimet e kafshëve të destinuara për llojet e kafshëve dhe klasa të veçanta të prodhimit;</w:t>
      </w:r>
    </w:p>
    <w:p w14:paraId="3CC848EA" w14:textId="5EAC37DB" w:rsidR="006B6C51" w:rsidRPr="00C35C1E" w:rsidRDefault="006B6C51" w:rsidP="00C80499">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iii.</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 xml:space="preserve">informacione mbi frekuencën e përdorimit të substancave që </w:t>
      </w:r>
      <w:r w:rsidR="00C80499">
        <w:rPr>
          <w:rFonts w:ascii="Garamond" w:eastAsiaTheme="minorHAnsi" w:hAnsi="Garamond" w:cs="Times New Roman"/>
          <w:color w:val="000000"/>
          <w:sz w:val="24"/>
          <w:szCs w:val="24"/>
        </w:rPr>
        <w:t>u</w:t>
      </w:r>
      <w:r w:rsidRPr="00C35C1E">
        <w:rPr>
          <w:rFonts w:ascii="Garamond" w:eastAsiaTheme="minorHAnsi" w:hAnsi="Garamond" w:cs="Times New Roman"/>
          <w:color w:val="000000"/>
          <w:sz w:val="24"/>
          <w:szCs w:val="24"/>
        </w:rPr>
        <w:t xml:space="preserve"> përkasin kategorive dhe substancave specifike në lloje të caktuara kafshësh;</w:t>
      </w:r>
    </w:p>
    <w:p w14:paraId="6AA215B1" w14:textId="4C18AE1E"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iv.</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fr</w:t>
      </w:r>
      <w:r w:rsidR="00C80499">
        <w:rPr>
          <w:rFonts w:ascii="Garamond" w:eastAsiaTheme="minorHAnsi" w:hAnsi="Garamond" w:cs="Times New Roman"/>
          <w:color w:val="000000"/>
          <w:sz w:val="24"/>
          <w:szCs w:val="24"/>
        </w:rPr>
        <w:t>ekuenca e gjetjes së rasteve jo</w:t>
      </w:r>
      <w:r w:rsidRPr="00C35C1E">
        <w:rPr>
          <w:rFonts w:ascii="Garamond" w:eastAsiaTheme="minorHAnsi" w:hAnsi="Garamond" w:cs="Times New Roman"/>
          <w:color w:val="000000"/>
          <w:sz w:val="24"/>
          <w:szCs w:val="24"/>
        </w:rPr>
        <w:t>konform</w:t>
      </w:r>
      <w:r w:rsidR="00C80499">
        <w:rPr>
          <w:rFonts w:ascii="Garamond" w:eastAsiaTheme="minorHAnsi" w:hAnsi="Garamond" w:cs="Times New Roman"/>
          <w:color w:val="000000"/>
          <w:sz w:val="24"/>
          <w:szCs w:val="24"/>
        </w:rPr>
        <w:t>e,</w:t>
      </w:r>
      <w:r w:rsidRPr="00C35C1E">
        <w:rPr>
          <w:rFonts w:ascii="Garamond" w:eastAsiaTheme="minorHAnsi" w:hAnsi="Garamond" w:cs="Times New Roman"/>
          <w:color w:val="000000"/>
          <w:sz w:val="24"/>
          <w:szCs w:val="24"/>
        </w:rPr>
        <w:t xml:space="preserve"> në lidhje me mbetjet e substancave farmakologjikisht aktive dhe të aditivëve në ushqimet e kafshëve për një kategori të dhënë prodhimi;</w:t>
      </w:r>
    </w:p>
    <w:p w14:paraId="67271B96" w14:textId="619234A0"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v.</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informacione mbi nivelet e rezistencës antimikrobike në sektorë të veçantë të prodhimit shtazor.</w:t>
      </w:r>
    </w:p>
    <w:p w14:paraId="2FF7D13D" w14:textId="77777777" w:rsidR="008D702A" w:rsidRPr="00C35C1E" w:rsidRDefault="008D702A" w:rsidP="006B6C51">
      <w:pPr>
        <w:pStyle w:val="NoSpacing"/>
        <w:ind w:firstLine="284"/>
        <w:jc w:val="center"/>
        <w:rPr>
          <w:rFonts w:ascii="Garamond" w:hAnsi="Garamond"/>
          <w:b/>
          <w:i/>
          <w:sz w:val="24"/>
          <w:szCs w:val="24"/>
          <w:lang w:val="sq-AL"/>
        </w:rPr>
      </w:pPr>
    </w:p>
    <w:p w14:paraId="5B559DB4" w14:textId="77777777" w:rsidR="006B6C51" w:rsidRPr="00C35C1E" w:rsidRDefault="006B6C51" w:rsidP="006B6C51">
      <w:pPr>
        <w:autoSpaceDE w:val="0"/>
        <w:autoSpaceDN w:val="0"/>
        <w:adjustRightInd w:val="0"/>
        <w:spacing w:after="0" w:line="240" w:lineRule="auto"/>
        <w:ind w:firstLine="284"/>
        <w:jc w:val="center"/>
        <w:rPr>
          <w:rFonts w:ascii="Garamond" w:eastAsiaTheme="minorHAnsi" w:hAnsi="Garamond" w:cs="Times New Roman"/>
          <w:bCs/>
          <w:iCs/>
          <w:color w:val="000000"/>
          <w:sz w:val="24"/>
          <w:szCs w:val="24"/>
        </w:rPr>
      </w:pPr>
      <w:r w:rsidRPr="00C35C1E">
        <w:rPr>
          <w:rFonts w:ascii="Garamond" w:eastAsiaTheme="minorHAnsi" w:hAnsi="Garamond" w:cs="Times New Roman"/>
          <w:bCs/>
          <w:iCs/>
          <w:color w:val="000000"/>
          <w:sz w:val="24"/>
          <w:szCs w:val="24"/>
        </w:rPr>
        <w:t>ANEKSI III</w:t>
      </w:r>
    </w:p>
    <w:p w14:paraId="0D5EB6E7" w14:textId="77777777" w:rsidR="00F140AB" w:rsidRPr="00C35C1E" w:rsidRDefault="00F140AB" w:rsidP="006B6C51">
      <w:pPr>
        <w:autoSpaceDE w:val="0"/>
        <w:autoSpaceDN w:val="0"/>
        <w:adjustRightInd w:val="0"/>
        <w:spacing w:after="0" w:line="240" w:lineRule="auto"/>
        <w:ind w:firstLine="284"/>
        <w:jc w:val="center"/>
        <w:rPr>
          <w:rFonts w:ascii="Garamond" w:eastAsiaTheme="minorHAnsi" w:hAnsi="Garamond" w:cs="Times New Roman"/>
          <w:bCs/>
          <w:iCs/>
          <w:color w:val="000000"/>
          <w:sz w:val="24"/>
          <w:szCs w:val="24"/>
        </w:rPr>
      </w:pPr>
    </w:p>
    <w:p w14:paraId="33310C6E" w14:textId="7436C9B0" w:rsidR="00941784" w:rsidRPr="00C35C1E" w:rsidRDefault="006B6C51" w:rsidP="00941784">
      <w:pPr>
        <w:autoSpaceDE w:val="0"/>
        <w:autoSpaceDN w:val="0"/>
        <w:adjustRightInd w:val="0"/>
        <w:spacing w:after="0" w:line="240" w:lineRule="auto"/>
        <w:ind w:firstLine="284"/>
        <w:jc w:val="both"/>
        <w:rPr>
          <w:rFonts w:ascii="Garamond" w:eastAsiaTheme="minorHAnsi" w:hAnsi="Garamond" w:cs="Times New Roman"/>
          <w:i/>
          <w:iCs/>
          <w:color w:val="000000"/>
          <w:sz w:val="24"/>
          <w:szCs w:val="24"/>
        </w:rPr>
      </w:pPr>
      <w:r w:rsidRPr="00C35C1E">
        <w:rPr>
          <w:rFonts w:ascii="Garamond" w:eastAsiaTheme="minorHAnsi" w:hAnsi="Garamond" w:cs="Times New Roman"/>
          <w:b/>
          <w:bCs/>
          <w:i/>
          <w:iCs/>
          <w:color w:val="000000"/>
          <w:sz w:val="24"/>
          <w:szCs w:val="24"/>
        </w:rPr>
        <w:t>Kritere për strategjinë e kampionimit për qëllimet e planeve kombëtare të kontrolleve të prodhimit të bazuara në risk</w:t>
      </w:r>
      <w:r w:rsidR="00C80499">
        <w:rPr>
          <w:rFonts w:ascii="Garamond" w:eastAsiaTheme="minorHAnsi" w:hAnsi="Garamond" w:cs="Times New Roman"/>
          <w:b/>
          <w:bCs/>
          <w:i/>
          <w:iCs/>
          <w:color w:val="000000"/>
          <w:sz w:val="24"/>
          <w:szCs w:val="24"/>
        </w:rPr>
        <w:t>,</w:t>
      </w:r>
      <w:r w:rsidRPr="00C35C1E">
        <w:rPr>
          <w:rFonts w:ascii="Garamond" w:eastAsiaTheme="minorHAnsi" w:hAnsi="Garamond" w:cs="Times New Roman"/>
          <w:b/>
          <w:bCs/>
          <w:i/>
          <w:iCs/>
          <w:color w:val="000000"/>
          <w:sz w:val="24"/>
          <w:szCs w:val="24"/>
        </w:rPr>
        <w:t xml:space="preserve"> sipas kërkesave të pikës 2, neni 2 të kësaj Rregulloreje</w:t>
      </w:r>
    </w:p>
    <w:p w14:paraId="0E98E11A" w14:textId="4EEC485B"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1.</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Kampionimi duhet të kryhet në intervale të ndryshueshme të shpërndara</w:t>
      </w:r>
      <w:r w:rsidR="00C80499">
        <w:rPr>
          <w:rFonts w:ascii="Garamond" w:eastAsiaTheme="minorHAnsi" w:hAnsi="Garamond" w:cs="Times New Roman"/>
          <w:color w:val="000000"/>
          <w:sz w:val="24"/>
          <w:szCs w:val="24"/>
        </w:rPr>
        <w:t>,</w:t>
      </w:r>
      <w:r w:rsidRPr="00C35C1E">
        <w:rPr>
          <w:rFonts w:ascii="Garamond" w:eastAsiaTheme="minorHAnsi" w:hAnsi="Garamond" w:cs="Times New Roman"/>
          <w:color w:val="000000"/>
          <w:sz w:val="24"/>
          <w:szCs w:val="24"/>
        </w:rPr>
        <w:t xml:space="preserve"> në mënyrë të barabartë gjatë gjithë harkut kohor të një viti ose sipas periudhës përkatëse të prodhimit. Në këtë kontekst mbahet parasysh që disa substanca farmakologjikisht aktive administrohen vetëm në periudha të caktuara.</w:t>
      </w:r>
    </w:p>
    <w:p w14:paraId="1A006A4E" w14:textId="4CCE1123"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2.</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Kampionimi kryhet në momentin therjes ose afër therjes, zënies ose mbledhjes së prodhimit. Sidoqoftë është e nevojshme që kampionimi i substancave të grupit A të kryhet edhe në fazat përkatëse të ciklit jetësor të kafshëve.</w:t>
      </w:r>
    </w:p>
    <w:p w14:paraId="1CFAED3B" w14:textId="259674CD" w:rsidR="006B6C51" w:rsidRPr="00C35C1E" w:rsidRDefault="006B6C51" w:rsidP="00D67B74">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3.</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Secili kampion duhet të përzgjidhet sipas kritereve të përcaktuara në planin kombëtar të kontrollit. Për substancat e grupit A, kampionimi duhet të synojë zbulimin e trajtimit të paligjshëm me substanca të n</w:t>
      </w:r>
      <w:r w:rsidR="00C80499">
        <w:rPr>
          <w:rFonts w:ascii="Garamond" w:eastAsiaTheme="minorHAnsi" w:hAnsi="Garamond" w:cs="Times New Roman"/>
          <w:color w:val="000000"/>
          <w:sz w:val="24"/>
          <w:szCs w:val="24"/>
        </w:rPr>
        <w:t>daluara ose të pa</w:t>
      </w:r>
      <w:r w:rsidRPr="00C35C1E">
        <w:rPr>
          <w:rFonts w:ascii="Garamond" w:eastAsiaTheme="minorHAnsi" w:hAnsi="Garamond" w:cs="Times New Roman"/>
          <w:color w:val="000000"/>
          <w:sz w:val="24"/>
          <w:szCs w:val="24"/>
        </w:rPr>
        <w:t xml:space="preserve">autorizuara. Kështu që kafshët të cilat ka më shumë gjasa të jenë trajtuar me substanca të ndaluara, përzgjidhen në mënyrë preferenciale në krahasim me ato kafshë për të cilat ka më pak gjasa që të jenë trajtuar me substanca të ndaluara ose </w:t>
      </w:r>
      <w:r w:rsidR="00CB0189">
        <w:rPr>
          <w:rFonts w:ascii="Garamond" w:eastAsiaTheme="minorHAnsi" w:hAnsi="Garamond" w:cs="Times New Roman"/>
          <w:color w:val="000000"/>
          <w:sz w:val="24"/>
          <w:szCs w:val="24"/>
        </w:rPr>
        <w:t>të pa</w:t>
      </w:r>
      <w:r w:rsidRPr="00C35C1E">
        <w:rPr>
          <w:rFonts w:ascii="Garamond" w:eastAsiaTheme="minorHAnsi" w:hAnsi="Garamond" w:cs="Times New Roman"/>
          <w:color w:val="000000"/>
          <w:sz w:val="24"/>
          <w:szCs w:val="24"/>
        </w:rPr>
        <w:t>autorizuara dhe për këtë arsye, për kampionimet e kryera në fermë</w:t>
      </w:r>
      <w:r w:rsidR="00CB0189">
        <w:rPr>
          <w:rFonts w:ascii="Garamond" w:eastAsiaTheme="minorHAnsi" w:hAnsi="Garamond" w:cs="Times New Roman"/>
          <w:color w:val="000000"/>
          <w:sz w:val="24"/>
          <w:szCs w:val="24"/>
        </w:rPr>
        <w:t>,</w:t>
      </w:r>
      <w:r w:rsidRPr="00C35C1E">
        <w:rPr>
          <w:rFonts w:ascii="Garamond" w:eastAsiaTheme="minorHAnsi" w:hAnsi="Garamond" w:cs="Times New Roman"/>
          <w:color w:val="000000"/>
          <w:sz w:val="24"/>
          <w:szCs w:val="24"/>
        </w:rPr>
        <w:t xml:space="preserve"> si gjaku, urina, feçet, qimet etj</w:t>
      </w:r>
      <w:r w:rsidR="00CB0189">
        <w:rPr>
          <w:rFonts w:ascii="Garamond" w:eastAsiaTheme="minorHAnsi" w:hAnsi="Garamond" w:cs="Times New Roman"/>
          <w:color w:val="000000"/>
          <w:sz w:val="24"/>
          <w:szCs w:val="24"/>
        </w:rPr>
        <w:t>.</w:t>
      </w:r>
      <w:r w:rsidRPr="00C35C1E">
        <w:rPr>
          <w:rFonts w:ascii="Garamond" w:eastAsiaTheme="minorHAnsi" w:hAnsi="Garamond" w:cs="Times New Roman"/>
          <w:color w:val="000000"/>
          <w:sz w:val="24"/>
          <w:szCs w:val="24"/>
        </w:rPr>
        <w:t xml:space="preserve"> mund të jetë e nevojshme që të merren edhe mostrat nga uji i pijshëm dhe ushqimi, </w:t>
      </w:r>
      <w:r w:rsidR="00CB0189" w:rsidRPr="00C35C1E">
        <w:rPr>
          <w:rFonts w:ascii="Garamond" w:eastAsiaTheme="minorHAnsi" w:hAnsi="Garamond" w:cs="Times New Roman"/>
          <w:color w:val="000000"/>
          <w:sz w:val="24"/>
          <w:szCs w:val="24"/>
        </w:rPr>
        <w:t xml:space="preserve">për </w:t>
      </w:r>
      <w:r w:rsidRPr="00C35C1E">
        <w:rPr>
          <w:rFonts w:ascii="Garamond" w:eastAsiaTheme="minorHAnsi" w:hAnsi="Garamond" w:cs="Times New Roman"/>
          <w:color w:val="000000"/>
          <w:sz w:val="24"/>
          <w:szCs w:val="24"/>
        </w:rPr>
        <w:t>substancat e grupit B, kampionet duhet të përfshijë vetëm inde/produkte që konsumohen nga njerëzit</w:t>
      </w:r>
      <w:r w:rsidR="00CB0189">
        <w:rPr>
          <w:rFonts w:ascii="Garamond" w:eastAsiaTheme="minorHAnsi" w:hAnsi="Garamond" w:cs="Times New Roman"/>
          <w:color w:val="000000"/>
          <w:sz w:val="24"/>
          <w:szCs w:val="24"/>
        </w:rPr>
        <w:t>,</w:t>
      </w:r>
      <w:r w:rsidRPr="00C35C1E">
        <w:rPr>
          <w:rFonts w:ascii="Garamond" w:eastAsiaTheme="minorHAnsi" w:hAnsi="Garamond" w:cs="Times New Roman"/>
          <w:color w:val="000000"/>
          <w:sz w:val="24"/>
          <w:szCs w:val="24"/>
        </w:rPr>
        <w:t xml:space="preserve"> me qëllim të verifikimit të përputhshmërisë së niveleve maksimale të lejuara të mbetjeve dhe niveleve maksimale. Kampionimi duhet të kryhet mbi produktet që rrjedhin nga kafshë që kan</w:t>
      </w:r>
      <w:r w:rsidR="00D67B74">
        <w:rPr>
          <w:rFonts w:ascii="Garamond" w:eastAsiaTheme="minorHAnsi" w:hAnsi="Garamond" w:cs="Times New Roman"/>
          <w:color w:val="000000"/>
          <w:sz w:val="24"/>
          <w:szCs w:val="24"/>
        </w:rPr>
        <w:t>ë</w:t>
      </w:r>
      <w:r w:rsidRPr="00C35C1E">
        <w:rPr>
          <w:rFonts w:ascii="Garamond" w:eastAsiaTheme="minorHAnsi" w:hAnsi="Garamond" w:cs="Times New Roman"/>
          <w:color w:val="000000"/>
          <w:sz w:val="24"/>
          <w:szCs w:val="24"/>
        </w:rPr>
        <w:t xml:space="preserve"> mundësi më të madhe që të jenë trajtuar me substanca farmakologjikisht aktive specifike ose me një substancë që bën pjesë në një klasë terapeutike specifike të produkteve mjekësor</w:t>
      </w:r>
      <w:r w:rsidR="00D67B74">
        <w:rPr>
          <w:rFonts w:ascii="Garamond" w:eastAsiaTheme="minorHAnsi" w:hAnsi="Garamond" w:cs="Times New Roman"/>
          <w:color w:val="000000"/>
          <w:sz w:val="24"/>
          <w:szCs w:val="24"/>
        </w:rPr>
        <w:t>e</w:t>
      </w:r>
      <w:r w:rsidRPr="00C35C1E">
        <w:rPr>
          <w:rFonts w:ascii="Garamond" w:eastAsiaTheme="minorHAnsi" w:hAnsi="Garamond" w:cs="Times New Roman"/>
          <w:color w:val="000000"/>
          <w:sz w:val="24"/>
          <w:szCs w:val="24"/>
        </w:rPr>
        <w:t xml:space="preserve"> veterinare.</w:t>
      </w:r>
    </w:p>
    <w:p w14:paraId="616BC16E" w14:textId="11482510"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4.</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 xml:space="preserve">Për substancat e </w:t>
      </w:r>
      <w:r w:rsidR="00D67B74" w:rsidRPr="00C35C1E">
        <w:rPr>
          <w:rFonts w:ascii="Garamond" w:eastAsiaTheme="minorHAnsi" w:hAnsi="Garamond" w:cs="Times New Roman"/>
          <w:color w:val="000000"/>
          <w:sz w:val="24"/>
          <w:szCs w:val="24"/>
        </w:rPr>
        <w:t xml:space="preserve">grupit </w:t>
      </w:r>
      <w:r w:rsidRPr="00C35C1E">
        <w:rPr>
          <w:rFonts w:ascii="Garamond" w:eastAsiaTheme="minorHAnsi" w:hAnsi="Garamond" w:cs="Times New Roman"/>
          <w:color w:val="000000"/>
          <w:sz w:val="24"/>
          <w:szCs w:val="24"/>
        </w:rPr>
        <w:t>B, mostrat duhet të përmbajnë vetëm inde/produkte të ngrënshme (objektivi është të verifikohet përputhshmëria me kufijtë maksimalë të mbetjeve dhe nivelet maksimale). Marrja e mostrave do të synohet në produktet nga ato kafshë, të cilat ka shumë të ngjarë të jenë trajtuar me një substancë ose substancë të veçantë farmakologjikisht aktive brenda klasës terapeutike të produkteve mjekësore veterinare.</w:t>
      </w:r>
    </w:p>
    <w:p w14:paraId="7DE8805C" w14:textId="1139BC02"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5.</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Mostrat nga vendet e injektimit mund të jenë të përshtatshme për të kontrolluar përdorimin e paligjshëm të substancave. Në rast se mostrat merren nga vendet e injektimit, kjo duhet të përmendet qartë</w:t>
      </w:r>
      <w:r w:rsidR="001E4555">
        <w:rPr>
          <w:rFonts w:ascii="Garamond" w:eastAsiaTheme="minorHAnsi" w:hAnsi="Garamond" w:cs="Times New Roman"/>
          <w:color w:val="000000"/>
          <w:sz w:val="24"/>
          <w:szCs w:val="24"/>
        </w:rPr>
        <w:t>,</w:t>
      </w:r>
      <w:r w:rsidRPr="00C35C1E">
        <w:rPr>
          <w:rFonts w:ascii="Garamond" w:eastAsiaTheme="minorHAnsi" w:hAnsi="Garamond" w:cs="Times New Roman"/>
          <w:color w:val="000000"/>
          <w:sz w:val="24"/>
          <w:szCs w:val="24"/>
        </w:rPr>
        <w:t xml:space="preserve"> kur raportohen rezultatet analitike nga këto mostra. </w:t>
      </w:r>
    </w:p>
    <w:p w14:paraId="5B913CBC" w14:textId="65249E1C"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lastRenderedPageBreak/>
        <w:t>6.</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Kritere për përzgjedhjen e kafshëve ose të produkteve që do t</w:t>
      </w:r>
      <w:r w:rsidR="001E4555">
        <w:rPr>
          <w:rFonts w:ascii="Garamond" w:eastAsiaTheme="minorHAnsi" w:hAnsi="Garamond" w:cs="Times New Roman"/>
          <w:color w:val="000000"/>
          <w:sz w:val="24"/>
          <w:szCs w:val="24"/>
        </w:rPr>
        <w:t>’</w:t>
      </w:r>
      <w:r w:rsidRPr="00C35C1E">
        <w:rPr>
          <w:rFonts w:ascii="Garamond" w:eastAsiaTheme="minorHAnsi" w:hAnsi="Garamond" w:cs="Times New Roman"/>
          <w:color w:val="000000"/>
          <w:sz w:val="24"/>
          <w:szCs w:val="24"/>
        </w:rPr>
        <w:t>i nënshtrohen një kontrolli për secilin operator të biznesit ushqimor që kontrollohet:</w:t>
      </w:r>
    </w:p>
    <w:p w14:paraId="6DD3E71D" w14:textId="1C9E49B3" w:rsidR="006B6C51" w:rsidRPr="00C35C1E" w:rsidRDefault="006B6C51" w:rsidP="001E45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i.</w:t>
      </w:r>
      <w:r w:rsidR="000E0E9D" w:rsidRPr="00C35C1E">
        <w:rPr>
          <w:rFonts w:ascii="Garamond" w:eastAsiaTheme="minorHAnsi" w:hAnsi="Garamond" w:cs="Times New Roman"/>
          <w:color w:val="000000"/>
          <w:sz w:val="24"/>
          <w:szCs w:val="24"/>
        </w:rPr>
        <w:t xml:space="preserve"> </w:t>
      </w:r>
      <w:r w:rsidR="001E4555">
        <w:rPr>
          <w:rFonts w:ascii="Garamond" w:eastAsiaTheme="minorHAnsi" w:hAnsi="Garamond" w:cs="Times New Roman"/>
          <w:color w:val="000000"/>
          <w:sz w:val="24"/>
          <w:szCs w:val="24"/>
        </w:rPr>
        <w:t>rastet e mëparshme të pa</w:t>
      </w:r>
      <w:r w:rsidRPr="00C35C1E">
        <w:rPr>
          <w:rFonts w:ascii="Garamond" w:eastAsiaTheme="minorHAnsi" w:hAnsi="Garamond" w:cs="Times New Roman"/>
          <w:color w:val="000000"/>
          <w:sz w:val="24"/>
          <w:szCs w:val="24"/>
        </w:rPr>
        <w:t xml:space="preserve">përputhshmërisë </w:t>
      </w:r>
      <w:r w:rsidR="001E4555">
        <w:rPr>
          <w:rFonts w:ascii="Garamond" w:eastAsiaTheme="minorHAnsi" w:hAnsi="Garamond" w:cs="Times New Roman"/>
          <w:color w:val="000000"/>
          <w:sz w:val="24"/>
          <w:szCs w:val="24"/>
        </w:rPr>
        <w:t>s</w:t>
      </w:r>
      <w:r w:rsidRPr="00C35C1E">
        <w:rPr>
          <w:rFonts w:ascii="Garamond" w:eastAsiaTheme="minorHAnsi" w:hAnsi="Garamond" w:cs="Times New Roman"/>
          <w:color w:val="000000"/>
          <w:sz w:val="24"/>
          <w:szCs w:val="24"/>
        </w:rPr>
        <w:t>ë fermës ose të prodhuesit;</w:t>
      </w:r>
    </w:p>
    <w:p w14:paraId="7556362C" w14:textId="155DFA9E"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ii.</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mangësi në aplikimin e produkteve medicinale veterinare, mangësi të identifikuara në kontrollet e mëparshme, rritje të raportuara të humbjeve të kafshëve në fermë, gjendja shëndetësore e kafshëve të fermës, statusi epidemiologjik i rajonit;</w:t>
      </w:r>
    </w:p>
    <w:p w14:paraId="076932E5" w14:textId="68FD0863"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iii.</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 xml:space="preserve">informacione mbi sistemin </w:t>
      </w:r>
      <w:r w:rsidR="00F634DB">
        <w:rPr>
          <w:rFonts w:ascii="Garamond" w:eastAsiaTheme="minorHAnsi" w:hAnsi="Garamond" w:cs="Times New Roman"/>
          <w:color w:val="000000"/>
          <w:sz w:val="24"/>
          <w:szCs w:val="24"/>
        </w:rPr>
        <w:t xml:space="preserve">e </w:t>
      </w:r>
      <w:r w:rsidRPr="00C35C1E">
        <w:rPr>
          <w:rFonts w:ascii="Garamond" w:eastAsiaTheme="minorHAnsi" w:hAnsi="Garamond" w:cs="Times New Roman"/>
          <w:color w:val="000000"/>
          <w:sz w:val="24"/>
          <w:szCs w:val="24"/>
        </w:rPr>
        <w:t>mbarështimit, sistemin e majmërisë, racën dhe seksin e kafshës;</w:t>
      </w:r>
    </w:p>
    <w:p w14:paraId="69D226DF" w14:textId="7AF6CE4E"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iv.</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praktikat në fuqi që i përkasin administrimit në veçanti të substancave farmakologjikisht aktive në fermën përkatëse ose në sistemin e prodhimit përkatës;</w:t>
      </w:r>
    </w:p>
    <w:p w14:paraId="68E58F0B" w14:textId="0F59A1DA"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v.</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gjetje që i përkasin përdorimit të substancave farmakologjikisht aktive;</w:t>
      </w:r>
    </w:p>
    <w:p w14:paraId="49AD76E2" w14:textId="65B7AE74"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vi.</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 xml:space="preserve">mungesës së autokontrollit ose </w:t>
      </w:r>
      <w:r w:rsidR="00F634DB">
        <w:rPr>
          <w:rFonts w:ascii="Garamond" w:eastAsiaTheme="minorHAnsi" w:hAnsi="Garamond" w:cs="Times New Roman"/>
          <w:color w:val="000000"/>
          <w:sz w:val="24"/>
          <w:szCs w:val="24"/>
        </w:rPr>
        <w:t xml:space="preserve">të </w:t>
      </w:r>
      <w:r w:rsidRPr="00C35C1E">
        <w:rPr>
          <w:rFonts w:ascii="Garamond" w:eastAsiaTheme="minorHAnsi" w:hAnsi="Garamond" w:cs="Times New Roman"/>
          <w:color w:val="000000"/>
          <w:sz w:val="24"/>
          <w:szCs w:val="24"/>
        </w:rPr>
        <w:t>prezencës së autokontrolleve jo të besueshme, pajisjes me një regjim certifikimi të cilësisë të kontrolleve të kryera në kuadër të këtij regjimi;</w:t>
      </w:r>
    </w:p>
    <w:p w14:paraId="1EB6866F" w14:textId="563B3822"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vii.</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pamjaftueshmërive të provuara të mbikëqyrjes së fermës nga ana e mjekëve veterinare;</w:t>
      </w:r>
    </w:p>
    <w:p w14:paraId="5B500AFE" w14:textId="524769D9"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viii.</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kampione përfaqësuese pavarësisht nga madhësia e operatorit të biznesit ushqimor.</w:t>
      </w:r>
    </w:p>
    <w:p w14:paraId="4BD09756" w14:textId="52AC8F33"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7.</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Kritere për përzgjedhjen e thertoreve, operatorëve të përpunimit, stabilimenteve të prodhimit dhe futjes në treg të produkteve të akuakulturës, të stabilimenteve të prodhimit të mjaltit dhe të qendrave të ambalazhimit të vezëve</w:t>
      </w:r>
      <w:r w:rsidR="00F634DB">
        <w:rPr>
          <w:rFonts w:ascii="Garamond" w:eastAsiaTheme="minorHAnsi" w:hAnsi="Garamond" w:cs="Times New Roman"/>
          <w:color w:val="000000"/>
          <w:sz w:val="24"/>
          <w:szCs w:val="24"/>
        </w:rPr>
        <w:t>,</w:t>
      </w:r>
      <w:r w:rsidRPr="00C35C1E">
        <w:rPr>
          <w:rFonts w:ascii="Garamond" w:eastAsiaTheme="minorHAnsi" w:hAnsi="Garamond" w:cs="Times New Roman"/>
          <w:color w:val="000000"/>
          <w:sz w:val="24"/>
          <w:szCs w:val="24"/>
        </w:rPr>
        <w:t xml:space="preserve"> në të cilat është e nevojshme marrja e kampioneve: </w:t>
      </w:r>
    </w:p>
    <w:p w14:paraId="1C4A8A12" w14:textId="74D6A9C6"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i.</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 xml:space="preserve">kriteret e listuara në </w:t>
      </w:r>
      <w:r w:rsidR="00F634DB" w:rsidRPr="00C35C1E">
        <w:rPr>
          <w:rFonts w:ascii="Garamond" w:eastAsiaTheme="minorHAnsi" w:hAnsi="Garamond" w:cs="Times New Roman"/>
          <w:color w:val="000000"/>
          <w:sz w:val="24"/>
          <w:szCs w:val="24"/>
        </w:rPr>
        <w:t>germën</w:t>
      </w:r>
      <w:r w:rsidRPr="00C35C1E">
        <w:rPr>
          <w:rFonts w:ascii="Garamond" w:eastAsiaTheme="minorHAnsi" w:hAnsi="Garamond" w:cs="Times New Roman"/>
          <w:color w:val="000000"/>
          <w:sz w:val="24"/>
          <w:szCs w:val="24"/>
        </w:rPr>
        <w:t xml:space="preserve"> A, paragrafi 2, dhe në </w:t>
      </w:r>
      <w:r w:rsidR="00F634DB" w:rsidRPr="00C35C1E">
        <w:rPr>
          <w:rFonts w:ascii="Garamond" w:eastAsiaTheme="minorHAnsi" w:hAnsi="Garamond" w:cs="Times New Roman"/>
          <w:color w:val="000000"/>
          <w:sz w:val="24"/>
          <w:szCs w:val="24"/>
        </w:rPr>
        <w:t>germën</w:t>
      </w:r>
      <w:r w:rsidRPr="00C35C1E">
        <w:rPr>
          <w:rFonts w:ascii="Garamond" w:eastAsiaTheme="minorHAnsi" w:hAnsi="Garamond" w:cs="Times New Roman"/>
          <w:color w:val="000000"/>
          <w:sz w:val="24"/>
          <w:szCs w:val="24"/>
        </w:rPr>
        <w:t xml:space="preserve"> B, paragrafi 1, të aneksit II dhe pika 6</w:t>
      </w:r>
      <w:r w:rsidR="00F634DB">
        <w:rPr>
          <w:rFonts w:ascii="Garamond" w:eastAsiaTheme="minorHAnsi" w:hAnsi="Garamond" w:cs="Times New Roman"/>
          <w:color w:val="000000"/>
          <w:sz w:val="24"/>
          <w:szCs w:val="24"/>
        </w:rPr>
        <w:t>,</w:t>
      </w:r>
      <w:r w:rsidRPr="00C35C1E">
        <w:rPr>
          <w:rFonts w:ascii="Garamond" w:eastAsiaTheme="minorHAnsi" w:hAnsi="Garamond" w:cs="Times New Roman"/>
          <w:color w:val="000000"/>
          <w:sz w:val="24"/>
          <w:szCs w:val="24"/>
        </w:rPr>
        <w:t xml:space="preserve"> aneksi III</w:t>
      </w:r>
      <w:r w:rsidR="00F634DB">
        <w:rPr>
          <w:rFonts w:ascii="Garamond" w:eastAsiaTheme="minorHAnsi" w:hAnsi="Garamond" w:cs="Times New Roman"/>
          <w:color w:val="000000"/>
          <w:sz w:val="24"/>
          <w:szCs w:val="24"/>
        </w:rPr>
        <w:t>,</w:t>
      </w:r>
      <w:r w:rsidRPr="00C35C1E">
        <w:rPr>
          <w:rFonts w:ascii="Garamond" w:eastAsiaTheme="minorHAnsi" w:hAnsi="Garamond" w:cs="Times New Roman"/>
          <w:color w:val="000000"/>
          <w:sz w:val="24"/>
          <w:szCs w:val="24"/>
        </w:rPr>
        <w:t xml:space="preserve"> të kësaj Rregulloreje;</w:t>
      </w:r>
    </w:p>
    <w:p w14:paraId="729FA77B" w14:textId="7410026E"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ii.</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pasha (vëllimi) përkatëse i stabilimenteve në lidhje me volumin total të prodhimit të vendit;</w:t>
      </w:r>
    </w:p>
    <w:p w14:paraId="71E91CCE" w14:textId="1CB4FF2C" w:rsidR="006B6C51" w:rsidRPr="00C35C1E" w:rsidRDefault="006B6C51" w:rsidP="00F634DB">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iii.</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rastet jokonform</w:t>
      </w:r>
      <w:r w:rsidR="00F634DB">
        <w:rPr>
          <w:rFonts w:ascii="Garamond" w:eastAsiaTheme="minorHAnsi" w:hAnsi="Garamond" w:cs="Times New Roman"/>
          <w:color w:val="000000"/>
          <w:sz w:val="24"/>
          <w:szCs w:val="24"/>
        </w:rPr>
        <w:t>e</w:t>
      </w:r>
      <w:r w:rsidRPr="00C35C1E">
        <w:rPr>
          <w:rFonts w:ascii="Garamond" w:eastAsiaTheme="minorHAnsi" w:hAnsi="Garamond" w:cs="Times New Roman"/>
          <w:color w:val="000000"/>
          <w:sz w:val="24"/>
          <w:szCs w:val="24"/>
        </w:rPr>
        <w:t xml:space="preserve"> të gjetura gjatë kontrolleve të mëparshme mbi përdorimin e substancave farmakologjikisht aktive dhe të mbetjeve të tyre në kafshë dhe në produkte me origjinë shtazore;</w:t>
      </w:r>
    </w:p>
    <w:p w14:paraId="1703063F" w14:textId="43DD1FD0"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iv.</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origjina dhe rrugët e transportit të kafshëve të therura, të kafshëve të prodhimit të qumështit, të vezëve ose të mjaltit;</w:t>
      </w:r>
    </w:p>
    <w:p w14:paraId="6A1358A7" w14:textId="2D4CBE19"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v.</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mungesa e pjesëmarrjes në programet e garantimit të cilësisë (aty ku janë të disponushme);</w:t>
      </w:r>
    </w:p>
    <w:p w14:paraId="033D0099" w14:textId="244B850B" w:rsidR="006B6C51" w:rsidRPr="00C35C1E" w:rsidRDefault="006B6C51" w:rsidP="00ED497D">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vi.</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 xml:space="preserve">qëllimin dhe rezultatet autokontrolleve që </w:t>
      </w:r>
      <w:r w:rsidR="00ED497D">
        <w:rPr>
          <w:rFonts w:ascii="Garamond" w:eastAsiaTheme="minorHAnsi" w:hAnsi="Garamond" w:cs="Times New Roman"/>
          <w:color w:val="000000"/>
          <w:sz w:val="24"/>
          <w:szCs w:val="24"/>
        </w:rPr>
        <w:t>u</w:t>
      </w:r>
      <w:r w:rsidRPr="00C35C1E">
        <w:rPr>
          <w:rFonts w:ascii="Garamond" w:eastAsiaTheme="minorHAnsi" w:hAnsi="Garamond" w:cs="Times New Roman"/>
          <w:color w:val="000000"/>
          <w:sz w:val="24"/>
          <w:szCs w:val="24"/>
        </w:rPr>
        <w:t xml:space="preserve"> përkasin mbetjeve. </w:t>
      </w:r>
    </w:p>
    <w:p w14:paraId="564C9FB5" w14:textId="482B33C5"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8.</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Gjatë marrjes së mostrave, duhet të bëhen përpjekje për të shmangur marrjen e mostrave të shumëfishta (d.m.th. marrjen e disa mostrave të ndryshme nga një kafshë/produkt i vetëm (përveç nëse mostrat e ndryshme analizohen për një grup të ndryshëm substancash), ose marrjen e mostrave të disa kafshëve/produkteve nga një prodhuesi i vetëm në një ditë të caktuar kur mund të nxirren mostra nga kafshë/produkte nga disa prodhues që do të plotësonin kriteret e synimit)</w:t>
      </w:r>
      <w:r w:rsidR="00162979">
        <w:rPr>
          <w:rFonts w:ascii="Garamond" w:eastAsiaTheme="minorHAnsi" w:hAnsi="Garamond" w:cs="Times New Roman"/>
          <w:color w:val="000000"/>
          <w:sz w:val="24"/>
          <w:szCs w:val="24"/>
        </w:rPr>
        <w:t>,</w:t>
      </w:r>
      <w:r w:rsidRPr="00C35C1E">
        <w:rPr>
          <w:rFonts w:ascii="Garamond" w:eastAsiaTheme="minorHAnsi" w:hAnsi="Garamond" w:cs="Times New Roman"/>
          <w:color w:val="000000"/>
          <w:sz w:val="24"/>
          <w:szCs w:val="24"/>
        </w:rPr>
        <w:t xml:space="preserve"> përveç nëse operatori është identifikuar në bazë të kritereve të përfshira në pikën 6 ose është dhënë një justifikim i duhur në plani i kontrollit. Duhet të sigurohet pajtueshmëria me frekuencën e planifikuar të kontrolleve.</w:t>
      </w:r>
    </w:p>
    <w:p w14:paraId="11E60E8B" w14:textId="77777777" w:rsidR="008D702A" w:rsidRPr="00C35C1E" w:rsidRDefault="008D702A" w:rsidP="00F140AB">
      <w:pPr>
        <w:pStyle w:val="NoSpacing"/>
        <w:ind w:firstLine="284"/>
        <w:jc w:val="center"/>
        <w:rPr>
          <w:rFonts w:ascii="Garamond" w:hAnsi="Garamond"/>
          <w:sz w:val="24"/>
          <w:szCs w:val="24"/>
          <w:lang w:val="sq-AL"/>
        </w:rPr>
      </w:pPr>
    </w:p>
    <w:p w14:paraId="4CDC3F22" w14:textId="49105051" w:rsidR="008D702A" w:rsidRPr="00C35C1E" w:rsidRDefault="008D702A" w:rsidP="00F140AB">
      <w:pPr>
        <w:pStyle w:val="NoSpacing"/>
        <w:ind w:firstLine="284"/>
        <w:jc w:val="center"/>
        <w:rPr>
          <w:rFonts w:ascii="Garamond" w:hAnsi="Garamond"/>
          <w:sz w:val="24"/>
          <w:szCs w:val="24"/>
          <w:lang w:val="sq-AL"/>
        </w:rPr>
      </w:pPr>
      <w:r w:rsidRPr="00C35C1E">
        <w:rPr>
          <w:rFonts w:ascii="Garamond" w:hAnsi="Garamond"/>
          <w:sz w:val="24"/>
          <w:szCs w:val="24"/>
          <w:lang w:val="sq-AL"/>
        </w:rPr>
        <w:t>ANEKSI IV</w:t>
      </w:r>
    </w:p>
    <w:p w14:paraId="059B6ECC" w14:textId="77777777" w:rsidR="00F140AB" w:rsidRPr="00C35C1E" w:rsidRDefault="00F140AB" w:rsidP="006B6C51">
      <w:pPr>
        <w:pStyle w:val="NoSpacing"/>
        <w:ind w:firstLine="284"/>
        <w:jc w:val="center"/>
        <w:rPr>
          <w:rFonts w:ascii="Garamond" w:hAnsi="Garamond"/>
          <w:b/>
          <w:i/>
          <w:sz w:val="24"/>
          <w:szCs w:val="24"/>
          <w:lang w:val="sq-AL"/>
        </w:rPr>
      </w:pPr>
    </w:p>
    <w:p w14:paraId="386EC8C1" w14:textId="7BB6AAE7" w:rsidR="008D702A" w:rsidRDefault="008D702A" w:rsidP="00F140AB">
      <w:pPr>
        <w:pStyle w:val="NoSpacing"/>
        <w:ind w:firstLine="284"/>
        <w:jc w:val="both"/>
        <w:rPr>
          <w:rFonts w:ascii="Garamond" w:hAnsi="Garamond"/>
          <w:sz w:val="24"/>
          <w:szCs w:val="24"/>
          <w:lang w:val="sq-AL"/>
        </w:rPr>
      </w:pPr>
      <w:r w:rsidRPr="00C35C1E">
        <w:rPr>
          <w:rFonts w:ascii="Garamond" w:hAnsi="Garamond"/>
          <w:b/>
          <w:i/>
          <w:sz w:val="24"/>
          <w:szCs w:val="24"/>
          <w:lang w:val="sq-AL"/>
        </w:rPr>
        <w:t>Kriteret për përzgjedhjen e një kombinimi specifik të grupeve të substancave dhe grupeve të produkteve për planin kombëtar të mbikëqyrjes së rastësishme të prodhimit siç përshkruhet në pikën 3, nenin 2 të kësaj Rregulloreje</w:t>
      </w:r>
    </w:p>
    <w:p w14:paraId="0D185FF2" w14:textId="77777777" w:rsidR="008D702A" w:rsidRPr="00C35C1E" w:rsidRDefault="008D702A" w:rsidP="006B6C51">
      <w:pPr>
        <w:pStyle w:val="NoSpacing"/>
        <w:ind w:firstLine="284"/>
        <w:jc w:val="both"/>
        <w:rPr>
          <w:rFonts w:ascii="Garamond" w:hAnsi="Garamond"/>
          <w:b/>
          <w:i/>
          <w:sz w:val="24"/>
          <w:szCs w:val="24"/>
          <w:lang w:val="sq-AL"/>
        </w:rPr>
      </w:pPr>
      <w:r w:rsidRPr="00C35C1E">
        <w:rPr>
          <w:rFonts w:ascii="Garamond" w:hAnsi="Garamond"/>
          <w:b/>
          <w:i/>
          <w:sz w:val="24"/>
          <w:szCs w:val="24"/>
          <w:lang w:val="sq-AL"/>
        </w:rPr>
        <w:t>Substanca të grupit A</w:t>
      </w:r>
    </w:p>
    <w:p w14:paraId="7B25737E" w14:textId="3C6DE402" w:rsidR="008D702A" w:rsidRPr="00C35C1E" w:rsidRDefault="008D702A" w:rsidP="006B6C51">
      <w:pPr>
        <w:pStyle w:val="NoSpacing"/>
        <w:ind w:firstLine="284"/>
        <w:jc w:val="both"/>
        <w:rPr>
          <w:rFonts w:ascii="Garamond" w:hAnsi="Garamond"/>
          <w:sz w:val="24"/>
          <w:szCs w:val="24"/>
          <w:lang w:val="sq-AL"/>
        </w:rPr>
      </w:pPr>
      <w:r w:rsidRPr="00C35C1E">
        <w:rPr>
          <w:rFonts w:ascii="Garamond" w:hAnsi="Garamond"/>
          <w:sz w:val="24"/>
          <w:szCs w:val="24"/>
          <w:lang w:val="sq-AL"/>
        </w:rPr>
        <w:t xml:space="preserve">Kampionet e marra përbëhen nga një kombinim i grupeve të substancave dhe </w:t>
      </w:r>
      <w:r w:rsidR="00162979">
        <w:rPr>
          <w:rFonts w:ascii="Garamond" w:hAnsi="Garamond"/>
          <w:sz w:val="24"/>
          <w:szCs w:val="24"/>
          <w:lang w:val="sq-AL"/>
        </w:rPr>
        <w:t xml:space="preserve">i </w:t>
      </w:r>
      <w:r w:rsidRPr="00C35C1E">
        <w:rPr>
          <w:rFonts w:ascii="Garamond" w:hAnsi="Garamond"/>
          <w:sz w:val="24"/>
          <w:szCs w:val="24"/>
          <w:lang w:val="sq-AL"/>
        </w:rPr>
        <w:t>grupeve të produkteve si shtesë e atyre të parashikuara në planet kombëtare të kontrollit dhe të prodhimit të bazuara në risk.</w:t>
      </w:r>
    </w:p>
    <w:p w14:paraId="54EB6B99" w14:textId="77777777" w:rsidR="008D702A" w:rsidRPr="00C35C1E" w:rsidRDefault="008D702A" w:rsidP="006B6C51">
      <w:pPr>
        <w:pStyle w:val="NoSpacing"/>
        <w:ind w:firstLine="284"/>
        <w:jc w:val="both"/>
        <w:rPr>
          <w:rFonts w:ascii="Garamond" w:hAnsi="Garamond"/>
          <w:b/>
          <w:i/>
          <w:sz w:val="24"/>
          <w:szCs w:val="24"/>
          <w:lang w:val="sq-AL"/>
        </w:rPr>
      </w:pPr>
      <w:r w:rsidRPr="00C35C1E">
        <w:rPr>
          <w:rFonts w:ascii="Garamond" w:hAnsi="Garamond"/>
          <w:b/>
          <w:i/>
          <w:sz w:val="24"/>
          <w:szCs w:val="24"/>
          <w:lang w:val="sq-AL"/>
        </w:rPr>
        <w:t>Substanca të grupit B</w:t>
      </w:r>
    </w:p>
    <w:p w14:paraId="668BACA3" w14:textId="77777777" w:rsidR="008D702A" w:rsidRPr="00C35C1E" w:rsidRDefault="008D702A" w:rsidP="006B6C51">
      <w:pPr>
        <w:pStyle w:val="NoSpacing"/>
        <w:ind w:firstLine="284"/>
        <w:jc w:val="both"/>
        <w:rPr>
          <w:rFonts w:ascii="Garamond" w:hAnsi="Garamond"/>
          <w:sz w:val="24"/>
          <w:szCs w:val="24"/>
          <w:lang w:val="sq-AL"/>
        </w:rPr>
      </w:pPr>
      <w:r w:rsidRPr="00C35C1E">
        <w:rPr>
          <w:rFonts w:ascii="Garamond" w:hAnsi="Garamond"/>
          <w:sz w:val="24"/>
          <w:szCs w:val="24"/>
          <w:lang w:val="sq-AL"/>
        </w:rPr>
        <w:t>Kombinimet e grupeve të substancave dhe grupeve të produkteve:</w:t>
      </w:r>
    </w:p>
    <w:p w14:paraId="277D5675" w14:textId="77777777" w:rsidR="00372727" w:rsidRPr="00C35C1E" w:rsidRDefault="00372727" w:rsidP="006B6C51">
      <w:pPr>
        <w:pStyle w:val="NoSpacing"/>
        <w:ind w:firstLine="284"/>
        <w:jc w:val="both"/>
        <w:rPr>
          <w:rFonts w:ascii="Garamond" w:hAnsi="Garamond"/>
          <w:sz w:val="24"/>
          <w:szCs w:val="24"/>
          <w:lang w:val="sq-AL"/>
        </w:rPr>
      </w:pPr>
    </w:p>
    <w:tbl>
      <w:tblPr>
        <w:tblW w:w="5000" w:type="pct"/>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54"/>
        <w:gridCol w:w="715"/>
        <w:gridCol w:w="571"/>
        <w:gridCol w:w="715"/>
        <w:gridCol w:w="715"/>
        <w:gridCol w:w="1285"/>
        <w:gridCol w:w="1287"/>
        <w:gridCol w:w="1000"/>
        <w:gridCol w:w="1365"/>
        <w:gridCol w:w="584"/>
      </w:tblGrid>
      <w:tr w:rsidR="008D702A" w:rsidRPr="00C35C1E" w14:paraId="590BEBA6" w14:textId="77777777" w:rsidTr="00941784">
        <w:trPr>
          <w:cantSplit/>
          <w:trHeight w:val="2341"/>
          <w:tblCellSpacing w:w="0" w:type="dxa"/>
          <w:jc w:val="center"/>
        </w:trPr>
        <w:tc>
          <w:tcPr>
            <w:tcW w:w="470" w:type="pct"/>
            <w:tcBorders>
              <w:top w:val="single" w:sz="4" w:space="0" w:color="auto"/>
              <w:left w:val="single" w:sz="4" w:space="0" w:color="auto"/>
              <w:bottom w:val="single" w:sz="4" w:space="0" w:color="auto"/>
              <w:right w:val="single" w:sz="4" w:space="0" w:color="auto"/>
            </w:tcBorders>
            <w:textDirection w:val="btLr"/>
            <w:vAlign w:val="center"/>
            <w:hideMark/>
          </w:tcPr>
          <w:p w14:paraId="176AE42D" w14:textId="77777777" w:rsidR="008D702A" w:rsidRPr="00162979" w:rsidRDefault="008D702A" w:rsidP="00C35C1E">
            <w:pPr>
              <w:pStyle w:val="NoSpacing"/>
              <w:ind w:firstLine="284"/>
              <w:jc w:val="center"/>
              <w:rPr>
                <w:rFonts w:ascii="Garamond" w:hAnsi="Garamond"/>
                <w:b/>
                <w:bCs/>
                <w:sz w:val="20"/>
                <w:szCs w:val="20"/>
                <w:lang w:val="sq-AL"/>
              </w:rPr>
            </w:pPr>
            <w:r w:rsidRPr="00162979">
              <w:rPr>
                <w:rFonts w:ascii="Garamond" w:hAnsi="Garamond"/>
                <w:b/>
                <w:bCs/>
                <w:sz w:val="20"/>
                <w:szCs w:val="20"/>
                <w:lang w:val="sq-AL"/>
              </w:rPr>
              <w:lastRenderedPageBreak/>
              <w:t>Grupet e substancave</w:t>
            </w:r>
          </w:p>
        </w:tc>
        <w:tc>
          <w:tcPr>
            <w:tcW w:w="393" w:type="pct"/>
            <w:tcBorders>
              <w:top w:val="single" w:sz="4" w:space="0" w:color="auto"/>
              <w:left w:val="single" w:sz="4" w:space="0" w:color="auto"/>
              <w:bottom w:val="single" w:sz="4" w:space="0" w:color="auto"/>
              <w:right w:val="single" w:sz="4" w:space="0" w:color="auto"/>
            </w:tcBorders>
            <w:textDirection w:val="btLr"/>
            <w:vAlign w:val="center"/>
            <w:hideMark/>
          </w:tcPr>
          <w:p w14:paraId="7AC04898" w14:textId="77777777" w:rsidR="008D702A" w:rsidRPr="00162979" w:rsidRDefault="008D702A" w:rsidP="00C35C1E">
            <w:pPr>
              <w:pStyle w:val="NoSpacing"/>
              <w:ind w:firstLine="284"/>
              <w:jc w:val="center"/>
              <w:rPr>
                <w:rFonts w:ascii="Garamond" w:hAnsi="Garamond"/>
                <w:b/>
                <w:bCs/>
                <w:sz w:val="20"/>
                <w:szCs w:val="20"/>
                <w:lang w:val="sq-AL"/>
              </w:rPr>
            </w:pPr>
            <w:r w:rsidRPr="00162979">
              <w:rPr>
                <w:rFonts w:ascii="Garamond" w:hAnsi="Garamond"/>
                <w:b/>
                <w:bCs/>
                <w:sz w:val="20"/>
                <w:szCs w:val="20"/>
                <w:lang w:val="sq-AL"/>
              </w:rPr>
              <w:t>Gjedhë, dhen dhe dhi</w:t>
            </w:r>
          </w:p>
        </w:tc>
        <w:tc>
          <w:tcPr>
            <w:tcW w:w="314" w:type="pct"/>
            <w:tcBorders>
              <w:top w:val="single" w:sz="4" w:space="0" w:color="auto"/>
              <w:left w:val="single" w:sz="4" w:space="0" w:color="auto"/>
              <w:bottom w:val="single" w:sz="4" w:space="0" w:color="auto"/>
              <w:right w:val="single" w:sz="4" w:space="0" w:color="auto"/>
            </w:tcBorders>
            <w:textDirection w:val="btLr"/>
            <w:vAlign w:val="center"/>
            <w:hideMark/>
          </w:tcPr>
          <w:p w14:paraId="3DADDC8A" w14:textId="77777777" w:rsidR="008D702A" w:rsidRPr="00162979" w:rsidRDefault="008D702A" w:rsidP="00C35C1E">
            <w:pPr>
              <w:pStyle w:val="NoSpacing"/>
              <w:ind w:firstLine="284"/>
              <w:jc w:val="center"/>
              <w:rPr>
                <w:rFonts w:ascii="Garamond" w:hAnsi="Garamond"/>
                <w:b/>
                <w:bCs/>
                <w:sz w:val="20"/>
                <w:szCs w:val="20"/>
                <w:lang w:val="sq-AL"/>
              </w:rPr>
            </w:pPr>
            <w:r w:rsidRPr="00162979">
              <w:rPr>
                <w:rFonts w:ascii="Garamond" w:hAnsi="Garamond"/>
                <w:b/>
                <w:bCs/>
                <w:sz w:val="20"/>
                <w:szCs w:val="20"/>
                <w:lang w:val="sq-AL"/>
              </w:rPr>
              <w:t>Derra</w:t>
            </w:r>
          </w:p>
        </w:tc>
        <w:tc>
          <w:tcPr>
            <w:tcW w:w="393" w:type="pct"/>
            <w:tcBorders>
              <w:top w:val="single" w:sz="4" w:space="0" w:color="auto"/>
              <w:left w:val="single" w:sz="4" w:space="0" w:color="auto"/>
              <w:bottom w:val="single" w:sz="4" w:space="0" w:color="auto"/>
              <w:right w:val="single" w:sz="4" w:space="0" w:color="auto"/>
            </w:tcBorders>
            <w:textDirection w:val="btLr"/>
            <w:vAlign w:val="center"/>
            <w:hideMark/>
          </w:tcPr>
          <w:p w14:paraId="51F27492" w14:textId="77777777" w:rsidR="008D702A" w:rsidRPr="00162979" w:rsidRDefault="008D702A" w:rsidP="00C35C1E">
            <w:pPr>
              <w:pStyle w:val="NoSpacing"/>
              <w:ind w:firstLine="284"/>
              <w:jc w:val="center"/>
              <w:rPr>
                <w:rFonts w:ascii="Garamond" w:hAnsi="Garamond"/>
                <w:b/>
                <w:bCs/>
                <w:sz w:val="20"/>
                <w:szCs w:val="20"/>
                <w:lang w:val="sq-AL"/>
              </w:rPr>
            </w:pPr>
            <w:r w:rsidRPr="00162979">
              <w:rPr>
                <w:rFonts w:ascii="Garamond" w:hAnsi="Garamond"/>
                <w:b/>
                <w:bCs/>
                <w:sz w:val="20"/>
                <w:szCs w:val="20"/>
                <w:lang w:val="sq-AL"/>
              </w:rPr>
              <w:t>Njëthundrakë</w:t>
            </w:r>
          </w:p>
        </w:tc>
        <w:tc>
          <w:tcPr>
            <w:tcW w:w="393" w:type="pct"/>
            <w:tcBorders>
              <w:top w:val="single" w:sz="4" w:space="0" w:color="auto"/>
              <w:left w:val="single" w:sz="4" w:space="0" w:color="auto"/>
              <w:bottom w:val="single" w:sz="4" w:space="0" w:color="auto"/>
              <w:right w:val="single" w:sz="4" w:space="0" w:color="auto"/>
            </w:tcBorders>
            <w:textDirection w:val="btLr"/>
            <w:vAlign w:val="center"/>
            <w:hideMark/>
          </w:tcPr>
          <w:p w14:paraId="5D6EE818" w14:textId="77777777" w:rsidR="008D702A" w:rsidRPr="00162979" w:rsidRDefault="008D702A" w:rsidP="00C35C1E">
            <w:pPr>
              <w:pStyle w:val="NoSpacing"/>
              <w:ind w:firstLine="284"/>
              <w:jc w:val="center"/>
              <w:rPr>
                <w:rFonts w:ascii="Garamond" w:hAnsi="Garamond"/>
                <w:b/>
                <w:bCs/>
                <w:sz w:val="20"/>
                <w:szCs w:val="20"/>
                <w:lang w:val="sq-AL"/>
              </w:rPr>
            </w:pPr>
            <w:r w:rsidRPr="00162979">
              <w:rPr>
                <w:rFonts w:ascii="Garamond" w:hAnsi="Garamond"/>
                <w:b/>
                <w:bCs/>
                <w:sz w:val="20"/>
                <w:szCs w:val="20"/>
                <w:lang w:val="sq-AL"/>
              </w:rPr>
              <w:t>Pula</w:t>
            </w:r>
          </w:p>
        </w:tc>
        <w:tc>
          <w:tcPr>
            <w:tcW w:w="707" w:type="pct"/>
            <w:tcBorders>
              <w:top w:val="single" w:sz="4" w:space="0" w:color="auto"/>
              <w:left w:val="single" w:sz="4" w:space="0" w:color="auto"/>
              <w:bottom w:val="single" w:sz="4" w:space="0" w:color="auto"/>
              <w:right w:val="single" w:sz="4" w:space="0" w:color="auto"/>
            </w:tcBorders>
            <w:textDirection w:val="btLr"/>
            <w:vAlign w:val="center"/>
            <w:hideMark/>
          </w:tcPr>
          <w:p w14:paraId="02CABF82" w14:textId="77777777" w:rsidR="008D702A" w:rsidRPr="00162979" w:rsidRDefault="008D702A" w:rsidP="00C35C1E">
            <w:pPr>
              <w:pStyle w:val="NoSpacing"/>
              <w:ind w:firstLine="284"/>
              <w:jc w:val="center"/>
              <w:rPr>
                <w:rFonts w:ascii="Garamond" w:hAnsi="Garamond"/>
                <w:b/>
                <w:bCs/>
                <w:sz w:val="20"/>
                <w:szCs w:val="20"/>
                <w:lang w:val="sq-AL"/>
              </w:rPr>
            </w:pPr>
            <w:r w:rsidRPr="00162979">
              <w:rPr>
                <w:rFonts w:ascii="Garamond" w:hAnsi="Garamond"/>
                <w:b/>
                <w:bCs/>
                <w:sz w:val="20"/>
                <w:szCs w:val="20"/>
                <w:lang w:val="sq-AL"/>
              </w:rPr>
              <w:t>Akuakultura (peshk, krostace, produkte të tjera të akuakulturës</w:t>
            </w:r>
          </w:p>
        </w:tc>
        <w:tc>
          <w:tcPr>
            <w:tcW w:w="708" w:type="pct"/>
            <w:tcBorders>
              <w:top w:val="single" w:sz="4" w:space="0" w:color="auto"/>
              <w:left w:val="single" w:sz="4" w:space="0" w:color="auto"/>
              <w:bottom w:val="single" w:sz="4" w:space="0" w:color="auto"/>
              <w:right w:val="single" w:sz="4" w:space="0" w:color="auto"/>
            </w:tcBorders>
            <w:textDirection w:val="btLr"/>
            <w:vAlign w:val="center"/>
            <w:hideMark/>
          </w:tcPr>
          <w:p w14:paraId="37218916" w14:textId="77777777" w:rsidR="008D702A" w:rsidRPr="00162979" w:rsidRDefault="008D702A" w:rsidP="00C35C1E">
            <w:pPr>
              <w:pStyle w:val="NoSpacing"/>
              <w:ind w:firstLine="284"/>
              <w:jc w:val="center"/>
              <w:rPr>
                <w:rFonts w:ascii="Garamond" w:hAnsi="Garamond"/>
                <w:b/>
                <w:bCs/>
                <w:sz w:val="20"/>
                <w:szCs w:val="20"/>
                <w:lang w:val="sq-AL"/>
              </w:rPr>
            </w:pPr>
            <w:r w:rsidRPr="00162979">
              <w:rPr>
                <w:rFonts w:ascii="Garamond" w:hAnsi="Garamond"/>
                <w:b/>
                <w:bCs/>
                <w:sz w:val="20"/>
                <w:szCs w:val="20"/>
                <w:lang w:val="sq-AL"/>
              </w:rPr>
              <w:t>Qumësht i freskët nga gjedhët, dhentë dhe dhitë</w:t>
            </w:r>
          </w:p>
        </w:tc>
        <w:tc>
          <w:tcPr>
            <w:tcW w:w="550" w:type="pct"/>
            <w:tcBorders>
              <w:top w:val="single" w:sz="4" w:space="0" w:color="auto"/>
              <w:left w:val="single" w:sz="4" w:space="0" w:color="auto"/>
              <w:bottom w:val="single" w:sz="4" w:space="0" w:color="auto"/>
              <w:right w:val="single" w:sz="4" w:space="0" w:color="auto"/>
            </w:tcBorders>
            <w:textDirection w:val="btLr"/>
            <w:vAlign w:val="center"/>
            <w:hideMark/>
          </w:tcPr>
          <w:p w14:paraId="1C94E6F1" w14:textId="77777777" w:rsidR="008D702A" w:rsidRPr="00162979" w:rsidRDefault="008D702A" w:rsidP="00C35C1E">
            <w:pPr>
              <w:pStyle w:val="NoSpacing"/>
              <w:ind w:firstLine="284"/>
              <w:jc w:val="center"/>
              <w:rPr>
                <w:rFonts w:ascii="Garamond" w:hAnsi="Garamond"/>
                <w:b/>
                <w:bCs/>
                <w:sz w:val="20"/>
                <w:szCs w:val="20"/>
                <w:lang w:val="sq-AL"/>
              </w:rPr>
            </w:pPr>
            <w:r w:rsidRPr="00162979">
              <w:rPr>
                <w:rFonts w:ascii="Garamond" w:hAnsi="Garamond"/>
                <w:b/>
                <w:bCs/>
                <w:sz w:val="20"/>
                <w:szCs w:val="20"/>
                <w:lang w:val="sq-AL"/>
              </w:rPr>
              <w:t>Vezë pule dhe vezë të tjera</w:t>
            </w:r>
          </w:p>
        </w:tc>
        <w:tc>
          <w:tcPr>
            <w:tcW w:w="751" w:type="pct"/>
            <w:tcBorders>
              <w:top w:val="single" w:sz="4" w:space="0" w:color="auto"/>
              <w:left w:val="single" w:sz="4" w:space="0" w:color="auto"/>
              <w:bottom w:val="single" w:sz="4" w:space="0" w:color="auto"/>
              <w:right w:val="single" w:sz="4" w:space="0" w:color="auto"/>
            </w:tcBorders>
            <w:textDirection w:val="btLr"/>
            <w:vAlign w:val="center"/>
            <w:hideMark/>
          </w:tcPr>
          <w:p w14:paraId="176C5CC8" w14:textId="12040008" w:rsidR="008D702A" w:rsidRPr="00162979" w:rsidRDefault="00162979" w:rsidP="00C35C1E">
            <w:pPr>
              <w:pStyle w:val="NoSpacing"/>
              <w:ind w:firstLine="284"/>
              <w:jc w:val="center"/>
              <w:rPr>
                <w:rFonts w:ascii="Garamond" w:hAnsi="Garamond"/>
                <w:b/>
                <w:bCs/>
                <w:sz w:val="20"/>
                <w:szCs w:val="20"/>
                <w:lang w:val="sq-AL"/>
              </w:rPr>
            </w:pPr>
            <w:r>
              <w:rPr>
                <w:rFonts w:ascii="Garamond" w:hAnsi="Garamond"/>
                <w:b/>
                <w:bCs/>
                <w:sz w:val="20"/>
                <w:szCs w:val="20"/>
                <w:lang w:val="sq-AL"/>
              </w:rPr>
              <w:t>Lepuri, kafshë</w:t>
            </w:r>
            <w:r w:rsidR="008D702A" w:rsidRPr="00162979">
              <w:rPr>
                <w:rFonts w:ascii="Garamond" w:hAnsi="Garamond"/>
                <w:b/>
                <w:bCs/>
                <w:sz w:val="20"/>
                <w:szCs w:val="20"/>
                <w:lang w:val="sq-AL"/>
              </w:rPr>
              <w:t xml:space="preserve"> të egra të mbarështuara, reptilë dhe insekte</w:t>
            </w:r>
          </w:p>
        </w:tc>
        <w:tc>
          <w:tcPr>
            <w:tcW w:w="321" w:type="pct"/>
            <w:tcBorders>
              <w:top w:val="single" w:sz="4" w:space="0" w:color="auto"/>
              <w:left w:val="single" w:sz="4" w:space="0" w:color="auto"/>
              <w:bottom w:val="single" w:sz="4" w:space="0" w:color="auto"/>
              <w:right w:val="single" w:sz="4" w:space="0" w:color="auto"/>
            </w:tcBorders>
            <w:textDirection w:val="btLr"/>
            <w:vAlign w:val="center"/>
            <w:hideMark/>
          </w:tcPr>
          <w:p w14:paraId="33302518" w14:textId="77777777" w:rsidR="008D702A" w:rsidRPr="00162979" w:rsidRDefault="008D702A" w:rsidP="00C35C1E">
            <w:pPr>
              <w:pStyle w:val="NoSpacing"/>
              <w:ind w:firstLine="284"/>
              <w:jc w:val="center"/>
              <w:rPr>
                <w:rFonts w:ascii="Garamond" w:hAnsi="Garamond"/>
                <w:b/>
                <w:bCs/>
                <w:sz w:val="20"/>
                <w:szCs w:val="20"/>
                <w:lang w:val="sq-AL"/>
              </w:rPr>
            </w:pPr>
            <w:r w:rsidRPr="00162979">
              <w:rPr>
                <w:rFonts w:ascii="Garamond" w:hAnsi="Garamond"/>
                <w:b/>
                <w:bCs/>
                <w:sz w:val="20"/>
                <w:szCs w:val="20"/>
                <w:lang w:val="sq-AL"/>
              </w:rPr>
              <w:t>Mjaltë</w:t>
            </w:r>
          </w:p>
        </w:tc>
      </w:tr>
      <w:tr w:rsidR="008D702A" w:rsidRPr="00C35C1E" w14:paraId="62C4B248" w14:textId="77777777" w:rsidTr="00941784">
        <w:trPr>
          <w:tblCellSpacing w:w="0" w:type="dxa"/>
          <w:jc w:val="center"/>
        </w:trPr>
        <w:tc>
          <w:tcPr>
            <w:tcW w:w="470" w:type="pct"/>
            <w:tcBorders>
              <w:top w:val="single" w:sz="4" w:space="0" w:color="auto"/>
              <w:left w:val="single" w:sz="4" w:space="0" w:color="auto"/>
              <w:bottom w:val="single" w:sz="4" w:space="0" w:color="auto"/>
              <w:right w:val="single" w:sz="4" w:space="0" w:color="auto"/>
            </w:tcBorders>
            <w:hideMark/>
          </w:tcPr>
          <w:p w14:paraId="395C28A8"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B1a</w:t>
            </w:r>
          </w:p>
        </w:tc>
        <w:tc>
          <w:tcPr>
            <w:tcW w:w="393" w:type="pct"/>
            <w:tcBorders>
              <w:top w:val="single" w:sz="4" w:space="0" w:color="auto"/>
              <w:left w:val="single" w:sz="4" w:space="0" w:color="auto"/>
              <w:bottom w:val="single" w:sz="4" w:space="0" w:color="auto"/>
              <w:right w:val="single" w:sz="4" w:space="0" w:color="auto"/>
            </w:tcBorders>
            <w:hideMark/>
          </w:tcPr>
          <w:p w14:paraId="1F907758"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X</w:t>
            </w:r>
          </w:p>
        </w:tc>
        <w:tc>
          <w:tcPr>
            <w:tcW w:w="314" w:type="pct"/>
            <w:tcBorders>
              <w:top w:val="single" w:sz="4" w:space="0" w:color="auto"/>
              <w:left w:val="single" w:sz="4" w:space="0" w:color="auto"/>
              <w:bottom w:val="single" w:sz="4" w:space="0" w:color="auto"/>
              <w:right w:val="single" w:sz="4" w:space="0" w:color="auto"/>
            </w:tcBorders>
            <w:hideMark/>
          </w:tcPr>
          <w:p w14:paraId="043F3B4C"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X</w:t>
            </w:r>
          </w:p>
        </w:tc>
        <w:tc>
          <w:tcPr>
            <w:tcW w:w="393" w:type="pct"/>
            <w:tcBorders>
              <w:top w:val="single" w:sz="4" w:space="0" w:color="auto"/>
              <w:left w:val="single" w:sz="4" w:space="0" w:color="auto"/>
              <w:bottom w:val="single" w:sz="4" w:space="0" w:color="auto"/>
              <w:right w:val="single" w:sz="4" w:space="0" w:color="auto"/>
            </w:tcBorders>
            <w:hideMark/>
          </w:tcPr>
          <w:p w14:paraId="08D27B4D"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X</w:t>
            </w:r>
          </w:p>
        </w:tc>
        <w:tc>
          <w:tcPr>
            <w:tcW w:w="393" w:type="pct"/>
            <w:tcBorders>
              <w:top w:val="single" w:sz="4" w:space="0" w:color="auto"/>
              <w:left w:val="single" w:sz="4" w:space="0" w:color="auto"/>
              <w:bottom w:val="single" w:sz="4" w:space="0" w:color="auto"/>
              <w:right w:val="single" w:sz="4" w:space="0" w:color="auto"/>
            </w:tcBorders>
            <w:hideMark/>
          </w:tcPr>
          <w:p w14:paraId="0DD0DE4A"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X</w:t>
            </w:r>
          </w:p>
        </w:tc>
        <w:tc>
          <w:tcPr>
            <w:tcW w:w="707" w:type="pct"/>
            <w:tcBorders>
              <w:top w:val="single" w:sz="4" w:space="0" w:color="auto"/>
              <w:left w:val="single" w:sz="4" w:space="0" w:color="auto"/>
              <w:bottom w:val="single" w:sz="4" w:space="0" w:color="auto"/>
              <w:right w:val="single" w:sz="4" w:space="0" w:color="auto"/>
            </w:tcBorders>
            <w:hideMark/>
          </w:tcPr>
          <w:p w14:paraId="20EC81E5"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X</w:t>
            </w:r>
          </w:p>
        </w:tc>
        <w:tc>
          <w:tcPr>
            <w:tcW w:w="708" w:type="pct"/>
            <w:tcBorders>
              <w:top w:val="single" w:sz="4" w:space="0" w:color="auto"/>
              <w:left w:val="single" w:sz="4" w:space="0" w:color="auto"/>
              <w:bottom w:val="single" w:sz="4" w:space="0" w:color="auto"/>
              <w:right w:val="single" w:sz="4" w:space="0" w:color="auto"/>
            </w:tcBorders>
            <w:hideMark/>
          </w:tcPr>
          <w:p w14:paraId="2C3FECD5"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X</w:t>
            </w:r>
          </w:p>
        </w:tc>
        <w:tc>
          <w:tcPr>
            <w:tcW w:w="550" w:type="pct"/>
            <w:tcBorders>
              <w:top w:val="single" w:sz="4" w:space="0" w:color="auto"/>
              <w:left w:val="single" w:sz="4" w:space="0" w:color="auto"/>
              <w:bottom w:val="single" w:sz="4" w:space="0" w:color="auto"/>
              <w:right w:val="single" w:sz="4" w:space="0" w:color="auto"/>
            </w:tcBorders>
            <w:hideMark/>
          </w:tcPr>
          <w:p w14:paraId="2B6D7B86"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X</w:t>
            </w:r>
          </w:p>
        </w:tc>
        <w:tc>
          <w:tcPr>
            <w:tcW w:w="751" w:type="pct"/>
            <w:tcBorders>
              <w:top w:val="single" w:sz="4" w:space="0" w:color="auto"/>
              <w:left w:val="single" w:sz="4" w:space="0" w:color="auto"/>
              <w:bottom w:val="single" w:sz="4" w:space="0" w:color="auto"/>
              <w:right w:val="single" w:sz="4" w:space="0" w:color="auto"/>
            </w:tcBorders>
            <w:hideMark/>
          </w:tcPr>
          <w:p w14:paraId="22289CD9"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X</w:t>
            </w:r>
          </w:p>
        </w:tc>
        <w:tc>
          <w:tcPr>
            <w:tcW w:w="321" w:type="pct"/>
            <w:tcBorders>
              <w:top w:val="single" w:sz="4" w:space="0" w:color="auto"/>
              <w:left w:val="single" w:sz="4" w:space="0" w:color="auto"/>
              <w:bottom w:val="single" w:sz="4" w:space="0" w:color="auto"/>
              <w:right w:val="single" w:sz="4" w:space="0" w:color="auto"/>
            </w:tcBorders>
            <w:hideMark/>
          </w:tcPr>
          <w:p w14:paraId="0B15EA28"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X</w:t>
            </w:r>
          </w:p>
        </w:tc>
      </w:tr>
      <w:tr w:rsidR="008D702A" w:rsidRPr="00C35C1E" w14:paraId="2A225631" w14:textId="77777777" w:rsidTr="00941784">
        <w:trPr>
          <w:tblCellSpacing w:w="0" w:type="dxa"/>
          <w:jc w:val="center"/>
        </w:trPr>
        <w:tc>
          <w:tcPr>
            <w:tcW w:w="470" w:type="pct"/>
            <w:tcBorders>
              <w:top w:val="single" w:sz="4" w:space="0" w:color="auto"/>
              <w:left w:val="single" w:sz="4" w:space="0" w:color="auto"/>
              <w:bottom w:val="single" w:sz="4" w:space="0" w:color="auto"/>
              <w:right w:val="single" w:sz="4" w:space="0" w:color="auto"/>
            </w:tcBorders>
            <w:hideMark/>
          </w:tcPr>
          <w:p w14:paraId="2EF86560"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B1b</w:t>
            </w:r>
          </w:p>
        </w:tc>
        <w:tc>
          <w:tcPr>
            <w:tcW w:w="393" w:type="pct"/>
            <w:tcBorders>
              <w:top w:val="single" w:sz="4" w:space="0" w:color="auto"/>
              <w:left w:val="single" w:sz="4" w:space="0" w:color="auto"/>
              <w:bottom w:val="single" w:sz="4" w:space="0" w:color="auto"/>
              <w:right w:val="single" w:sz="4" w:space="0" w:color="auto"/>
            </w:tcBorders>
            <w:hideMark/>
          </w:tcPr>
          <w:p w14:paraId="0A55D8F6"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X</w:t>
            </w:r>
          </w:p>
        </w:tc>
        <w:tc>
          <w:tcPr>
            <w:tcW w:w="314" w:type="pct"/>
            <w:tcBorders>
              <w:top w:val="single" w:sz="4" w:space="0" w:color="auto"/>
              <w:left w:val="single" w:sz="4" w:space="0" w:color="auto"/>
              <w:bottom w:val="single" w:sz="4" w:space="0" w:color="auto"/>
              <w:right w:val="single" w:sz="4" w:space="0" w:color="auto"/>
            </w:tcBorders>
            <w:hideMark/>
          </w:tcPr>
          <w:p w14:paraId="1A711AFA"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X</w:t>
            </w:r>
          </w:p>
        </w:tc>
        <w:tc>
          <w:tcPr>
            <w:tcW w:w="393" w:type="pct"/>
            <w:tcBorders>
              <w:top w:val="single" w:sz="4" w:space="0" w:color="auto"/>
              <w:left w:val="single" w:sz="4" w:space="0" w:color="auto"/>
              <w:bottom w:val="single" w:sz="4" w:space="0" w:color="auto"/>
              <w:right w:val="single" w:sz="4" w:space="0" w:color="auto"/>
            </w:tcBorders>
            <w:hideMark/>
          </w:tcPr>
          <w:p w14:paraId="0024B8D9"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X</w:t>
            </w:r>
          </w:p>
        </w:tc>
        <w:tc>
          <w:tcPr>
            <w:tcW w:w="393" w:type="pct"/>
            <w:tcBorders>
              <w:top w:val="single" w:sz="4" w:space="0" w:color="auto"/>
              <w:left w:val="single" w:sz="4" w:space="0" w:color="auto"/>
              <w:bottom w:val="single" w:sz="4" w:space="0" w:color="auto"/>
              <w:right w:val="single" w:sz="4" w:space="0" w:color="auto"/>
            </w:tcBorders>
            <w:hideMark/>
          </w:tcPr>
          <w:p w14:paraId="1BD41003"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X</w:t>
            </w:r>
          </w:p>
        </w:tc>
        <w:tc>
          <w:tcPr>
            <w:tcW w:w="707" w:type="pct"/>
            <w:tcBorders>
              <w:top w:val="single" w:sz="4" w:space="0" w:color="auto"/>
              <w:left w:val="single" w:sz="4" w:space="0" w:color="auto"/>
              <w:bottom w:val="single" w:sz="4" w:space="0" w:color="auto"/>
              <w:right w:val="single" w:sz="4" w:space="0" w:color="auto"/>
            </w:tcBorders>
            <w:hideMark/>
          </w:tcPr>
          <w:p w14:paraId="3176F8E4"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X</w:t>
            </w:r>
          </w:p>
        </w:tc>
        <w:tc>
          <w:tcPr>
            <w:tcW w:w="708" w:type="pct"/>
            <w:tcBorders>
              <w:top w:val="single" w:sz="4" w:space="0" w:color="auto"/>
              <w:left w:val="single" w:sz="4" w:space="0" w:color="auto"/>
              <w:bottom w:val="single" w:sz="4" w:space="0" w:color="auto"/>
              <w:right w:val="single" w:sz="4" w:space="0" w:color="auto"/>
            </w:tcBorders>
            <w:hideMark/>
          </w:tcPr>
          <w:p w14:paraId="3C3714BA"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X</w:t>
            </w:r>
          </w:p>
        </w:tc>
        <w:tc>
          <w:tcPr>
            <w:tcW w:w="550" w:type="pct"/>
            <w:tcBorders>
              <w:top w:val="single" w:sz="4" w:space="0" w:color="auto"/>
              <w:left w:val="single" w:sz="4" w:space="0" w:color="auto"/>
              <w:bottom w:val="single" w:sz="4" w:space="0" w:color="auto"/>
              <w:right w:val="single" w:sz="4" w:space="0" w:color="auto"/>
            </w:tcBorders>
            <w:hideMark/>
          </w:tcPr>
          <w:p w14:paraId="2822EB81"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X</w:t>
            </w:r>
          </w:p>
        </w:tc>
        <w:tc>
          <w:tcPr>
            <w:tcW w:w="751" w:type="pct"/>
            <w:tcBorders>
              <w:top w:val="single" w:sz="4" w:space="0" w:color="auto"/>
              <w:left w:val="single" w:sz="4" w:space="0" w:color="auto"/>
              <w:bottom w:val="single" w:sz="4" w:space="0" w:color="auto"/>
              <w:right w:val="single" w:sz="4" w:space="0" w:color="auto"/>
            </w:tcBorders>
            <w:hideMark/>
          </w:tcPr>
          <w:p w14:paraId="5EB175B9"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X</w:t>
            </w:r>
          </w:p>
        </w:tc>
        <w:tc>
          <w:tcPr>
            <w:tcW w:w="321" w:type="pct"/>
            <w:tcBorders>
              <w:top w:val="single" w:sz="4" w:space="0" w:color="auto"/>
              <w:left w:val="single" w:sz="4" w:space="0" w:color="auto"/>
              <w:bottom w:val="single" w:sz="4" w:space="0" w:color="auto"/>
              <w:right w:val="single" w:sz="4" w:space="0" w:color="auto"/>
            </w:tcBorders>
            <w:hideMark/>
          </w:tcPr>
          <w:p w14:paraId="58FE2D72"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X</w:t>
            </w:r>
          </w:p>
        </w:tc>
      </w:tr>
      <w:tr w:rsidR="008D702A" w:rsidRPr="00C35C1E" w14:paraId="2BE1BECA" w14:textId="77777777" w:rsidTr="00941784">
        <w:trPr>
          <w:tblCellSpacing w:w="0" w:type="dxa"/>
          <w:jc w:val="center"/>
        </w:trPr>
        <w:tc>
          <w:tcPr>
            <w:tcW w:w="470" w:type="pct"/>
            <w:tcBorders>
              <w:top w:val="single" w:sz="4" w:space="0" w:color="auto"/>
              <w:left w:val="single" w:sz="4" w:space="0" w:color="auto"/>
              <w:bottom w:val="single" w:sz="4" w:space="0" w:color="auto"/>
              <w:right w:val="single" w:sz="4" w:space="0" w:color="auto"/>
            </w:tcBorders>
            <w:hideMark/>
          </w:tcPr>
          <w:p w14:paraId="02515F3C"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B1c</w:t>
            </w:r>
          </w:p>
        </w:tc>
        <w:tc>
          <w:tcPr>
            <w:tcW w:w="393" w:type="pct"/>
            <w:tcBorders>
              <w:top w:val="single" w:sz="4" w:space="0" w:color="auto"/>
              <w:left w:val="single" w:sz="4" w:space="0" w:color="auto"/>
              <w:bottom w:val="single" w:sz="4" w:space="0" w:color="auto"/>
              <w:right w:val="single" w:sz="4" w:space="0" w:color="auto"/>
            </w:tcBorders>
            <w:hideMark/>
          </w:tcPr>
          <w:p w14:paraId="06BF3493"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X</w:t>
            </w:r>
          </w:p>
        </w:tc>
        <w:tc>
          <w:tcPr>
            <w:tcW w:w="314" w:type="pct"/>
            <w:tcBorders>
              <w:top w:val="single" w:sz="4" w:space="0" w:color="auto"/>
              <w:left w:val="single" w:sz="4" w:space="0" w:color="auto"/>
              <w:bottom w:val="single" w:sz="4" w:space="0" w:color="auto"/>
              <w:right w:val="single" w:sz="4" w:space="0" w:color="auto"/>
            </w:tcBorders>
            <w:hideMark/>
          </w:tcPr>
          <w:p w14:paraId="7050B295"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X</w:t>
            </w:r>
          </w:p>
        </w:tc>
        <w:tc>
          <w:tcPr>
            <w:tcW w:w="393" w:type="pct"/>
            <w:tcBorders>
              <w:top w:val="single" w:sz="4" w:space="0" w:color="auto"/>
              <w:left w:val="single" w:sz="4" w:space="0" w:color="auto"/>
              <w:bottom w:val="single" w:sz="4" w:space="0" w:color="auto"/>
              <w:right w:val="single" w:sz="4" w:space="0" w:color="auto"/>
            </w:tcBorders>
            <w:hideMark/>
          </w:tcPr>
          <w:p w14:paraId="62E00464"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X</w:t>
            </w:r>
          </w:p>
        </w:tc>
        <w:tc>
          <w:tcPr>
            <w:tcW w:w="393" w:type="pct"/>
            <w:tcBorders>
              <w:top w:val="single" w:sz="4" w:space="0" w:color="auto"/>
              <w:left w:val="single" w:sz="4" w:space="0" w:color="auto"/>
              <w:bottom w:val="single" w:sz="4" w:space="0" w:color="auto"/>
              <w:right w:val="single" w:sz="4" w:space="0" w:color="auto"/>
            </w:tcBorders>
            <w:hideMark/>
          </w:tcPr>
          <w:p w14:paraId="47154E37" w14:textId="77777777" w:rsidR="008D702A" w:rsidRPr="00C35C1E" w:rsidRDefault="008D702A" w:rsidP="006B6C51">
            <w:pPr>
              <w:spacing w:after="0" w:line="240" w:lineRule="auto"/>
              <w:ind w:firstLine="284"/>
              <w:jc w:val="center"/>
              <w:rPr>
                <w:rFonts w:ascii="Garamond" w:hAnsi="Garamond" w:cs="Times New Roman"/>
                <w:sz w:val="20"/>
                <w:szCs w:val="20"/>
              </w:rPr>
            </w:pPr>
          </w:p>
        </w:tc>
        <w:tc>
          <w:tcPr>
            <w:tcW w:w="707" w:type="pct"/>
            <w:tcBorders>
              <w:top w:val="single" w:sz="4" w:space="0" w:color="auto"/>
              <w:left w:val="single" w:sz="4" w:space="0" w:color="auto"/>
              <w:bottom w:val="single" w:sz="4" w:space="0" w:color="auto"/>
              <w:right w:val="single" w:sz="4" w:space="0" w:color="auto"/>
            </w:tcBorders>
            <w:hideMark/>
          </w:tcPr>
          <w:p w14:paraId="17665E50" w14:textId="77777777" w:rsidR="008D702A" w:rsidRPr="00C35C1E" w:rsidRDefault="008D702A" w:rsidP="006B6C51">
            <w:pPr>
              <w:spacing w:after="0" w:line="240" w:lineRule="auto"/>
              <w:ind w:firstLine="284"/>
              <w:jc w:val="center"/>
              <w:rPr>
                <w:rFonts w:ascii="Garamond" w:hAnsi="Garamond" w:cs="Times New Roman"/>
                <w:sz w:val="20"/>
                <w:szCs w:val="20"/>
                <w:lang w:eastAsia="sq-AL"/>
              </w:rPr>
            </w:pPr>
          </w:p>
        </w:tc>
        <w:tc>
          <w:tcPr>
            <w:tcW w:w="708" w:type="pct"/>
            <w:tcBorders>
              <w:top w:val="single" w:sz="4" w:space="0" w:color="auto"/>
              <w:left w:val="single" w:sz="4" w:space="0" w:color="auto"/>
              <w:bottom w:val="single" w:sz="4" w:space="0" w:color="auto"/>
              <w:right w:val="single" w:sz="4" w:space="0" w:color="auto"/>
            </w:tcBorders>
            <w:hideMark/>
          </w:tcPr>
          <w:p w14:paraId="4D3CDDBB" w14:textId="77777777" w:rsidR="008D702A" w:rsidRPr="00C35C1E" w:rsidRDefault="008D702A" w:rsidP="006B6C51">
            <w:pPr>
              <w:spacing w:after="0" w:line="240" w:lineRule="auto"/>
              <w:ind w:firstLine="284"/>
              <w:jc w:val="center"/>
              <w:rPr>
                <w:rFonts w:ascii="Garamond" w:hAnsi="Garamond" w:cs="Times New Roman"/>
                <w:sz w:val="20"/>
                <w:szCs w:val="20"/>
                <w:lang w:eastAsia="sq-AL"/>
              </w:rPr>
            </w:pPr>
          </w:p>
        </w:tc>
        <w:tc>
          <w:tcPr>
            <w:tcW w:w="550" w:type="pct"/>
            <w:tcBorders>
              <w:top w:val="single" w:sz="4" w:space="0" w:color="auto"/>
              <w:left w:val="single" w:sz="4" w:space="0" w:color="auto"/>
              <w:bottom w:val="single" w:sz="4" w:space="0" w:color="auto"/>
              <w:right w:val="single" w:sz="4" w:space="0" w:color="auto"/>
            </w:tcBorders>
            <w:hideMark/>
          </w:tcPr>
          <w:p w14:paraId="33133164" w14:textId="77777777" w:rsidR="008D702A" w:rsidRPr="00C35C1E" w:rsidRDefault="008D702A" w:rsidP="006B6C51">
            <w:pPr>
              <w:spacing w:after="0" w:line="240" w:lineRule="auto"/>
              <w:ind w:firstLine="284"/>
              <w:jc w:val="center"/>
              <w:rPr>
                <w:rFonts w:ascii="Garamond" w:hAnsi="Garamond" w:cs="Times New Roman"/>
                <w:sz w:val="20"/>
                <w:szCs w:val="20"/>
                <w:lang w:eastAsia="sq-AL"/>
              </w:rPr>
            </w:pPr>
          </w:p>
        </w:tc>
        <w:tc>
          <w:tcPr>
            <w:tcW w:w="751" w:type="pct"/>
            <w:tcBorders>
              <w:top w:val="single" w:sz="4" w:space="0" w:color="auto"/>
              <w:left w:val="single" w:sz="4" w:space="0" w:color="auto"/>
              <w:bottom w:val="single" w:sz="4" w:space="0" w:color="auto"/>
              <w:right w:val="single" w:sz="4" w:space="0" w:color="auto"/>
            </w:tcBorders>
            <w:hideMark/>
          </w:tcPr>
          <w:p w14:paraId="025A96BC"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X</w:t>
            </w:r>
          </w:p>
        </w:tc>
        <w:tc>
          <w:tcPr>
            <w:tcW w:w="321" w:type="pct"/>
            <w:tcBorders>
              <w:top w:val="single" w:sz="4" w:space="0" w:color="auto"/>
              <w:left w:val="single" w:sz="4" w:space="0" w:color="auto"/>
              <w:bottom w:val="single" w:sz="4" w:space="0" w:color="auto"/>
              <w:right w:val="single" w:sz="4" w:space="0" w:color="auto"/>
            </w:tcBorders>
            <w:hideMark/>
          </w:tcPr>
          <w:p w14:paraId="68554FC2" w14:textId="77777777" w:rsidR="008D702A" w:rsidRPr="00C35C1E" w:rsidRDefault="008D702A" w:rsidP="006B6C51">
            <w:pPr>
              <w:spacing w:after="0" w:line="240" w:lineRule="auto"/>
              <w:ind w:firstLine="284"/>
              <w:jc w:val="center"/>
              <w:rPr>
                <w:rFonts w:ascii="Garamond" w:hAnsi="Garamond" w:cs="Times New Roman"/>
                <w:sz w:val="20"/>
                <w:szCs w:val="20"/>
              </w:rPr>
            </w:pPr>
          </w:p>
        </w:tc>
      </w:tr>
      <w:tr w:rsidR="008D702A" w:rsidRPr="00C35C1E" w14:paraId="42E9C721" w14:textId="77777777" w:rsidTr="00941784">
        <w:trPr>
          <w:tblCellSpacing w:w="0" w:type="dxa"/>
          <w:jc w:val="center"/>
        </w:trPr>
        <w:tc>
          <w:tcPr>
            <w:tcW w:w="470" w:type="pct"/>
            <w:tcBorders>
              <w:top w:val="single" w:sz="4" w:space="0" w:color="auto"/>
              <w:left w:val="single" w:sz="4" w:space="0" w:color="auto"/>
              <w:bottom w:val="single" w:sz="4" w:space="0" w:color="auto"/>
              <w:right w:val="single" w:sz="4" w:space="0" w:color="auto"/>
            </w:tcBorders>
            <w:hideMark/>
          </w:tcPr>
          <w:p w14:paraId="0E6118C9"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B1d</w:t>
            </w:r>
          </w:p>
        </w:tc>
        <w:tc>
          <w:tcPr>
            <w:tcW w:w="393" w:type="pct"/>
            <w:tcBorders>
              <w:top w:val="single" w:sz="4" w:space="0" w:color="auto"/>
              <w:left w:val="single" w:sz="4" w:space="0" w:color="auto"/>
              <w:bottom w:val="single" w:sz="4" w:space="0" w:color="auto"/>
              <w:right w:val="single" w:sz="4" w:space="0" w:color="auto"/>
            </w:tcBorders>
            <w:hideMark/>
          </w:tcPr>
          <w:p w14:paraId="3E00A2D9"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X</w:t>
            </w:r>
          </w:p>
        </w:tc>
        <w:tc>
          <w:tcPr>
            <w:tcW w:w="314" w:type="pct"/>
            <w:tcBorders>
              <w:top w:val="single" w:sz="4" w:space="0" w:color="auto"/>
              <w:left w:val="single" w:sz="4" w:space="0" w:color="auto"/>
              <w:bottom w:val="single" w:sz="4" w:space="0" w:color="auto"/>
              <w:right w:val="single" w:sz="4" w:space="0" w:color="auto"/>
            </w:tcBorders>
            <w:hideMark/>
          </w:tcPr>
          <w:p w14:paraId="397431C7"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X</w:t>
            </w:r>
          </w:p>
        </w:tc>
        <w:tc>
          <w:tcPr>
            <w:tcW w:w="393" w:type="pct"/>
            <w:tcBorders>
              <w:top w:val="single" w:sz="4" w:space="0" w:color="auto"/>
              <w:left w:val="single" w:sz="4" w:space="0" w:color="auto"/>
              <w:bottom w:val="single" w:sz="4" w:space="0" w:color="auto"/>
              <w:right w:val="single" w:sz="4" w:space="0" w:color="auto"/>
            </w:tcBorders>
            <w:hideMark/>
          </w:tcPr>
          <w:p w14:paraId="39A67C0E"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X</w:t>
            </w:r>
          </w:p>
        </w:tc>
        <w:tc>
          <w:tcPr>
            <w:tcW w:w="393" w:type="pct"/>
            <w:tcBorders>
              <w:top w:val="single" w:sz="4" w:space="0" w:color="auto"/>
              <w:left w:val="single" w:sz="4" w:space="0" w:color="auto"/>
              <w:bottom w:val="single" w:sz="4" w:space="0" w:color="auto"/>
              <w:right w:val="single" w:sz="4" w:space="0" w:color="auto"/>
            </w:tcBorders>
            <w:hideMark/>
          </w:tcPr>
          <w:p w14:paraId="42F1F9FB"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X</w:t>
            </w:r>
          </w:p>
        </w:tc>
        <w:tc>
          <w:tcPr>
            <w:tcW w:w="707" w:type="pct"/>
            <w:tcBorders>
              <w:top w:val="single" w:sz="4" w:space="0" w:color="auto"/>
              <w:left w:val="single" w:sz="4" w:space="0" w:color="auto"/>
              <w:bottom w:val="single" w:sz="4" w:space="0" w:color="auto"/>
              <w:right w:val="single" w:sz="4" w:space="0" w:color="auto"/>
            </w:tcBorders>
            <w:hideMark/>
          </w:tcPr>
          <w:p w14:paraId="580FE44E" w14:textId="77777777" w:rsidR="008D702A" w:rsidRPr="00C35C1E" w:rsidRDefault="008D702A" w:rsidP="006B6C51">
            <w:pPr>
              <w:spacing w:after="0" w:line="240" w:lineRule="auto"/>
              <w:ind w:firstLine="284"/>
              <w:jc w:val="center"/>
              <w:rPr>
                <w:rFonts w:ascii="Garamond" w:hAnsi="Garamond" w:cs="Times New Roman"/>
                <w:sz w:val="20"/>
                <w:szCs w:val="20"/>
              </w:rPr>
            </w:pPr>
          </w:p>
        </w:tc>
        <w:tc>
          <w:tcPr>
            <w:tcW w:w="708" w:type="pct"/>
            <w:tcBorders>
              <w:top w:val="single" w:sz="4" w:space="0" w:color="auto"/>
              <w:left w:val="single" w:sz="4" w:space="0" w:color="auto"/>
              <w:bottom w:val="single" w:sz="4" w:space="0" w:color="auto"/>
              <w:right w:val="single" w:sz="4" w:space="0" w:color="auto"/>
            </w:tcBorders>
            <w:hideMark/>
          </w:tcPr>
          <w:p w14:paraId="74B6612B"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X</w:t>
            </w:r>
          </w:p>
        </w:tc>
        <w:tc>
          <w:tcPr>
            <w:tcW w:w="550" w:type="pct"/>
            <w:tcBorders>
              <w:top w:val="single" w:sz="4" w:space="0" w:color="auto"/>
              <w:left w:val="single" w:sz="4" w:space="0" w:color="auto"/>
              <w:bottom w:val="single" w:sz="4" w:space="0" w:color="auto"/>
              <w:right w:val="single" w:sz="4" w:space="0" w:color="auto"/>
            </w:tcBorders>
            <w:hideMark/>
          </w:tcPr>
          <w:p w14:paraId="13BAB0D9" w14:textId="77777777" w:rsidR="008D702A" w:rsidRPr="00C35C1E" w:rsidRDefault="008D702A" w:rsidP="006B6C51">
            <w:pPr>
              <w:spacing w:after="0" w:line="240" w:lineRule="auto"/>
              <w:ind w:firstLine="284"/>
              <w:jc w:val="center"/>
              <w:rPr>
                <w:rFonts w:ascii="Garamond" w:hAnsi="Garamond" w:cs="Times New Roman"/>
                <w:sz w:val="20"/>
                <w:szCs w:val="20"/>
              </w:rPr>
            </w:pPr>
          </w:p>
        </w:tc>
        <w:tc>
          <w:tcPr>
            <w:tcW w:w="751" w:type="pct"/>
            <w:tcBorders>
              <w:top w:val="single" w:sz="4" w:space="0" w:color="auto"/>
              <w:left w:val="single" w:sz="4" w:space="0" w:color="auto"/>
              <w:bottom w:val="single" w:sz="4" w:space="0" w:color="auto"/>
              <w:right w:val="single" w:sz="4" w:space="0" w:color="auto"/>
            </w:tcBorders>
            <w:hideMark/>
          </w:tcPr>
          <w:p w14:paraId="7C1F42FB"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X</w:t>
            </w:r>
          </w:p>
        </w:tc>
        <w:tc>
          <w:tcPr>
            <w:tcW w:w="321" w:type="pct"/>
            <w:tcBorders>
              <w:top w:val="single" w:sz="4" w:space="0" w:color="auto"/>
              <w:left w:val="single" w:sz="4" w:space="0" w:color="auto"/>
              <w:bottom w:val="single" w:sz="4" w:space="0" w:color="auto"/>
              <w:right w:val="single" w:sz="4" w:space="0" w:color="auto"/>
            </w:tcBorders>
            <w:hideMark/>
          </w:tcPr>
          <w:p w14:paraId="56598254" w14:textId="77777777" w:rsidR="008D702A" w:rsidRPr="00C35C1E" w:rsidRDefault="008D702A" w:rsidP="006B6C51">
            <w:pPr>
              <w:spacing w:after="0" w:line="240" w:lineRule="auto"/>
              <w:ind w:firstLine="284"/>
              <w:jc w:val="center"/>
              <w:rPr>
                <w:rFonts w:ascii="Garamond" w:hAnsi="Garamond" w:cs="Times New Roman"/>
                <w:sz w:val="20"/>
                <w:szCs w:val="20"/>
              </w:rPr>
            </w:pPr>
          </w:p>
        </w:tc>
      </w:tr>
      <w:tr w:rsidR="008D702A" w:rsidRPr="00C35C1E" w14:paraId="69E53D13" w14:textId="77777777" w:rsidTr="00941784">
        <w:trPr>
          <w:tblCellSpacing w:w="0" w:type="dxa"/>
          <w:jc w:val="center"/>
        </w:trPr>
        <w:tc>
          <w:tcPr>
            <w:tcW w:w="470" w:type="pct"/>
            <w:tcBorders>
              <w:top w:val="single" w:sz="4" w:space="0" w:color="auto"/>
              <w:left w:val="single" w:sz="4" w:space="0" w:color="auto"/>
              <w:bottom w:val="single" w:sz="4" w:space="0" w:color="auto"/>
              <w:right w:val="single" w:sz="4" w:space="0" w:color="auto"/>
            </w:tcBorders>
            <w:hideMark/>
          </w:tcPr>
          <w:p w14:paraId="1D890512"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B1e</w:t>
            </w:r>
          </w:p>
        </w:tc>
        <w:tc>
          <w:tcPr>
            <w:tcW w:w="393" w:type="pct"/>
            <w:tcBorders>
              <w:top w:val="single" w:sz="4" w:space="0" w:color="auto"/>
              <w:left w:val="single" w:sz="4" w:space="0" w:color="auto"/>
              <w:bottom w:val="single" w:sz="4" w:space="0" w:color="auto"/>
              <w:right w:val="single" w:sz="4" w:space="0" w:color="auto"/>
            </w:tcBorders>
            <w:hideMark/>
          </w:tcPr>
          <w:p w14:paraId="2C945357"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X</w:t>
            </w:r>
          </w:p>
        </w:tc>
        <w:tc>
          <w:tcPr>
            <w:tcW w:w="314" w:type="pct"/>
            <w:tcBorders>
              <w:top w:val="single" w:sz="4" w:space="0" w:color="auto"/>
              <w:left w:val="single" w:sz="4" w:space="0" w:color="auto"/>
              <w:bottom w:val="single" w:sz="4" w:space="0" w:color="auto"/>
              <w:right w:val="single" w:sz="4" w:space="0" w:color="auto"/>
            </w:tcBorders>
            <w:hideMark/>
          </w:tcPr>
          <w:p w14:paraId="514DF53D"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X</w:t>
            </w:r>
          </w:p>
        </w:tc>
        <w:tc>
          <w:tcPr>
            <w:tcW w:w="393" w:type="pct"/>
            <w:tcBorders>
              <w:top w:val="single" w:sz="4" w:space="0" w:color="auto"/>
              <w:left w:val="single" w:sz="4" w:space="0" w:color="auto"/>
              <w:bottom w:val="single" w:sz="4" w:space="0" w:color="auto"/>
              <w:right w:val="single" w:sz="4" w:space="0" w:color="auto"/>
            </w:tcBorders>
            <w:hideMark/>
          </w:tcPr>
          <w:p w14:paraId="36C60DB0"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X</w:t>
            </w:r>
          </w:p>
        </w:tc>
        <w:tc>
          <w:tcPr>
            <w:tcW w:w="393" w:type="pct"/>
            <w:tcBorders>
              <w:top w:val="single" w:sz="4" w:space="0" w:color="auto"/>
              <w:left w:val="single" w:sz="4" w:space="0" w:color="auto"/>
              <w:bottom w:val="single" w:sz="4" w:space="0" w:color="auto"/>
              <w:right w:val="single" w:sz="4" w:space="0" w:color="auto"/>
            </w:tcBorders>
            <w:hideMark/>
          </w:tcPr>
          <w:p w14:paraId="6707DB52"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X</w:t>
            </w:r>
          </w:p>
        </w:tc>
        <w:tc>
          <w:tcPr>
            <w:tcW w:w="707" w:type="pct"/>
            <w:tcBorders>
              <w:top w:val="single" w:sz="4" w:space="0" w:color="auto"/>
              <w:left w:val="single" w:sz="4" w:space="0" w:color="auto"/>
              <w:bottom w:val="single" w:sz="4" w:space="0" w:color="auto"/>
              <w:right w:val="single" w:sz="4" w:space="0" w:color="auto"/>
            </w:tcBorders>
            <w:hideMark/>
          </w:tcPr>
          <w:p w14:paraId="3375D672"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X</w:t>
            </w:r>
          </w:p>
        </w:tc>
        <w:tc>
          <w:tcPr>
            <w:tcW w:w="708" w:type="pct"/>
            <w:tcBorders>
              <w:top w:val="single" w:sz="4" w:space="0" w:color="auto"/>
              <w:left w:val="single" w:sz="4" w:space="0" w:color="auto"/>
              <w:bottom w:val="single" w:sz="4" w:space="0" w:color="auto"/>
              <w:right w:val="single" w:sz="4" w:space="0" w:color="auto"/>
            </w:tcBorders>
            <w:hideMark/>
          </w:tcPr>
          <w:p w14:paraId="4AB09E58"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X</w:t>
            </w:r>
          </w:p>
        </w:tc>
        <w:tc>
          <w:tcPr>
            <w:tcW w:w="550" w:type="pct"/>
            <w:tcBorders>
              <w:top w:val="single" w:sz="4" w:space="0" w:color="auto"/>
              <w:left w:val="single" w:sz="4" w:space="0" w:color="auto"/>
              <w:bottom w:val="single" w:sz="4" w:space="0" w:color="auto"/>
              <w:right w:val="single" w:sz="4" w:space="0" w:color="auto"/>
            </w:tcBorders>
            <w:hideMark/>
          </w:tcPr>
          <w:p w14:paraId="74B76205"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X</w:t>
            </w:r>
          </w:p>
        </w:tc>
        <w:tc>
          <w:tcPr>
            <w:tcW w:w="751" w:type="pct"/>
            <w:tcBorders>
              <w:top w:val="single" w:sz="4" w:space="0" w:color="auto"/>
              <w:left w:val="single" w:sz="4" w:space="0" w:color="auto"/>
              <w:bottom w:val="single" w:sz="4" w:space="0" w:color="auto"/>
              <w:right w:val="single" w:sz="4" w:space="0" w:color="auto"/>
            </w:tcBorders>
            <w:hideMark/>
          </w:tcPr>
          <w:p w14:paraId="3A3841AB"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X</w:t>
            </w:r>
          </w:p>
        </w:tc>
        <w:tc>
          <w:tcPr>
            <w:tcW w:w="321" w:type="pct"/>
            <w:tcBorders>
              <w:top w:val="single" w:sz="4" w:space="0" w:color="auto"/>
              <w:left w:val="single" w:sz="4" w:space="0" w:color="auto"/>
              <w:bottom w:val="single" w:sz="4" w:space="0" w:color="auto"/>
              <w:right w:val="single" w:sz="4" w:space="0" w:color="auto"/>
            </w:tcBorders>
            <w:hideMark/>
          </w:tcPr>
          <w:p w14:paraId="1B3C0DAC"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X</w:t>
            </w:r>
          </w:p>
        </w:tc>
      </w:tr>
      <w:tr w:rsidR="008D702A" w:rsidRPr="00C35C1E" w14:paraId="6917B4BC" w14:textId="77777777" w:rsidTr="00941784">
        <w:trPr>
          <w:tblCellSpacing w:w="0" w:type="dxa"/>
          <w:jc w:val="center"/>
        </w:trPr>
        <w:tc>
          <w:tcPr>
            <w:tcW w:w="470" w:type="pct"/>
            <w:tcBorders>
              <w:top w:val="single" w:sz="4" w:space="0" w:color="auto"/>
              <w:left w:val="single" w:sz="4" w:space="0" w:color="auto"/>
              <w:bottom w:val="single" w:sz="4" w:space="0" w:color="auto"/>
              <w:right w:val="single" w:sz="4" w:space="0" w:color="auto"/>
            </w:tcBorders>
            <w:hideMark/>
          </w:tcPr>
          <w:p w14:paraId="1A64E795"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B2</w:t>
            </w:r>
          </w:p>
        </w:tc>
        <w:tc>
          <w:tcPr>
            <w:tcW w:w="393" w:type="pct"/>
            <w:tcBorders>
              <w:top w:val="single" w:sz="4" w:space="0" w:color="auto"/>
              <w:left w:val="single" w:sz="4" w:space="0" w:color="auto"/>
              <w:bottom w:val="single" w:sz="4" w:space="0" w:color="auto"/>
              <w:right w:val="single" w:sz="4" w:space="0" w:color="auto"/>
            </w:tcBorders>
            <w:hideMark/>
          </w:tcPr>
          <w:p w14:paraId="2C150543"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X</w:t>
            </w:r>
          </w:p>
        </w:tc>
        <w:tc>
          <w:tcPr>
            <w:tcW w:w="314" w:type="pct"/>
            <w:tcBorders>
              <w:top w:val="single" w:sz="4" w:space="0" w:color="auto"/>
              <w:left w:val="single" w:sz="4" w:space="0" w:color="auto"/>
              <w:bottom w:val="single" w:sz="4" w:space="0" w:color="auto"/>
              <w:right w:val="single" w:sz="4" w:space="0" w:color="auto"/>
            </w:tcBorders>
            <w:hideMark/>
          </w:tcPr>
          <w:p w14:paraId="3D77B5C7"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X</w:t>
            </w:r>
          </w:p>
        </w:tc>
        <w:tc>
          <w:tcPr>
            <w:tcW w:w="393" w:type="pct"/>
            <w:tcBorders>
              <w:top w:val="single" w:sz="4" w:space="0" w:color="auto"/>
              <w:left w:val="single" w:sz="4" w:space="0" w:color="auto"/>
              <w:bottom w:val="single" w:sz="4" w:space="0" w:color="auto"/>
              <w:right w:val="single" w:sz="4" w:space="0" w:color="auto"/>
            </w:tcBorders>
            <w:hideMark/>
          </w:tcPr>
          <w:p w14:paraId="34857659"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X</w:t>
            </w:r>
          </w:p>
        </w:tc>
        <w:tc>
          <w:tcPr>
            <w:tcW w:w="393" w:type="pct"/>
            <w:tcBorders>
              <w:top w:val="single" w:sz="4" w:space="0" w:color="auto"/>
              <w:left w:val="single" w:sz="4" w:space="0" w:color="auto"/>
              <w:bottom w:val="single" w:sz="4" w:space="0" w:color="auto"/>
              <w:right w:val="single" w:sz="4" w:space="0" w:color="auto"/>
            </w:tcBorders>
            <w:hideMark/>
          </w:tcPr>
          <w:p w14:paraId="7F1A131D"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X</w:t>
            </w:r>
          </w:p>
        </w:tc>
        <w:tc>
          <w:tcPr>
            <w:tcW w:w="707" w:type="pct"/>
            <w:tcBorders>
              <w:top w:val="single" w:sz="4" w:space="0" w:color="auto"/>
              <w:left w:val="single" w:sz="4" w:space="0" w:color="auto"/>
              <w:bottom w:val="single" w:sz="4" w:space="0" w:color="auto"/>
              <w:right w:val="single" w:sz="4" w:space="0" w:color="auto"/>
            </w:tcBorders>
            <w:hideMark/>
          </w:tcPr>
          <w:p w14:paraId="265C371F" w14:textId="77777777" w:rsidR="008D702A" w:rsidRPr="00C35C1E" w:rsidRDefault="008D702A" w:rsidP="006B6C51">
            <w:pPr>
              <w:spacing w:after="0" w:line="240" w:lineRule="auto"/>
              <w:ind w:firstLine="284"/>
              <w:jc w:val="center"/>
              <w:rPr>
                <w:rFonts w:ascii="Garamond" w:hAnsi="Garamond" w:cs="Times New Roman"/>
                <w:sz w:val="20"/>
                <w:szCs w:val="20"/>
              </w:rPr>
            </w:pPr>
          </w:p>
        </w:tc>
        <w:tc>
          <w:tcPr>
            <w:tcW w:w="708" w:type="pct"/>
            <w:tcBorders>
              <w:top w:val="single" w:sz="4" w:space="0" w:color="auto"/>
              <w:left w:val="single" w:sz="4" w:space="0" w:color="auto"/>
              <w:bottom w:val="single" w:sz="4" w:space="0" w:color="auto"/>
              <w:right w:val="single" w:sz="4" w:space="0" w:color="auto"/>
            </w:tcBorders>
            <w:hideMark/>
          </w:tcPr>
          <w:p w14:paraId="3ABB7635"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X</w:t>
            </w:r>
          </w:p>
        </w:tc>
        <w:tc>
          <w:tcPr>
            <w:tcW w:w="550" w:type="pct"/>
            <w:tcBorders>
              <w:top w:val="single" w:sz="4" w:space="0" w:color="auto"/>
              <w:left w:val="single" w:sz="4" w:space="0" w:color="auto"/>
              <w:bottom w:val="single" w:sz="4" w:space="0" w:color="auto"/>
              <w:right w:val="single" w:sz="4" w:space="0" w:color="auto"/>
            </w:tcBorders>
            <w:hideMark/>
          </w:tcPr>
          <w:p w14:paraId="44B28FD8"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X</w:t>
            </w:r>
          </w:p>
        </w:tc>
        <w:tc>
          <w:tcPr>
            <w:tcW w:w="751" w:type="pct"/>
            <w:tcBorders>
              <w:top w:val="single" w:sz="4" w:space="0" w:color="auto"/>
              <w:left w:val="single" w:sz="4" w:space="0" w:color="auto"/>
              <w:bottom w:val="single" w:sz="4" w:space="0" w:color="auto"/>
              <w:right w:val="single" w:sz="4" w:space="0" w:color="auto"/>
            </w:tcBorders>
            <w:hideMark/>
          </w:tcPr>
          <w:p w14:paraId="11451AFA" w14:textId="77777777" w:rsidR="008D702A" w:rsidRPr="00C35C1E" w:rsidRDefault="008D702A" w:rsidP="006B6C51">
            <w:pPr>
              <w:pStyle w:val="NoSpacing"/>
              <w:ind w:firstLine="284"/>
              <w:jc w:val="center"/>
              <w:rPr>
                <w:rFonts w:ascii="Garamond" w:hAnsi="Garamond"/>
                <w:sz w:val="20"/>
                <w:szCs w:val="20"/>
                <w:lang w:val="sq-AL"/>
              </w:rPr>
            </w:pPr>
            <w:r w:rsidRPr="00C35C1E">
              <w:rPr>
                <w:rFonts w:ascii="Garamond" w:hAnsi="Garamond"/>
                <w:sz w:val="20"/>
                <w:szCs w:val="20"/>
                <w:lang w:val="sq-AL"/>
              </w:rPr>
              <w:t>X</w:t>
            </w:r>
          </w:p>
        </w:tc>
        <w:tc>
          <w:tcPr>
            <w:tcW w:w="321" w:type="pct"/>
            <w:tcBorders>
              <w:top w:val="single" w:sz="4" w:space="0" w:color="auto"/>
              <w:left w:val="single" w:sz="4" w:space="0" w:color="auto"/>
              <w:bottom w:val="single" w:sz="4" w:space="0" w:color="auto"/>
              <w:right w:val="single" w:sz="4" w:space="0" w:color="auto"/>
            </w:tcBorders>
            <w:hideMark/>
          </w:tcPr>
          <w:p w14:paraId="2328A391" w14:textId="77777777" w:rsidR="008D702A" w:rsidRPr="00C35C1E" w:rsidRDefault="008D702A" w:rsidP="006B6C51">
            <w:pPr>
              <w:spacing w:after="0" w:line="240" w:lineRule="auto"/>
              <w:ind w:firstLine="284"/>
              <w:jc w:val="center"/>
              <w:rPr>
                <w:rFonts w:ascii="Garamond" w:hAnsi="Garamond" w:cs="Times New Roman"/>
                <w:sz w:val="20"/>
                <w:szCs w:val="20"/>
              </w:rPr>
            </w:pPr>
          </w:p>
        </w:tc>
      </w:tr>
    </w:tbl>
    <w:p w14:paraId="3E81F525" w14:textId="77777777" w:rsidR="00162979" w:rsidRDefault="00162979" w:rsidP="006B6C51">
      <w:pPr>
        <w:pStyle w:val="NoSpacing"/>
        <w:ind w:firstLine="284"/>
        <w:jc w:val="both"/>
        <w:rPr>
          <w:rFonts w:ascii="Garamond" w:hAnsi="Garamond"/>
          <w:sz w:val="24"/>
          <w:szCs w:val="24"/>
          <w:lang w:val="sq-AL"/>
        </w:rPr>
      </w:pPr>
    </w:p>
    <w:p w14:paraId="4D7D7FF1" w14:textId="77777777" w:rsidR="008D702A" w:rsidRPr="00C35C1E" w:rsidRDefault="008D702A" w:rsidP="006B6C51">
      <w:pPr>
        <w:pStyle w:val="NoSpacing"/>
        <w:ind w:firstLine="284"/>
        <w:jc w:val="both"/>
        <w:rPr>
          <w:rFonts w:ascii="Garamond" w:hAnsi="Garamond"/>
          <w:sz w:val="24"/>
          <w:szCs w:val="24"/>
          <w:lang w:val="sq-AL"/>
        </w:rPr>
      </w:pPr>
      <w:r w:rsidRPr="00C35C1E">
        <w:rPr>
          <w:rFonts w:ascii="Garamond" w:hAnsi="Garamond"/>
          <w:sz w:val="24"/>
          <w:szCs w:val="24"/>
          <w:lang w:val="sq-AL"/>
        </w:rPr>
        <w:t xml:space="preserve">Çdo kampion për një lloj të caktuar kafshe ose produkti do të analizohet për një gamë të gjerë të grupeve të substancave të listuara në tabelën e përfshirë në këtë aneks. </w:t>
      </w:r>
    </w:p>
    <w:p w14:paraId="62A20CC0" w14:textId="4BB46469" w:rsidR="008D702A" w:rsidRPr="00323318" w:rsidRDefault="008D702A" w:rsidP="00B03B8D">
      <w:pPr>
        <w:pStyle w:val="NoSpacing"/>
        <w:ind w:firstLine="284"/>
        <w:jc w:val="both"/>
        <w:rPr>
          <w:rFonts w:ascii="Garamond" w:hAnsi="Garamond"/>
          <w:iCs/>
          <w:sz w:val="24"/>
          <w:szCs w:val="24"/>
          <w:lang w:val="sq-AL"/>
        </w:rPr>
      </w:pPr>
      <w:r w:rsidRPr="00C35C1E">
        <w:rPr>
          <w:rFonts w:ascii="Garamond" w:hAnsi="Garamond"/>
          <w:sz w:val="24"/>
          <w:szCs w:val="24"/>
          <w:lang w:val="sq-AL"/>
        </w:rPr>
        <w:t xml:space="preserve">Duhet të sigurohet që për një lloj të caktuar kafshe ose produkti të gjitha grupet e substancave të listuara në tabelë mbulohen nga plani i mbikëqyrjes. Kontrollet do të kryhen për sa më shumë substanca farmakologjikisht aktive që të jetë e mundur, për të cilat kufijtë maksimalë të mbetjeve janë vendosur në </w:t>
      </w:r>
      <w:r w:rsidR="00323318" w:rsidRPr="00C35C1E">
        <w:rPr>
          <w:rFonts w:ascii="Garamond" w:hAnsi="Garamond"/>
          <w:sz w:val="24"/>
          <w:szCs w:val="24"/>
          <w:lang w:val="sq-AL"/>
        </w:rPr>
        <w:t xml:space="preserve">aneksin </w:t>
      </w:r>
      <w:r w:rsidRPr="00C35C1E">
        <w:rPr>
          <w:rFonts w:ascii="Garamond" w:hAnsi="Garamond"/>
          <w:sz w:val="24"/>
          <w:szCs w:val="24"/>
          <w:lang w:val="sq-AL"/>
        </w:rPr>
        <w:t xml:space="preserve">1 të </w:t>
      </w:r>
      <w:r w:rsidR="00323318" w:rsidRPr="00C35C1E">
        <w:rPr>
          <w:rFonts w:ascii="Garamond" w:hAnsi="Garamond"/>
          <w:sz w:val="24"/>
          <w:szCs w:val="24"/>
          <w:lang w:val="sq-AL"/>
        </w:rPr>
        <w:t xml:space="preserve">urdhrit nr. </w:t>
      </w:r>
      <w:r w:rsidRPr="00C35C1E">
        <w:rPr>
          <w:rFonts w:ascii="Garamond" w:hAnsi="Garamond"/>
          <w:sz w:val="24"/>
          <w:szCs w:val="24"/>
          <w:lang w:val="sq-AL"/>
        </w:rPr>
        <w:t>139/1</w:t>
      </w:r>
      <w:r w:rsidR="00323318">
        <w:rPr>
          <w:rFonts w:ascii="Garamond" w:hAnsi="Garamond"/>
          <w:sz w:val="24"/>
          <w:szCs w:val="24"/>
          <w:lang w:val="sq-AL"/>
        </w:rPr>
        <w:t>, datë 7.</w:t>
      </w:r>
      <w:r w:rsidRPr="00C35C1E">
        <w:rPr>
          <w:rFonts w:ascii="Garamond" w:hAnsi="Garamond"/>
          <w:sz w:val="24"/>
          <w:szCs w:val="24"/>
          <w:lang w:val="sq-AL"/>
        </w:rPr>
        <w:t>4.2017</w:t>
      </w:r>
      <w:r w:rsidR="00323318">
        <w:rPr>
          <w:rFonts w:ascii="Garamond" w:hAnsi="Garamond"/>
          <w:sz w:val="24"/>
          <w:szCs w:val="24"/>
          <w:lang w:val="sq-AL"/>
        </w:rPr>
        <w:t>,</w:t>
      </w:r>
      <w:r w:rsidRPr="00C35C1E">
        <w:rPr>
          <w:rFonts w:ascii="Garamond" w:hAnsi="Garamond"/>
          <w:sz w:val="24"/>
          <w:szCs w:val="24"/>
          <w:lang w:val="sq-AL"/>
        </w:rPr>
        <w:t xml:space="preserve"> </w:t>
      </w:r>
      <w:r w:rsidRPr="00323318">
        <w:rPr>
          <w:rFonts w:ascii="Garamond" w:hAnsi="Garamond"/>
          <w:iCs/>
          <w:sz w:val="24"/>
          <w:szCs w:val="24"/>
          <w:lang w:val="sq-AL"/>
        </w:rPr>
        <w:t>“Për substancat aktive farmakologjike dhe klasifikim</w:t>
      </w:r>
      <w:r w:rsidR="00B03B8D">
        <w:rPr>
          <w:rFonts w:ascii="Garamond" w:hAnsi="Garamond"/>
          <w:iCs/>
          <w:sz w:val="24"/>
          <w:szCs w:val="24"/>
          <w:lang w:val="sq-AL"/>
        </w:rPr>
        <w:t>in</w:t>
      </w:r>
      <w:r w:rsidRPr="00323318">
        <w:rPr>
          <w:rFonts w:ascii="Garamond" w:hAnsi="Garamond"/>
          <w:iCs/>
          <w:sz w:val="24"/>
          <w:szCs w:val="24"/>
          <w:lang w:val="sq-AL"/>
        </w:rPr>
        <w:t xml:space="preserve"> e tyre</w:t>
      </w:r>
      <w:r w:rsidR="00B03B8D">
        <w:rPr>
          <w:rFonts w:ascii="Garamond" w:hAnsi="Garamond"/>
          <w:iCs/>
          <w:sz w:val="24"/>
          <w:szCs w:val="24"/>
          <w:lang w:val="sq-AL"/>
        </w:rPr>
        <w:t>,</w:t>
      </w:r>
      <w:r w:rsidRPr="00323318">
        <w:rPr>
          <w:rFonts w:ascii="Garamond" w:hAnsi="Garamond"/>
          <w:iCs/>
          <w:sz w:val="24"/>
          <w:szCs w:val="24"/>
          <w:lang w:val="sq-AL"/>
        </w:rPr>
        <w:t xml:space="preserve"> në lidhje me kufijtë maksimal</w:t>
      </w:r>
      <w:r w:rsidR="00B03B8D">
        <w:rPr>
          <w:rFonts w:ascii="Garamond" w:hAnsi="Garamond"/>
          <w:iCs/>
          <w:sz w:val="24"/>
          <w:szCs w:val="24"/>
          <w:lang w:val="sq-AL"/>
        </w:rPr>
        <w:t>ë</w:t>
      </w:r>
      <w:r w:rsidRPr="00323318">
        <w:rPr>
          <w:rFonts w:ascii="Garamond" w:hAnsi="Garamond"/>
          <w:iCs/>
          <w:sz w:val="24"/>
          <w:szCs w:val="24"/>
          <w:lang w:val="sq-AL"/>
        </w:rPr>
        <w:t xml:space="preserve"> të mbetjeve në produktet ushqimore me origjinë shtazore”, </w:t>
      </w:r>
      <w:r w:rsidR="00B03B8D">
        <w:rPr>
          <w:rFonts w:ascii="Garamond" w:hAnsi="Garamond"/>
          <w:iCs/>
          <w:sz w:val="24"/>
          <w:szCs w:val="24"/>
          <w:lang w:val="sq-AL"/>
        </w:rPr>
        <w:t>të</w:t>
      </w:r>
      <w:r w:rsidRPr="00323318">
        <w:rPr>
          <w:rFonts w:ascii="Garamond" w:hAnsi="Garamond"/>
          <w:iCs/>
          <w:sz w:val="24"/>
          <w:szCs w:val="24"/>
          <w:lang w:val="sq-AL"/>
        </w:rPr>
        <w:t xml:space="preserve"> ndryshuar, dhe mbi aditivët për përdorim në ushqimin e kafshëve.</w:t>
      </w:r>
    </w:p>
    <w:p w14:paraId="41BF7E7F" w14:textId="77777777" w:rsidR="008D702A" w:rsidRPr="00C35C1E" w:rsidRDefault="008D702A" w:rsidP="006B6C51">
      <w:pPr>
        <w:pStyle w:val="NoSpacing"/>
        <w:ind w:firstLine="284"/>
        <w:jc w:val="center"/>
        <w:rPr>
          <w:rFonts w:ascii="Garamond" w:hAnsi="Garamond"/>
          <w:b/>
          <w:i/>
          <w:sz w:val="24"/>
          <w:szCs w:val="24"/>
          <w:lang w:val="sq-AL"/>
        </w:rPr>
      </w:pPr>
    </w:p>
    <w:p w14:paraId="3A6D483F" w14:textId="77777777" w:rsidR="006B6C51" w:rsidRPr="00C35C1E" w:rsidRDefault="006B6C51" w:rsidP="006B6C51">
      <w:pPr>
        <w:autoSpaceDE w:val="0"/>
        <w:autoSpaceDN w:val="0"/>
        <w:adjustRightInd w:val="0"/>
        <w:spacing w:after="0" w:line="240" w:lineRule="auto"/>
        <w:ind w:firstLine="284"/>
        <w:jc w:val="center"/>
        <w:rPr>
          <w:rFonts w:ascii="Garamond" w:eastAsiaTheme="minorHAnsi" w:hAnsi="Garamond" w:cs="Times New Roman"/>
          <w:bCs/>
          <w:iCs/>
          <w:color w:val="000000"/>
          <w:sz w:val="24"/>
          <w:szCs w:val="24"/>
        </w:rPr>
      </w:pPr>
      <w:r w:rsidRPr="00C35C1E">
        <w:rPr>
          <w:rFonts w:ascii="Garamond" w:eastAsiaTheme="minorHAnsi" w:hAnsi="Garamond" w:cs="Times New Roman"/>
          <w:bCs/>
          <w:iCs/>
          <w:color w:val="000000"/>
          <w:sz w:val="24"/>
          <w:szCs w:val="24"/>
        </w:rPr>
        <w:t>ANEKSI V</w:t>
      </w:r>
    </w:p>
    <w:p w14:paraId="012DB82C" w14:textId="77777777" w:rsidR="00F140AB" w:rsidRPr="00C35C1E" w:rsidRDefault="00F140AB" w:rsidP="006B6C51">
      <w:pPr>
        <w:autoSpaceDE w:val="0"/>
        <w:autoSpaceDN w:val="0"/>
        <w:adjustRightInd w:val="0"/>
        <w:spacing w:after="0" w:line="240" w:lineRule="auto"/>
        <w:ind w:firstLine="284"/>
        <w:jc w:val="center"/>
        <w:rPr>
          <w:rFonts w:ascii="Garamond" w:eastAsiaTheme="minorHAnsi" w:hAnsi="Garamond" w:cs="Times New Roman"/>
          <w:b/>
          <w:bCs/>
          <w:i/>
          <w:iCs/>
          <w:color w:val="000000"/>
          <w:sz w:val="24"/>
          <w:szCs w:val="24"/>
        </w:rPr>
      </w:pPr>
    </w:p>
    <w:p w14:paraId="0D797820" w14:textId="58B4D299" w:rsidR="006B6C51" w:rsidRDefault="006B6C51" w:rsidP="00F140AB">
      <w:pPr>
        <w:autoSpaceDE w:val="0"/>
        <w:autoSpaceDN w:val="0"/>
        <w:adjustRightInd w:val="0"/>
        <w:spacing w:after="0" w:line="240" w:lineRule="auto"/>
        <w:ind w:firstLine="284"/>
        <w:jc w:val="both"/>
        <w:rPr>
          <w:rFonts w:ascii="Garamond" w:eastAsiaTheme="minorHAnsi" w:hAnsi="Garamond" w:cs="Times New Roman"/>
          <w:b/>
          <w:bCs/>
          <w:i/>
          <w:iCs/>
          <w:color w:val="000000"/>
          <w:sz w:val="24"/>
          <w:szCs w:val="24"/>
        </w:rPr>
      </w:pPr>
      <w:r w:rsidRPr="00C35C1E">
        <w:rPr>
          <w:rFonts w:ascii="Garamond" w:eastAsiaTheme="minorHAnsi" w:hAnsi="Garamond" w:cs="Times New Roman"/>
          <w:b/>
          <w:bCs/>
          <w:i/>
          <w:iCs/>
          <w:color w:val="000000"/>
          <w:sz w:val="24"/>
          <w:szCs w:val="24"/>
        </w:rPr>
        <w:t>Kriteret për strategjinë e kampionimit për planin kombëtar të mbikëqyrjes së rastësishme të prodhimit sipas kërkesave të pikës 3</w:t>
      </w:r>
      <w:r w:rsidR="0093069F">
        <w:rPr>
          <w:rFonts w:ascii="Garamond" w:eastAsiaTheme="minorHAnsi" w:hAnsi="Garamond" w:cs="Times New Roman"/>
          <w:b/>
          <w:bCs/>
          <w:i/>
          <w:iCs/>
          <w:color w:val="000000"/>
          <w:sz w:val="24"/>
          <w:szCs w:val="24"/>
        </w:rPr>
        <w:t>, nenit 2 të kësaj Rregulloreje</w:t>
      </w:r>
    </w:p>
    <w:p w14:paraId="5276BB0A" w14:textId="13F36115"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1.</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 xml:space="preserve">Kampionimi duhet të jetë i rastësishëm dhe duhet të kryhet në momentin ose sa më afër pas momentit të therjes, të zënies ose </w:t>
      </w:r>
      <w:r w:rsidR="0093069F">
        <w:rPr>
          <w:rFonts w:ascii="Garamond" w:eastAsiaTheme="minorHAnsi" w:hAnsi="Garamond" w:cs="Times New Roman"/>
          <w:color w:val="000000"/>
          <w:sz w:val="24"/>
          <w:szCs w:val="24"/>
        </w:rPr>
        <w:t xml:space="preserve">të </w:t>
      </w:r>
      <w:r w:rsidRPr="00C35C1E">
        <w:rPr>
          <w:rFonts w:ascii="Garamond" w:eastAsiaTheme="minorHAnsi" w:hAnsi="Garamond" w:cs="Times New Roman"/>
          <w:color w:val="000000"/>
          <w:sz w:val="24"/>
          <w:szCs w:val="24"/>
        </w:rPr>
        <w:t>mbledhjes së prodhimit dhe duhet të jetë përfaqësues i modelit të prodhimit ose/dhe konsumit:</w:t>
      </w:r>
    </w:p>
    <w:p w14:paraId="2FF257D5" w14:textId="68EE3DA7"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i.</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për substancat e grupit A, kampionimi do të kryhet gjatë gjithë procesit të prodhimit të kafshëve të destinuara për prodhimin e us</w:t>
      </w:r>
      <w:r w:rsidR="0093069F">
        <w:rPr>
          <w:rFonts w:ascii="Garamond" w:eastAsiaTheme="minorHAnsi" w:hAnsi="Garamond" w:cs="Times New Roman"/>
          <w:color w:val="000000"/>
          <w:sz w:val="24"/>
          <w:szCs w:val="24"/>
        </w:rPr>
        <w:t>hqimeve dhe të produkteve të pa</w:t>
      </w:r>
      <w:r w:rsidRPr="00C35C1E">
        <w:rPr>
          <w:rFonts w:ascii="Garamond" w:eastAsiaTheme="minorHAnsi" w:hAnsi="Garamond" w:cs="Times New Roman"/>
          <w:color w:val="000000"/>
          <w:sz w:val="24"/>
          <w:szCs w:val="24"/>
        </w:rPr>
        <w:t>përpunuara me origjinë shtazore në kafshët e gjalla të destinuara për prodhimin e ushqimeve, në pjesët e trupit të tyre, në ekskrementet dhe lëngjet trupore, si dhe në inde, produkte dhe nënprodukte me origjinë shtazore, në ujin e pijshëm dhe ushqimin e tyre</w:t>
      </w:r>
      <w:r w:rsidR="0093069F">
        <w:rPr>
          <w:rFonts w:ascii="Garamond" w:eastAsiaTheme="minorHAnsi" w:hAnsi="Garamond" w:cs="Times New Roman"/>
          <w:color w:val="000000"/>
          <w:sz w:val="24"/>
          <w:szCs w:val="24"/>
        </w:rPr>
        <w:t>,</w:t>
      </w:r>
      <w:r w:rsidRPr="00C35C1E">
        <w:rPr>
          <w:rFonts w:ascii="Garamond" w:eastAsiaTheme="minorHAnsi" w:hAnsi="Garamond" w:cs="Times New Roman"/>
          <w:color w:val="000000"/>
          <w:sz w:val="24"/>
          <w:szCs w:val="24"/>
        </w:rPr>
        <w:t xml:space="preserve"> sipas rastit përcaktohet se cila është matrica më e përshtatshme;</w:t>
      </w:r>
    </w:p>
    <w:p w14:paraId="7F20611D" w14:textId="16C0271C"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ii.</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për substancat e grupit B, kampionimi duhet të kryhet vetëm në mishin e freskët ose të ngrirë, të brendshme të konsumushme, vezë, qumësht ose mjaltë (në një datë sa më të afër me atë të prodhimit)</w:t>
      </w:r>
      <w:r w:rsidR="0093069F">
        <w:rPr>
          <w:rFonts w:ascii="Garamond" w:eastAsiaTheme="minorHAnsi" w:hAnsi="Garamond" w:cs="Times New Roman"/>
          <w:color w:val="000000"/>
          <w:sz w:val="24"/>
          <w:szCs w:val="24"/>
        </w:rPr>
        <w:t>,</w:t>
      </w:r>
      <w:r w:rsidRPr="00C35C1E">
        <w:rPr>
          <w:rFonts w:ascii="Garamond" w:eastAsiaTheme="minorHAnsi" w:hAnsi="Garamond" w:cs="Times New Roman"/>
          <w:color w:val="000000"/>
          <w:sz w:val="24"/>
          <w:szCs w:val="24"/>
        </w:rPr>
        <w:t xml:space="preserve"> të cilat nuk kanë pësuar transformime të mëtejshme ose përzierje. </w:t>
      </w:r>
    </w:p>
    <w:p w14:paraId="183A9477" w14:textId="6A8CEBC6"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2.</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 xml:space="preserve">Atëherë kur kategori të ndryshme të substancave duhet të analizohen me një kampion të vetëm, madhësia/vëllimi i kampionit duhet të jenë të përshtatshëm për kryerjen e analizave. </w:t>
      </w:r>
    </w:p>
    <w:p w14:paraId="51FF1539" w14:textId="77777777" w:rsidR="00F140AB" w:rsidRPr="00C35C1E" w:rsidRDefault="00F140AB" w:rsidP="006B6C51">
      <w:pPr>
        <w:autoSpaceDE w:val="0"/>
        <w:autoSpaceDN w:val="0"/>
        <w:adjustRightInd w:val="0"/>
        <w:spacing w:after="0" w:line="240" w:lineRule="auto"/>
        <w:ind w:firstLine="284"/>
        <w:jc w:val="center"/>
        <w:rPr>
          <w:rFonts w:ascii="Garamond" w:eastAsiaTheme="minorHAnsi" w:hAnsi="Garamond" w:cs="Times New Roman"/>
          <w:b/>
          <w:bCs/>
          <w:i/>
          <w:iCs/>
          <w:color w:val="000000"/>
          <w:sz w:val="24"/>
          <w:szCs w:val="24"/>
        </w:rPr>
      </w:pPr>
    </w:p>
    <w:p w14:paraId="2EA78222" w14:textId="77777777" w:rsidR="006B6C51" w:rsidRPr="00C35C1E" w:rsidRDefault="006B6C51" w:rsidP="006B6C51">
      <w:pPr>
        <w:autoSpaceDE w:val="0"/>
        <w:autoSpaceDN w:val="0"/>
        <w:adjustRightInd w:val="0"/>
        <w:spacing w:after="0" w:line="240" w:lineRule="auto"/>
        <w:ind w:firstLine="284"/>
        <w:jc w:val="center"/>
        <w:rPr>
          <w:rFonts w:ascii="Garamond" w:eastAsiaTheme="minorHAnsi" w:hAnsi="Garamond" w:cs="Times New Roman"/>
          <w:bCs/>
          <w:iCs/>
          <w:color w:val="000000"/>
          <w:sz w:val="24"/>
          <w:szCs w:val="24"/>
        </w:rPr>
      </w:pPr>
      <w:r w:rsidRPr="00C35C1E">
        <w:rPr>
          <w:rFonts w:ascii="Garamond" w:eastAsiaTheme="minorHAnsi" w:hAnsi="Garamond" w:cs="Times New Roman"/>
          <w:bCs/>
          <w:iCs/>
          <w:color w:val="000000"/>
          <w:sz w:val="24"/>
          <w:szCs w:val="24"/>
        </w:rPr>
        <w:t>ANEKSI VI</w:t>
      </w:r>
    </w:p>
    <w:p w14:paraId="41DE101D" w14:textId="77777777" w:rsidR="00F140AB" w:rsidRPr="00C35C1E" w:rsidRDefault="00F140AB" w:rsidP="006B6C51">
      <w:pPr>
        <w:autoSpaceDE w:val="0"/>
        <w:autoSpaceDN w:val="0"/>
        <w:adjustRightInd w:val="0"/>
        <w:spacing w:after="0" w:line="240" w:lineRule="auto"/>
        <w:ind w:firstLine="284"/>
        <w:jc w:val="center"/>
        <w:rPr>
          <w:rFonts w:ascii="Garamond" w:eastAsiaTheme="minorHAnsi" w:hAnsi="Garamond" w:cs="Times New Roman"/>
          <w:b/>
          <w:bCs/>
          <w:i/>
          <w:iCs/>
          <w:color w:val="000000"/>
          <w:sz w:val="24"/>
          <w:szCs w:val="24"/>
        </w:rPr>
      </w:pPr>
    </w:p>
    <w:p w14:paraId="6B381AF4" w14:textId="1AE6FD40" w:rsidR="006B6C51" w:rsidRPr="00C35C1E" w:rsidRDefault="006B6C51" w:rsidP="00F140AB">
      <w:pPr>
        <w:autoSpaceDE w:val="0"/>
        <w:autoSpaceDN w:val="0"/>
        <w:adjustRightInd w:val="0"/>
        <w:spacing w:after="0" w:line="240" w:lineRule="auto"/>
        <w:ind w:firstLine="284"/>
        <w:jc w:val="both"/>
        <w:rPr>
          <w:rFonts w:ascii="Garamond" w:eastAsiaTheme="minorHAnsi" w:hAnsi="Garamond" w:cs="Times New Roman"/>
          <w:b/>
          <w:bCs/>
          <w:i/>
          <w:iCs/>
          <w:color w:val="000000"/>
          <w:sz w:val="24"/>
          <w:szCs w:val="24"/>
        </w:rPr>
      </w:pPr>
      <w:r w:rsidRPr="00C35C1E">
        <w:rPr>
          <w:rFonts w:ascii="Garamond" w:eastAsiaTheme="minorHAnsi" w:hAnsi="Garamond" w:cs="Times New Roman"/>
          <w:b/>
          <w:bCs/>
          <w:i/>
          <w:iCs/>
          <w:color w:val="000000"/>
          <w:sz w:val="24"/>
          <w:szCs w:val="24"/>
        </w:rPr>
        <w:t>Kriteret për përzgjedhjen e kombinimeve specifike të grupeve të substancave dhe grupeve të produkteve</w:t>
      </w:r>
      <w:r w:rsidR="0093069F">
        <w:rPr>
          <w:rFonts w:ascii="Garamond" w:eastAsiaTheme="minorHAnsi" w:hAnsi="Garamond" w:cs="Times New Roman"/>
          <w:b/>
          <w:bCs/>
          <w:i/>
          <w:iCs/>
          <w:color w:val="000000"/>
          <w:sz w:val="24"/>
          <w:szCs w:val="24"/>
        </w:rPr>
        <w:t>,</w:t>
      </w:r>
      <w:r w:rsidRPr="00C35C1E">
        <w:rPr>
          <w:rFonts w:ascii="Garamond" w:eastAsiaTheme="minorHAnsi" w:hAnsi="Garamond" w:cs="Times New Roman"/>
          <w:b/>
          <w:bCs/>
          <w:i/>
          <w:iCs/>
          <w:color w:val="000000"/>
          <w:sz w:val="24"/>
          <w:szCs w:val="24"/>
        </w:rPr>
        <w:t xml:space="preserve"> për qëllimet e planeve kombëtare të kontrolleve të importit nga vendet e tjera</w:t>
      </w:r>
      <w:r w:rsidR="0093069F">
        <w:rPr>
          <w:rFonts w:ascii="Garamond" w:eastAsiaTheme="minorHAnsi" w:hAnsi="Garamond" w:cs="Times New Roman"/>
          <w:b/>
          <w:bCs/>
          <w:i/>
          <w:iCs/>
          <w:color w:val="000000"/>
          <w:sz w:val="24"/>
          <w:szCs w:val="24"/>
        </w:rPr>
        <w:t>,</w:t>
      </w:r>
      <w:r w:rsidRPr="00C35C1E">
        <w:rPr>
          <w:rFonts w:ascii="Garamond" w:eastAsiaTheme="minorHAnsi" w:hAnsi="Garamond" w:cs="Times New Roman"/>
          <w:b/>
          <w:bCs/>
          <w:i/>
          <w:iCs/>
          <w:color w:val="000000"/>
          <w:sz w:val="24"/>
          <w:szCs w:val="24"/>
        </w:rPr>
        <w:t xml:space="preserve"> sipas marrëveshjeve përkatëse bazuar në risk</w:t>
      </w:r>
      <w:r w:rsidR="0093069F">
        <w:rPr>
          <w:rFonts w:ascii="Garamond" w:eastAsiaTheme="minorHAnsi" w:hAnsi="Garamond" w:cs="Times New Roman"/>
          <w:b/>
          <w:bCs/>
          <w:i/>
          <w:iCs/>
          <w:color w:val="000000"/>
          <w:sz w:val="24"/>
          <w:szCs w:val="24"/>
        </w:rPr>
        <w:t>,</w:t>
      </w:r>
      <w:r w:rsidRPr="00C35C1E">
        <w:rPr>
          <w:rFonts w:ascii="Garamond" w:eastAsiaTheme="minorHAnsi" w:hAnsi="Garamond" w:cs="Times New Roman"/>
          <w:b/>
          <w:bCs/>
          <w:i/>
          <w:iCs/>
          <w:color w:val="000000"/>
          <w:sz w:val="24"/>
          <w:szCs w:val="24"/>
        </w:rPr>
        <w:t xml:space="preserve"> sipas kërkesave të nenit </w:t>
      </w:r>
      <w:r w:rsidR="0093069F">
        <w:rPr>
          <w:rFonts w:ascii="Garamond" w:eastAsiaTheme="minorHAnsi" w:hAnsi="Garamond" w:cs="Times New Roman"/>
          <w:b/>
          <w:bCs/>
          <w:i/>
          <w:iCs/>
          <w:color w:val="000000"/>
          <w:sz w:val="24"/>
          <w:szCs w:val="24"/>
        </w:rPr>
        <w:t>2, pika 4 të kësaj Rregulloreje</w:t>
      </w:r>
    </w:p>
    <w:p w14:paraId="57DB497E" w14:textId="529A92ED"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lastRenderedPageBreak/>
        <w:t>1.</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Kritere të listuara në aneksin II.</w:t>
      </w:r>
    </w:p>
    <w:p w14:paraId="129F51ED" w14:textId="0F868192"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2.</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Informacione, aty ku janë të disponushme dhe të nevojshme rreth:</w:t>
      </w:r>
    </w:p>
    <w:p w14:paraId="05169AD6" w14:textId="57A88DCB"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i.</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njoftimit të sistemit RASFF për mbetjet në ushqimet e importuara;</w:t>
      </w:r>
    </w:p>
    <w:p w14:paraId="4F3EBDE3" w14:textId="656F021F" w:rsidR="006B6C51" w:rsidRPr="00C35C1E" w:rsidRDefault="006B6C51" w:rsidP="009306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ii.</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rezultatet e kontrolleve të organizmave ndërkombëtar</w:t>
      </w:r>
      <w:r w:rsidR="0093069F">
        <w:rPr>
          <w:rFonts w:ascii="Garamond" w:eastAsiaTheme="minorHAnsi" w:hAnsi="Garamond" w:cs="Times New Roman"/>
          <w:color w:val="000000"/>
          <w:sz w:val="24"/>
          <w:szCs w:val="24"/>
        </w:rPr>
        <w:t>ë</w:t>
      </w:r>
      <w:r w:rsidRPr="00C35C1E">
        <w:rPr>
          <w:rFonts w:ascii="Garamond" w:eastAsiaTheme="minorHAnsi" w:hAnsi="Garamond" w:cs="Times New Roman"/>
          <w:color w:val="000000"/>
          <w:sz w:val="24"/>
          <w:szCs w:val="24"/>
        </w:rPr>
        <w:t xml:space="preserve"> sipas marrëveshjeve përkatëse;</w:t>
      </w:r>
    </w:p>
    <w:p w14:paraId="35078582" w14:textId="6960ACF3"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iii.</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niveli i garancive të dhëna nga importuesi për</w:t>
      </w:r>
      <w:r w:rsidR="0093069F">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 xml:space="preserve">sa i përket përputhshmërisë së ushqimeve me origjinë shtazore me legjislacionin </w:t>
      </w:r>
      <w:r w:rsidR="0093069F" w:rsidRPr="00C35C1E">
        <w:rPr>
          <w:rFonts w:ascii="Garamond" w:eastAsiaTheme="minorHAnsi" w:hAnsi="Garamond" w:cs="Times New Roman"/>
          <w:color w:val="000000"/>
          <w:sz w:val="24"/>
          <w:szCs w:val="24"/>
        </w:rPr>
        <w:t xml:space="preserve">kombëtar </w:t>
      </w:r>
      <w:r w:rsidRPr="00C35C1E">
        <w:rPr>
          <w:rFonts w:ascii="Garamond" w:eastAsiaTheme="minorHAnsi" w:hAnsi="Garamond" w:cs="Times New Roman"/>
          <w:color w:val="000000"/>
          <w:sz w:val="24"/>
          <w:szCs w:val="24"/>
        </w:rPr>
        <w:t>në fushën e substancave farmakologjikisht aktive, përfshirë respektimin e limiteve maksimale të mbetjeve dhe të niveleve maksimale</w:t>
      </w:r>
      <w:r w:rsidR="0093069F">
        <w:rPr>
          <w:rFonts w:ascii="Garamond" w:eastAsiaTheme="minorHAnsi" w:hAnsi="Garamond" w:cs="Times New Roman"/>
          <w:color w:val="000000"/>
          <w:sz w:val="24"/>
          <w:szCs w:val="24"/>
        </w:rPr>
        <w:t>,</w:t>
      </w:r>
      <w:r w:rsidRPr="00C35C1E">
        <w:rPr>
          <w:rFonts w:ascii="Garamond" w:eastAsiaTheme="minorHAnsi" w:hAnsi="Garamond" w:cs="Times New Roman"/>
          <w:color w:val="000000"/>
          <w:sz w:val="24"/>
          <w:szCs w:val="24"/>
        </w:rPr>
        <w:t xml:space="preserve"> si dhe </w:t>
      </w:r>
      <w:r w:rsidR="0093069F" w:rsidRPr="00C35C1E">
        <w:rPr>
          <w:rFonts w:ascii="Garamond" w:eastAsiaTheme="minorHAnsi" w:hAnsi="Garamond" w:cs="Times New Roman"/>
          <w:color w:val="000000"/>
          <w:sz w:val="24"/>
          <w:szCs w:val="24"/>
        </w:rPr>
        <w:t>dokumente</w:t>
      </w:r>
      <w:r w:rsidR="0093069F">
        <w:rPr>
          <w:rFonts w:ascii="Garamond" w:eastAsiaTheme="minorHAnsi" w:hAnsi="Garamond" w:cs="Times New Roman"/>
          <w:color w:val="000000"/>
          <w:sz w:val="24"/>
          <w:szCs w:val="24"/>
        </w:rPr>
        <w:t xml:space="preserve"> që vërtetojnë mos</w:t>
      </w:r>
      <w:r w:rsidRPr="00C35C1E">
        <w:rPr>
          <w:rFonts w:ascii="Garamond" w:eastAsiaTheme="minorHAnsi" w:hAnsi="Garamond" w:cs="Times New Roman"/>
          <w:color w:val="000000"/>
          <w:sz w:val="24"/>
          <w:szCs w:val="24"/>
        </w:rPr>
        <w:t xml:space="preserve">përdorimin e substancave të caktuara; </w:t>
      </w:r>
    </w:p>
    <w:p w14:paraId="7C99901C" w14:textId="3D340216"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iv.</w:t>
      </w:r>
      <w:r w:rsidR="000E0E9D" w:rsidRPr="00C35C1E">
        <w:rPr>
          <w:rFonts w:ascii="Garamond" w:eastAsiaTheme="minorHAnsi" w:hAnsi="Garamond" w:cs="Times New Roman"/>
          <w:color w:val="000000"/>
          <w:sz w:val="24"/>
          <w:szCs w:val="24"/>
        </w:rPr>
        <w:t xml:space="preserve"> </w:t>
      </w:r>
      <w:r w:rsidR="0093069F">
        <w:rPr>
          <w:rFonts w:ascii="Garamond" w:eastAsiaTheme="minorHAnsi" w:hAnsi="Garamond" w:cs="Times New Roman"/>
          <w:color w:val="000000"/>
          <w:sz w:val="24"/>
          <w:szCs w:val="24"/>
        </w:rPr>
        <w:t>njoftimet e rasteve të pa</w:t>
      </w:r>
      <w:r w:rsidRPr="00C35C1E">
        <w:rPr>
          <w:rFonts w:ascii="Garamond" w:eastAsiaTheme="minorHAnsi" w:hAnsi="Garamond" w:cs="Times New Roman"/>
          <w:color w:val="000000"/>
          <w:sz w:val="24"/>
          <w:szCs w:val="24"/>
        </w:rPr>
        <w:t xml:space="preserve">përputhshmërisë të secilit operator të biznesit ushqimor ose të importuesve të dokumentuar gjatë kontrolleve të mëparshme të importeve. </w:t>
      </w:r>
    </w:p>
    <w:p w14:paraId="2A3A71BE" w14:textId="0F40DE30"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3.</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Informacionet përkatëse të dhëna nga organizmat ndërkombëtare</w:t>
      </w:r>
      <w:r w:rsidR="0093069F">
        <w:rPr>
          <w:rFonts w:ascii="Garamond" w:eastAsiaTheme="minorHAnsi" w:hAnsi="Garamond" w:cs="Times New Roman"/>
          <w:color w:val="000000"/>
          <w:sz w:val="24"/>
          <w:szCs w:val="24"/>
        </w:rPr>
        <w:t>,</w:t>
      </w:r>
      <w:r w:rsidRPr="00C35C1E">
        <w:rPr>
          <w:rFonts w:ascii="Garamond" w:eastAsiaTheme="minorHAnsi" w:hAnsi="Garamond" w:cs="Times New Roman"/>
          <w:color w:val="000000"/>
          <w:sz w:val="24"/>
          <w:szCs w:val="24"/>
        </w:rPr>
        <w:t xml:space="preserve"> sipas marrëveshjeve përkatëse, atëherë kur janë të disponushme rreth: </w:t>
      </w:r>
    </w:p>
    <w:p w14:paraId="1F2A4B56" w14:textId="50E67C30" w:rsidR="006B6C51" w:rsidRPr="00C35C1E" w:rsidRDefault="006B6C51" w:rsidP="009306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i.</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përdorimit të substancave farmakologjikis</w:t>
      </w:r>
      <w:r w:rsidR="0093069F">
        <w:rPr>
          <w:rFonts w:ascii="Garamond" w:eastAsiaTheme="minorHAnsi" w:hAnsi="Garamond" w:cs="Times New Roman"/>
          <w:color w:val="000000"/>
          <w:sz w:val="24"/>
          <w:szCs w:val="24"/>
        </w:rPr>
        <w:t>ht aktive të ndaluara ose të pa</w:t>
      </w:r>
      <w:r w:rsidRPr="00C35C1E">
        <w:rPr>
          <w:rFonts w:ascii="Garamond" w:eastAsiaTheme="minorHAnsi" w:hAnsi="Garamond" w:cs="Times New Roman"/>
          <w:color w:val="000000"/>
          <w:sz w:val="24"/>
          <w:szCs w:val="24"/>
        </w:rPr>
        <w:t>autorizuara, prezencës s</w:t>
      </w:r>
      <w:r w:rsidR="0093069F">
        <w:rPr>
          <w:rFonts w:ascii="Garamond" w:eastAsiaTheme="minorHAnsi" w:hAnsi="Garamond" w:cs="Times New Roman"/>
          <w:color w:val="000000"/>
          <w:sz w:val="24"/>
          <w:szCs w:val="24"/>
        </w:rPr>
        <w:t>ë</w:t>
      </w:r>
      <w:r w:rsidRPr="00C35C1E">
        <w:rPr>
          <w:rFonts w:ascii="Garamond" w:eastAsiaTheme="minorHAnsi" w:hAnsi="Garamond" w:cs="Times New Roman"/>
          <w:color w:val="000000"/>
          <w:sz w:val="24"/>
          <w:szCs w:val="24"/>
        </w:rPr>
        <w:t xml:space="preserve"> informacioneve që i përkasin kufizimit të këtyre përdorimeve dhe praktikat e administrimit të produkteve mjekësorë veterinare (p.sh. me ose pa përfshirjen e profesionistëve të autorizuar të sektorit veterinar);</w:t>
      </w:r>
    </w:p>
    <w:p w14:paraId="3498D665" w14:textId="090E6ED4" w:rsidR="006B6C51" w:rsidRPr="00C35C1E" w:rsidRDefault="006B6C51" w:rsidP="009306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ii.</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shpërndarjes së produkteve mjekësorë veterinare dhe tipologjisë së shpërndarjes së tyre, gjetja e produkteve mjekësorë në shitje të lirë ose të tregtimit vetëm me recet</w:t>
      </w:r>
      <w:r w:rsidR="0093069F">
        <w:rPr>
          <w:rFonts w:ascii="Garamond" w:eastAsiaTheme="minorHAnsi" w:hAnsi="Garamond" w:cs="Times New Roman"/>
          <w:color w:val="000000"/>
          <w:sz w:val="24"/>
          <w:szCs w:val="24"/>
        </w:rPr>
        <w:t xml:space="preserve">ë </w:t>
      </w:r>
      <w:r w:rsidRPr="00C35C1E">
        <w:rPr>
          <w:rFonts w:ascii="Garamond" w:eastAsiaTheme="minorHAnsi" w:hAnsi="Garamond" w:cs="Times New Roman"/>
          <w:color w:val="000000"/>
          <w:sz w:val="24"/>
          <w:szCs w:val="24"/>
        </w:rPr>
        <w:t xml:space="preserve">veterinare; </w:t>
      </w:r>
    </w:p>
    <w:p w14:paraId="6665A45A" w14:textId="09BE5FF5" w:rsidR="006B6C51" w:rsidRPr="00C35C1E" w:rsidRDefault="006B6C51" w:rsidP="0093069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iii.</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detyrimin e mundshëm të regjistrimit të trajtimeve të kryera nëpërmjet përdorimit të produkteve mjekësore veterinare në fermat e vendit joanëtar të origjinës;</w:t>
      </w:r>
    </w:p>
    <w:p w14:paraId="645EEB5B" w14:textId="3C12F457" w:rsidR="006B6C51" w:rsidRPr="00C35C1E" w:rsidRDefault="006B6C51" w:rsidP="00941784">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iv.</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identifikimi i mundshëm i kafshëve dhe mënyrat e kryerjes s</w:t>
      </w:r>
      <w:r w:rsidR="00941784">
        <w:rPr>
          <w:rFonts w:ascii="Garamond" w:eastAsiaTheme="minorHAnsi" w:hAnsi="Garamond" w:cs="Times New Roman"/>
          <w:color w:val="000000"/>
          <w:sz w:val="24"/>
          <w:szCs w:val="24"/>
        </w:rPr>
        <w:t>ë</w:t>
      </w:r>
      <w:r w:rsidRPr="00C35C1E">
        <w:rPr>
          <w:rFonts w:ascii="Garamond" w:eastAsiaTheme="minorHAnsi" w:hAnsi="Garamond" w:cs="Times New Roman"/>
          <w:color w:val="000000"/>
          <w:sz w:val="24"/>
          <w:szCs w:val="24"/>
        </w:rPr>
        <w:t xml:space="preserve"> tij (për të përcaktuar kafshët e trajtuara).</w:t>
      </w:r>
    </w:p>
    <w:p w14:paraId="75E58411" w14:textId="77777777" w:rsidR="006B6C51" w:rsidRPr="00C35C1E" w:rsidRDefault="006B6C51" w:rsidP="006B6C51">
      <w:pPr>
        <w:autoSpaceDE w:val="0"/>
        <w:autoSpaceDN w:val="0"/>
        <w:adjustRightInd w:val="0"/>
        <w:spacing w:after="0" w:line="240" w:lineRule="auto"/>
        <w:ind w:firstLine="284"/>
        <w:jc w:val="center"/>
        <w:rPr>
          <w:rFonts w:ascii="Garamond" w:eastAsiaTheme="minorHAnsi" w:hAnsi="Garamond" w:cs="Times New Roman"/>
          <w:b/>
          <w:bCs/>
          <w:i/>
          <w:iCs/>
          <w:color w:val="000000"/>
          <w:sz w:val="24"/>
          <w:szCs w:val="24"/>
        </w:rPr>
      </w:pPr>
    </w:p>
    <w:p w14:paraId="010865EF" w14:textId="77777777" w:rsidR="006B6C51" w:rsidRPr="00C35C1E" w:rsidRDefault="006B6C51" w:rsidP="006B6C51">
      <w:pPr>
        <w:autoSpaceDE w:val="0"/>
        <w:autoSpaceDN w:val="0"/>
        <w:adjustRightInd w:val="0"/>
        <w:spacing w:after="0" w:line="240" w:lineRule="auto"/>
        <w:ind w:firstLine="284"/>
        <w:jc w:val="center"/>
        <w:rPr>
          <w:rFonts w:ascii="Garamond" w:eastAsiaTheme="minorHAnsi" w:hAnsi="Garamond" w:cs="Times New Roman"/>
          <w:bCs/>
          <w:iCs/>
          <w:color w:val="000000"/>
          <w:sz w:val="24"/>
          <w:szCs w:val="24"/>
        </w:rPr>
      </w:pPr>
      <w:r w:rsidRPr="00C35C1E">
        <w:rPr>
          <w:rFonts w:ascii="Garamond" w:eastAsiaTheme="minorHAnsi" w:hAnsi="Garamond" w:cs="Times New Roman"/>
          <w:bCs/>
          <w:iCs/>
          <w:color w:val="000000"/>
          <w:sz w:val="24"/>
          <w:szCs w:val="24"/>
        </w:rPr>
        <w:t>ANEKSI VII</w:t>
      </w:r>
    </w:p>
    <w:p w14:paraId="7F1CF6C2" w14:textId="77777777" w:rsidR="00F140AB" w:rsidRPr="00C35C1E" w:rsidRDefault="00F140AB" w:rsidP="006B6C51">
      <w:pPr>
        <w:autoSpaceDE w:val="0"/>
        <w:autoSpaceDN w:val="0"/>
        <w:adjustRightInd w:val="0"/>
        <w:spacing w:after="0" w:line="240" w:lineRule="auto"/>
        <w:ind w:firstLine="284"/>
        <w:jc w:val="center"/>
        <w:rPr>
          <w:rFonts w:ascii="Garamond" w:eastAsiaTheme="minorHAnsi" w:hAnsi="Garamond" w:cs="Times New Roman"/>
          <w:bCs/>
          <w:iCs/>
          <w:color w:val="000000"/>
          <w:sz w:val="24"/>
          <w:szCs w:val="24"/>
        </w:rPr>
      </w:pPr>
    </w:p>
    <w:p w14:paraId="3A3B28B6" w14:textId="0C1DFFFC" w:rsidR="006B6C51" w:rsidRPr="00C35C1E" w:rsidRDefault="006B6C51" w:rsidP="0093069F">
      <w:pPr>
        <w:autoSpaceDE w:val="0"/>
        <w:autoSpaceDN w:val="0"/>
        <w:adjustRightInd w:val="0"/>
        <w:spacing w:after="0" w:line="240" w:lineRule="auto"/>
        <w:ind w:firstLine="284"/>
        <w:jc w:val="both"/>
        <w:rPr>
          <w:rFonts w:ascii="Garamond" w:eastAsiaTheme="minorHAnsi" w:hAnsi="Garamond" w:cs="Times New Roman"/>
          <w:b/>
          <w:bCs/>
          <w:i/>
          <w:iCs/>
          <w:color w:val="000000"/>
          <w:sz w:val="24"/>
          <w:szCs w:val="24"/>
        </w:rPr>
      </w:pPr>
      <w:r w:rsidRPr="00C35C1E">
        <w:rPr>
          <w:rFonts w:ascii="Garamond" w:eastAsiaTheme="minorHAnsi" w:hAnsi="Garamond" w:cs="Times New Roman"/>
          <w:b/>
          <w:bCs/>
          <w:i/>
          <w:iCs/>
          <w:color w:val="000000"/>
          <w:sz w:val="24"/>
          <w:szCs w:val="24"/>
        </w:rPr>
        <w:t>Kritere për hartimin e strategjisë së kampionimit për qëllimet të planeve kombëtare të kontrolleve të importeve nga vendet e tjera</w:t>
      </w:r>
      <w:r w:rsidR="0093069F">
        <w:rPr>
          <w:rFonts w:ascii="Garamond" w:eastAsiaTheme="minorHAnsi" w:hAnsi="Garamond" w:cs="Times New Roman"/>
          <w:b/>
          <w:bCs/>
          <w:i/>
          <w:iCs/>
          <w:color w:val="000000"/>
          <w:sz w:val="24"/>
          <w:szCs w:val="24"/>
        </w:rPr>
        <w:t>,</w:t>
      </w:r>
      <w:r w:rsidRPr="00C35C1E">
        <w:rPr>
          <w:rFonts w:ascii="Garamond" w:eastAsiaTheme="minorHAnsi" w:hAnsi="Garamond" w:cs="Times New Roman"/>
          <w:b/>
          <w:bCs/>
          <w:i/>
          <w:iCs/>
          <w:color w:val="000000"/>
          <w:sz w:val="24"/>
          <w:szCs w:val="24"/>
        </w:rPr>
        <w:t xml:space="preserve"> sipas marrëveshjeve përkatëse bazuar në risk</w:t>
      </w:r>
      <w:r w:rsidR="0093069F">
        <w:rPr>
          <w:rFonts w:ascii="Garamond" w:eastAsiaTheme="minorHAnsi" w:hAnsi="Garamond" w:cs="Times New Roman"/>
          <w:b/>
          <w:bCs/>
          <w:i/>
          <w:iCs/>
          <w:color w:val="000000"/>
          <w:sz w:val="24"/>
          <w:szCs w:val="24"/>
        </w:rPr>
        <w:t>,</w:t>
      </w:r>
      <w:r w:rsidRPr="00C35C1E">
        <w:rPr>
          <w:rFonts w:ascii="Garamond" w:eastAsiaTheme="minorHAnsi" w:hAnsi="Garamond" w:cs="Times New Roman"/>
          <w:b/>
          <w:bCs/>
          <w:i/>
          <w:iCs/>
          <w:color w:val="000000"/>
          <w:sz w:val="24"/>
          <w:szCs w:val="24"/>
        </w:rPr>
        <w:t xml:space="preserve"> sipas kërkesave të nenit 2, pika 4</w:t>
      </w:r>
      <w:r w:rsidR="0093069F">
        <w:rPr>
          <w:rFonts w:ascii="Garamond" w:eastAsiaTheme="minorHAnsi" w:hAnsi="Garamond" w:cs="Times New Roman"/>
          <w:b/>
          <w:bCs/>
          <w:i/>
          <w:iCs/>
          <w:color w:val="000000"/>
          <w:sz w:val="24"/>
          <w:szCs w:val="24"/>
        </w:rPr>
        <w:t>,</w:t>
      </w:r>
      <w:r w:rsidRPr="00C35C1E">
        <w:rPr>
          <w:rFonts w:ascii="Garamond" w:eastAsiaTheme="minorHAnsi" w:hAnsi="Garamond" w:cs="Times New Roman"/>
          <w:b/>
          <w:bCs/>
          <w:i/>
          <w:iCs/>
          <w:color w:val="000000"/>
          <w:sz w:val="24"/>
          <w:szCs w:val="24"/>
        </w:rPr>
        <w:t xml:space="preserve"> të kësaj Rregulloreje</w:t>
      </w:r>
    </w:p>
    <w:p w14:paraId="0A95B260" w14:textId="19D8D359" w:rsidR="006B6C51" w:rsidRPr="00C35C1E" w:rsidRDefault="006B6C51" w:rsidP="00C6717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1.</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Kampionimi duhet të kryhet në përputhje me normat të përcaktuara në aneksin VI dhe përfshin normat përkatëse</w:t>
      </w:r>
      <w:r w:rsidR="00C67172">
        <w:rPr>
          <w:rFonts w:ascii="Garamond" w:eastAsiaTheme="minorHAnsi" w:hAnsi="Garamond" w:cs="Times New Roman"/>
          <w:color w:val="000000"/>
          <w:sz w:val="24"/>
          <w:szCs w:val="24"/>
        </w:rPr>
        <w:t>,</w:t>
      </w:r>
      <w:r w:rsidRPr="00C35C1E">
        <w:rPr>
          <w:rFonts w:ascii="Garamond" w:eastAsiaTheme="minorHAnsi" w:hAnsi="Garamond" w:cs="Times New Roman"/>
          <w:color w:val="000000"/>
          <w:sz w:val="24"/>
          <w:szCs w:val="24"/>
        </w:rPr>
        <w:t xml:space="preserve"> sipas përshkrimeve të aneksit III.</w:t>
      </w:r>
    </w:p>
    <w:p w14:paraId="2BE8CD2A" w14:textId="711B4E2B" w:rsidR="006B6C51" w:rsidRPr="00C35C1E" w:rsidRDefault="006B6C51" w:rsidP="00C67172">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i.</w:t>
      </w:r>
      <w:r w:rsidR="000E0E9D" w:rsidRPr="00C35C1E">
        <w:rPr>
          <w:rFonts w:ascii="Garamond" w:eastAsiaTheme="minorHAnsi" w:hAnsi="Garamond" w:cs="Times New Roman"/>
          <w:color w:val="000000"/>
          <w:sz w:val="24"/>
          <w:szCs w:val="24"/>
        </w:rPr>
        <w:t xml:space="preserve"> </w:t>
      </w:r>
      <w:r w:rsidR="00C67172" w:rsidRPr="00C35C1E">
        <w:rPr>
          <w:rFonts w:ascii="Garamond" w:eastAsiaTheme="minorHAnsi" w:hAnsi="Garamond" w:cs="Times New Roman"/>
          <w:color w:val="000000"/>
          <w:sz w:val="24"/>
          <w:szCs w:val="24"/>
        </w:rPr>
        <w:t xml:space="preserve">për </w:t>
      </w:r>
      <w:r w:rsidRPr="00C35C1E">
        <w:rPr>
          <w:rFonts w:ascii="Garamond" w:eastAsiaTheme="minorHAnsi" w:hAnsi="Garamond" w:cs="Times New Roman"/>
          <w:color w:val="000000"/>
          <w:sz w:val="24"/>
          <w:szCs w:val="24"/>
        </w:rPr>
        <w:t>substancat e grupit A, kampionimi duhet të ketë si qëllim gjetjen e trajtimeve të jashtëligjshme të kryera me përdorimin e substancave të ndaluara ose të paautorizuara.</w:t>
      </w:r>
    </w:p>
    <w:p w14:paraId="1D139841" w14:textId="3F92B444"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ii.</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Për substancat e grupit B, kampionimi duhet të ketë qëllim verifikimin e përputhshmërisë me limitet maksimale të mbetjeve ose nivelet maksimale të mbetjeve të substanca farmakologjikisht aktive</w:t>
      </w:r>
      <w:r w:rsidR="00C67172">
        <w:rPr>
          <w:rFonts w:ascii="Garamond" w:eastAsiaTheme="minorHAnsi" w:hAnsi="Garamond" w:cs="Times New Roman"/>
          <w:color w:val="000000"/>
          <w:sz w:val="24"/>
          <w:szCs w:val="24"/>
        </w:rPr>
        <w:t>,</w:t>
      </w:r>
      <w:r w:rsidRPr="00C35C1E">
        <w:rPr>
          <w:rFonts w:ascii="Garamond" w:eastAsiaTheme="minorHAnsi" w:hAnsi="Garamond" w:cs="Times New Roman"/>
          <w:color w:val="000000"/>
          <w:sz w:val="24"/>
          <w:szCs w:val="24"/>
        </w:rPr>
        <w:t xml:space="preserve"> sipas normave ligjore kombëtare.</w:t>
      </w:r>
    </w:p>
    <w:p w14:paraId="13C4C0D8" w14:textId="061223CD" w:rsidR="006B6C51" w:rsidRPr="00C35C1E" w:rsidRDefault="006B6C51" w:rsidP="006B6C51">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C35C1E">
        <w:rPr>
          <w:rFonts w:ascii="Garamond" w:eastAsiaTheme="minorHAnsi" w:hAnsi="Garamond" w:cs="Times New Roman"/>
          <w:color w:val="000000"/>
          <w:sz w:val="24"/>
          <w:szCs w:val="24"/>
        </w:rPr>
        <w:t>2.</w:t>
      </w:r>
      <w:r w:rsidR="000E0E9D" w:rsidRPr="00C35C1E">
        <w:rPr>
          <w:rFonts w:ascii="Garamond" w:eastAsiaTheme="minorHAnsi" w:hAnsi="Garamond" w:cs="Times New Roman"/>
          <w:color w:val="000000"/>
          <w:sz w:val="24"/>
          <w:szCs w:val="24"/>
        </w:rPr>
        <w:t xml:space="preserve"> </w:t>
      </w:r>
      <w:r w:rsidRPr="00C35C1E">
        <w:rPr>
          <w:rFonts w:ascii="Garamond" w:eastAsiaTheme="minorHAnsi" w:hAnsi="Garamond" w:cs="Times New Roman"/>
          <w:color w:val="000000"/>
          <w:sz w:val="24"/>
          <w:szCs w:val="24"/>
        </w:rPr>
        <w:t xml:space="preserve">Kampionet duhet të merren në </w:t>
      </w:r>
      <w:r w:rsidR="00C67172" w:rsidRPr="00C35C1E">
        <w:rPr>
          <w:rFonts w:ascii="Garamond" w:eastAsiaTheme="minorHAnsi" w:hAnsi="Garamond" w:cs="Times New Roman"/>
          <w:color w:val="000000"/>
          <w:sz w:val="24"/>
          <w:szCs w:val="24"/>
        </w:rPr>
        <w:t xml:space="preserve">pikat e inspektimit kufitar </w:t>
      </w:r>
      <w:r w:rsidRPr="00C35C1E">
        <w:rPr>
          <w:rFonts w:ascii="Garamond" w:eastAsiaTheme="minorHAnsi" w:hAnsi="Garamond" w:cs="Times New Roman"/>
          <w:color w:val="000000"/>
          <w:sz w:val="24"/>
          <w:szCs w:val="24"/>
        </w:rPr>
        <w:t>ose në destinacionin përfundimtar.</w:t>
      </w:r>
    </w:p>
    <w:sectPr w:rsidR="006B6C51" w:rsidRPr="00C35C1E" w:rsidSect="00372727">
      <w:footerReference w:type="default" r:id="rId13"/>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EDD57B" w14:textId="77777777" w:rsidR="00AC7A56" w:rsidRDefault="00AC7A56" w:rsidP="00730E90">
      <w:pPr>
        <w:spacing w:after="0" w:line="240" w:lineRule="auto"/>
      </w:pPr>
      <w:r>
        <w:separator/>
      </w:r>
    </w:p>
  </w:endnote>
  <w:endnote w:type="continuationSeparator" w:id="0">
    <w:p w14:paraId="03A357E2" w14:textId="77777777" w:rsidR="00AC7A56" w:rsidRDefault="00AC7A56" w:rsidP="00730E90">
      <w:pPr>
        <w:spacing w:after="0" w:line="240" w:lineRule="auto"/>
      </w:pPr>
      <w:r>
        <w:continuationSeparator/>
      </w:r>
    </w:p>
  </w:endnote>
  <w:endnote w:type="continuationNotice" w:id="1">
    <w:p w14:paraId="4166EBEB" w14:textId="77777777" w:rsidR="00256605" w:rsidRDefault="002566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0469721"/>
      <w:docPartObj>
        <w:docPartGallery w:val="Page Numbers (Bottom of Page)"/>
        <w:docPartUnique/>
      </w:docPartObj>
    </w:sdtPr>
    <w:sdtEndPr>
      <w:rPr>
        <w:noProof/>
      </w:rPr>
    </w:sdtEndPr>
    <w:sdtContent>
      <w:p w14:paraId="46FBD884" w14:textId="21064813" w:rsidR="00C35C1E" w:rsidRDefault="00C35C1E">
        <w:pPr>
          <w:pStyle w:val="Footer"/>
          <w:jc w:val="right"/>
        </w:pPr>
        <w:r>
          <w:fldChar w:fldCharType="begin"/>
        </w:r>
        <w:r>
          <w:instrText xml:space="preserve"> PAGE   \* MERGEFORMAT </w:instrText>
        </w:r>
        <w:r>
          <w:fldChar w:fldCharType="separate"/>
        </w:r>
        <w:r w:rsidR="00941784">
          <w:rPr>
            <w:noProof/>
          </w:rPr>
          <w:t>2</w:t>
        </w:r>
        <w:r>
          <w:rPr>
            <w:noProof/>
          </w:rPr>
          <w:fldChar w:fldCharType="end"/>
        </w:r>
      </w:p>
    </w:sdtContent>
  </w:sdt>
  <w:p w14:paraId="39E2DC28" w14:textId="77777777" w:rsidR="00C35C1E" w:rsidRDefault="00C35C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809F33" w14:textId="77777777" w:rsidR="00AC7A56" w:rsidRDefault="00AC7A56" w:rsidP="00730E90">
      <w:pPr>
        <w:spacing w:after="0" w:line="240" w:lineRule="auto"/>
      </w:pPr>
      <w:r>
        <w:separator/>
      </w:r>
    </w:p>
  </w:footnote>
  <w:footnote w:type="continuationSeparator" w:id="0">
    <w:p w14:paraId="3792A7FF" w14:textId="77777777" w:rsidR="00AC7A56" w:rsidRDefault="00AC7A56" w:rsidP="00730E90">
      <w:pPr>
        <w:spacing w:after="0" w:line="240" w:lineRule="auto"/>
      </w:pPr>
      <w:r>
        <w:continuationSeparator/>
      </w:r>
    </w:p>
  </w:footnote>
  <w:footnote w:type="continuationNotice" w:id="1">
    <w:p w14:paraId="12ACC9AC" w14:textId="77777777" w:rsidR="00256605" w:rsidRDefault="00256605">
      <w:pPr>
        <w:spacing w:after="0" w:line="240" w:lineRule="auto"/>
      </w:pPr>
    </w:p>
  </w:footnote>
  <w:footnote w:id="2">
    <w:p w14:paraId="7DCC65B1" w14:textId="303B38F6" w:rsidR="00AC7A56" w:rsidRPr="006B6C51" w:rsidRDefault="00AC7A56" w:rsidP="000E0E9D">
      <w:pPr>
        <w:autoSpaceDE w:val="0"/>
        <w:autoSpaceDN w:val="0"/>
        <w:adjustRightInd w:val="0"/>
        <w:spacing w:after="0" w:line="240" w:lineRule="auto"/>
        <w:jc w:val="both"/>
        <w:rPr>
          <w:rFonts w:ascii="Garamond" w:eastAsiaTheme="minorHAnsi" w:hAnsi="Garamond" w:cs="Times New Roman"/>
          <w:sz w:val="20"/>
          <w:szCs w:val="20"/>
        </w:rPr>
      </w:pPr>
      <w:r w:rsidRPr="000E0E9D">
        <w:rPr>
          <w:rStyle w:val="FootnoteReference"/>
          <w:rFonts w:ascii="Garamond" w:hAnsi="Garamond"/>
          <w:sz w:val="20"/>
          <w:szCs w:val="20"/>
        </w:rPr>
        <w:footnoteRef/>
      </w:r>
      <w:r w:rsidRPr="000E0E9D">
        <w:rPr>
          <w:rFonts w:ascii="Garamond" w:hAnsi="Garamond"/>
          <w:sz w:val="20"/>
          <w:szCs w:val="20"/>
        </w:rPr>
        <w:t xml:space="preserve"> </w:t>
      </w:r>
      <w:r w:rsidRPr="006B6C51">
        <w:rPr>
          <w:rFonts w:ascii="Garamond" w:eastAsiaTheme="minorHAnsi" w:hAnsi="Garamond" w:cs="Times New Roman"/>
          <w:i/>
          <w:iCs/>
          <w:color w:val="000000"/>
          <w:sz w:val="20"/>
          <w:szCs w:val="20"/>
        </w:rPr>
        <w:t xml:space="preserve">Ky urdhër përafron </w:t>
      </w:r>
      <w:r w:rsidR="00690CE5" w:rsidRPr="006B6C51">
        <w:rPr>
          <w:rFonts w:ascii="Garamond" w:eastAsiaTheme="minorHAnsi" w:hAnsi="Garamond" w:cs="Times New Roman"/>
          <w:i/>
          <w:iCs/>
          <w:color w:val="000000"/>
          <w:sz w:val="20"/>
          <w:szCs w:val="20"/>
        </w:rPr>
        <w:t xml:space="preserve">rregulloren e deleguar </w:t>
      </w:r>
      <w:r w:rsidRPr="006B6C51">
        <w:rPr>
          <w:rFonts w:ascii="Garamond" w:eastAsiaTheme="minorHAnsi" w:hAnsi="Garamond" w:cs="Times New Roman"/>
          <w:i/>
          <w:iCs/>
          <w:color w:val="000000"/>
          <w:sz w:val="20"/>
          <w:szCs w:val="20"/>
        </w:rPr>
        <w:t>(BE) 2022/1644, të Komisionit, datë 7 korrik 2022</w:t>
      </w:r>
      <w:r w:rsidR="00690CE5">
        <w:rPr>
          <w:rFonts w:ascii="Garamond" w:eastAsiaTheme="minorHAnsi" w:hAnsi="Garamond" w:cs="Times New Roman"/>
          <w:i/>
          <w:iCs/>
          <w:color w:val="000000"/>
          <w:sz w:val="20"/>
          <w:szCs w:val="20"/>
        </w:rPr>
        <w:t>,</w:t>
      </w:r>
      <w:r w:rsidRPr="006B6C51">
        <w:rPr>
          <w:rFonts w:ascii="Garamond" w:eastAsiaTheme="minorHAnsi" w:hAnsi="Garamond" w:cs="Times New Roman"/>
          <w:i/>
          <w:iCs/>
          <w:color w:val="000000"/>
          <w:sz w:val="20"/>
          <w:szCs w:val="20"/>
        </w:rPr>
        <w:t xml:space="preserve"> “Për kryerjen e kontrolleve zyrtare mbi përdorimin e substancave farmakologjikisht aktive të autorizuara si produkte mjekësore veterinare ose si aditivë për ushqimet për kafshë dhe mbetjet e tyre</w:t>
      </w:r>
      <w:r w:rsidR="00690CE5">
        <w:rPr>
          <w:rFonts w:ascii="Garamond" w:eastAsiaTheme="minorHAnsi" w:hAnsi="Garamond" w:cs="Times New Roman"/>
          <w:i/>
          <w:iCs/>
          <w:color w:val="000000"/>
          <w:sz w:val="20"/>
          <w:szCs w:val="20"/>
        </w:rPr>
        <w:t>,</w:t>
      </w:r>
      <w:r w:rsidRPr="006B6C51">
        <w:rPr>
          <w:rFonts w:ascii="Garamond" w:eastAsiaTheme="minorHAnsi" w:hAnsi="Garamond" w:cs="Times New Roman"/>
          <w:i/>
          <w:iCs/>
          <w:color w:val="000000"/>
          <w:sz w:val="20"/>
          <w:szCs w:val="20"/>
        </w:rPr>
        <w:t xml:space="preserve"> si dhe mbi përdorimin e substancave farmakologjikisht aktive të ndaluara që përdoren në kafshët që prodhojnë ushqim dhe mbetjet e tyre”. Cel</w:t>
      </w:r>
      <w:r w:rsidR="000A00A6">
        <w:rPr>
          <w:rFonts w:ascii="Garamond" w:eastAsiaTheme="minorHAnsi" w:hAnsi="Garamond" w:cs="Times New Roman"/>
          <w:i/>
          <w:iCs/>
          <w:color w:val="000000"/>
          <w:sz w:val="20"/>
          <w:szCs w:val="20"/>
        </w:rPr>
        <w:t xml:space="preserve">ex: 32022R1646, Gazeta Zyrtare </w:t>
      </w:r>
      <w:r w:rsidRPr="006B6C51">
        <w:rPr>
          <w:rFonts w:ascii="Garamond" w:eastAsiaTheme="minorHAnsi" w:hAnsi="Garamond" w:cs="Times New Roman"/>
          <w:i/>
          <w:iCs/>
          <w:color w:val="000000"/>
          <w:sz w:val="20"/>
          <w:szCs w:val="20"/>
        </w:rPr>
        <w:t>248, faqe 32.</w:t>
      </w:r>
    </w:p>
    <w:p w14:paraId="1CEBC765" w14:textId="592BBBB1" w:rsidR="00AC7A56" w:rsidRPr="000E0E9D" w:rsidRDefault="00AC7A56" w:rsidP="000E0E9D">
      <w:pPr>
        <w:pStyle w:val="FootnoteText"/>
        <w:rPr>
          <w:rFonts w:ascii="Garamond" w:hAnsi="Garamond"/>
          <w:lang w:val="en-US"/>
        </w:rPr>
      </w:pPr>
    </w:p>
  </w:footnote>
  <w:footnote w:id="3">
    <w:p w14:paraId="7123CE35" w14:textId="3790AEE9" w:rsidR="00AC7A56" w:rsidRPr="00F154C2" w:rsidRDefault="00AC7A56" w:rsidP="00F154C2">
      <w:pPr>
        <w:pStyle w:val="NoSpacing"/>
        <w:jc w:val="both"/>
        <w:rPr>
          <w:rFonts w:ascii="Garamond" w:hAnsi="Garamond"/>
          <w:sz w:val="20"/>
          <w:szCs w:val="20"/>
        </w:rPr>
      </w:pPr>
      <w:r w:rsidRPr="00F154C2">
        <w:rPr>
          <w:rStyle w:val="FootnoteReference"/>
          <w:rFonts w:ascii="Garamond" w:hAnsi="Garamond"/>
          <w:sz w:val="20"/>
          <w:szCs w:val="20"/>
        </w:rPr>
        <w:footnoteRef/>
      </w:r>
      <w:r w:rsidRPr="00F154C2">
        <w:rPr>
          <w:rFonts w:ascii="Garamond" w:hAnsi="Garamond"/>
          <w:sz w:val="20"/>
          <w:szCs w:val="20"/>
        </w:rPr>
        <w:t xml:space="preserve"> </w:t>
      </w:r>
      <w:proofErr w:type="spellStart"/>
      <w:r w:rsidRPr="00F154C2">
        <w:rPr>
          <w:rFonts w:ascii="Garamond" w:hAnsi="Garamond"/>
          <w:i/>
          <w:sz w:val="20"/>
          <w:szCs w:val="20"/>
        </w:rPr>
        <w:t>Shumë</w:t>
      </w:r>
      <w:proofErr w:type="spellEnd"/>
      <w:r w:rsidRPr="00F154C2">
        <w:rPr>
          <w:rFonts w:ascii="Garamond" w:hAnsi="Garamond"/>
          <w:i/>
          <w:sz w:val="20"/>
          <w:szCs w:val="20"/>
        </w:rPr>
        <w:t xml:space="preserve"> e </w:t>
      </w:r>
      <w:proofErr w:type="spellStart"/>
      <w:r w:rsidRPr="00F154C2">
        <w:rPr>
          <w:rFonts w:ascii="Garamond" w:hAnsi="Garamond"/>
          <w:i/>
          <w:sz w:val="20"/>
          <w:szCs w:val="20"/>
        </w:rPr>
        <w:t>rëndësishme</w:t>
      </w:r>
      <w:proofErr w:type="spellEnd"/>
      <w:r w:rsidRPr="00F154C2">
        <w:rPr>
          <w:rFonts w:ascii="Garamond" w:hAnsi="Garamond"/>
          <w:i/>
          <w:sz w:val="20"/>
          <w:szCs w:val="20"/>
        </w:rPr>
        <w:t xml:space="preserve"> </w:t>
      </w:r>
      <w:proofErr w:type="spellStart"/>
      <w:r w:rsidRPr="00F154C2">
        <w:rPr>
          <w:rFonts w:ascii="Garamond" w:hAnsi="Garamond"/>
          <w:i/>
          <w:sz w:val="20"/>
          <w:szCs w:val="20"/>
        </w:rPr>
        <w:t>vetëm</w:t>
      </w:r>
      <w:proofErr w:type="spellEnd"/>
      <w:r w:rsidRPr="00F154C2">
        <w:rPr>
          <w:rFonts w:ascii="Garamond" w:hAnsi="Garamond"/>
          <w:i/>
          <w:sz w:val="20"/>
          <w:szCs w:val="20"/>
        </w:rPr>
        <w:t xml:space="preserve"> </w:t>
      </w:r>
      <w:proofErr w:type="spellStart"/>
      <w:r w:rsidRPr="00F154C2">
        <w:rPr>
          <w:rFonts w:ascii="Garamond" w:hAnsi="Garamond"/>
          <w:i/>
          <w:sz w:val="20"/>
          <w:szCs w:val="20"/>
        </w:rPr>
        <w:t>për</w:t>
      </w:r>
      <w:proofErr w:type="spellEnd"/>
      <w:r w:rsidRPr="00F154C2">
        <w:rPr>
          <w:rFonts w:ascii="Garamond" w:hAnsi="Garamond"/>
          <w:i/>
          <w:sz w:val="20"/>
          <w:szCs w:val="20"/>
        </w:rPr>
        <w:t xml:space="preserve"> </w:t>
      </w:r>
      <w:proofErr w:type="spellStart"/>
      <w:r w:rsidRPr="00F154C2">
        <w:rPr>
          <w:rFonts w:ascii="Garamond" w:hAnsi="Garamond"/>
          <w:i/>
          <w:sz w:val="20"/>
          <w:szCs w:val="20"/>
        </w:rPr>
        <w:t>peshqit</w:t>
      </w:r>
      <w:proofErr w:type="spellEnd"/>
      <w:r w:rsidR="00440022">
        <w:rPr>
          <w:rFonts w:ascii="Garamond" w:hAnsi="Garamond"/>
          <w:i/>
          <w:sz w:val="20"/>
          <w:szCs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90972"/>
    <w:multiLevelType w:val="hybridMultilevel"/>
    <w:tmpl w:val="A6103886"/>
    <w:lvl w:ilvl="0" w:tplc="F9EEAA26">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 w15:restartNumberingAfterBreak="0">
    <w:nsid w:val="26497C9F"/>
    <w:multiLevelType w:val="hybridMultilevel"/>
    <w:tmpl w:val="5A063438"/>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 w15:restartNumberingAfterBreak="0">
    <w:nsid w:val="341B401F"/>
    <w:multiLevelType w:val="hybridMultilevel"/>
    <w:tmpl w:val="9D7C4FB4"/>
    <w:lvl w:ilvl="0" w:tplc="041C001B">
      <w:start w:val="1"/>
      <w:numFmt w:val="lowerRoman"/>
      <w:lvlText w:val="%1."/>
      <w:lvlJc w:val="right"/>
      <w:pPr>
        <w:ind w:left="1440" w:hanging="360"/>
      </w:pPr>
    </w:lvl>
    <w:lvl w:ilvl="1" w:tplc="041C0003">
      <w:start w:val="1"/>
      <w:numFmt w:val="bullet"/>
      <w:lvlText w:val="o"/>
      <w:lvlJc w:val="left"/>
      <w:pPr>
        <w:ind w:left="2160" w:hanging="360"/>
      </w:pPr>
      <w:rPr>
        <w:rFonts w:ascii="Courier New" w:hAnsi="Courier New" w:cs="Courier New" w:hint="default"/>
      </w:rPr>
    </w:lvl>
    <w:lvl w:ilvl="2" w:tplc="041C0005">
      <w:start w:val="1"/>
      <w:numFmt w:val="bullet"/>
      <w:lvlText w:val=""/>
      <w:lvlJc w:val="left"/>
      <w:pPr>
        <w:ind w:left="2880" w:hanging="360"/>
      </w:pPr>
      <w:rPr>
        <w:rFonts w:ascii="Wingdings" w:hAnsi="Wingdings" w:hint="default"/>
      </w:rPr>
    </w:lvl>
    <w:lvl w:ilvl="3" w:tplc="041C0001">
      <w:start w:val="1"/>
      <w:numFmt w:val="bullet"/>
      <w:lvlText w:val=""/>
      <w:lvlJc w:val="left"/>
      <w:pPr>
        <w:ind w:left="3600" w:hanging="360"/>
      </w:pPr>
      <w:rPr>
        <w:rFonts w:ascii="Symbol" w:hAnsi="Symbol" w:hint="default"/>
      </w:rPr>
    </w:lvl>
    <w:lvl w:ilvl="4" w:tplc="041C0003">
      <w:start w:val="1"/>
      <w:numFmt w:val="bullet"/>
      <w:lvlText w:val="o"/>
      <w:lvlJc w:val="left"/>
      <w:pPr>
        <w:ind w:left="4320" w:hanging="360"/>
      </w:pPr>
      <w:rPr>
        <w:rFonts w:ascii="Courier New" w:hAnsi="Courier New" w:cs="Courier New" w:hint="default"/>
      </w:rPr>
    </w:lvl>
    <w:lvl w:ilvl="5" w:tplc="041C0005">
      <w:start w:val="1"/>
      <w:numFmt w:val="bullet"/>
      <w:lvlText w:val=""/>
      <w:lvlJc w:val="left"/>
      <w:pPr>
        <w:ind w:left="5040" w:hanging="360"/>
      </w:pPr>
      <w:rPr>
        <w:rFonts w:ascii="Wingdings" w:hAnsi="Wingdings" w:hint="default"/>
      </w:rPr>
    </w:lvl>
    <w:lvl w:ilvl="6" w:tplc="041C0001">
      <w:start w:val="1"/>
      <w:numFmt w:val="bullet"/>
      <w:lvlText w:val=""/>
      <w:lvlJc w:val="left"/>
      <w:pPr>
        <w:ind w:left="5760" w:hanging="360"/>
      </w:pPr>
      <w:rPr>
        <w:rFonts w:ascii="Symbol" w:hAnsi="Symbol" w:hint="default"/>
      </w:rPr>
    </w:lvl>
    <w:lvl w:ilvl="7" w:tplc="041C0003">
      <w:start w:val="1"/>
      <w:numFmt w:val="bullet"/>
      <w:lvlText w:val="o"/>
      <w:lvlJc w:val="left"/>
      <w:pPr>
        <w:ind w:left="6480" w:hanging="360"/>
      </w:pPr>
      <w:rPr>
        <w:rFonts w:ascii="Courier New" w:hAnsi="Courier New" w:cs="Courier New" w:hint="default"/>
      </w:rPr>
    </w:lvl>
    <w:lvl w:ilvl="8" w:tplc="041C0005">
      <w:start w:val="1"/>
      <w:numFmt w:val="bullet"/>
      <w:lvlText w:val=""/>
      <w:lvlJc w:val="left"/>
      <w:pPr>
        <w:ind w:left="7200" w:hanging="360"/>
      </w:pPr>
      <w:rPr>
        <w:rFonts w:ascii="Wingdings" w:hAnsi="Wingdings" w:hint="default"/>
      </w:rPr>
    </w:lvl>
  </w:abstractNum>
  <w:abstractNum w:abstractNumId="3" w15:restartNumberingAfterBreak="0">
    <w:nsid w:val="3680023C"/>
    <w:multiLevelType w:val="hybridMultilevel"/>
    <w:tmpl w:val="EF38C25C"/>
    <w:lvl w:ilvl="0" w:tplc="041C0017">
      <w:start w:val="1"/>
      <w:numFmt w:val="lowerLetter"/>
      <w:lvlText w:val="%1)"/>
      <w:lvlJc w:val="left"/>
      <w:pPr>
        <w:ind w:left="720" w:hanging="360"/>
      </w:pPr>
    </w:lvl>
    <w:lvl w:ilvl="1" w:tplc="041C0017">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4" w15:restartNumberingAfterBreak="0">
    <w:nsid w:val="36A46417"/>
    <w:multiLevelType w:val="hybridMultilevel"/>
    <w:tmpl w:val="24ECD4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B74A87"/>
    <w:multiLevelType w:val="hybridMultilevel"/>
    <w:tmpl w:val="750EFF80"/>
    <w:lvl w:ilvl="0" w:tplc="041C001B">
      <w:start w:val="1"/>
      <w:numFmt w:val="lowerRoman"/>
      <w:lvlText w:val="%1."/>
      <w:lvlJc w:val="right"/>
      <w:pPr>
        <w:ind w:left="1440" w:hanging="360"/>
      </w:pPr>
    </w:lvl>
    <w:lvl w:ilvl="1" w:tplc="041C0003">
      <w:start w:val="1"/>
      <w:numFmt w:val="bullet"/>
      <w:lvlText w:val="o"/>
      <w:lvlJc w:val="left"/>
      <w:pPr>
        <w:ind w:left="2160" w:hanging="360"/>
      </w:pPr>
      <w:rPr>
        <w:rFonts w:ascii="Courier New" w:hAnsi="Courier New" w:cs="Courier New" w:hint="default"/>
      </w:rPr>
    </w:lvl>
    <w:lvl w:ilvl="2" w:tplc="041C0005">
      <w:start w:val="1"/>
      <w:numFmt w:val="bullet"/>
      <w:lvlText w:val=""/>
      <w:lvlJc w:val="left"/>
      <w:pPr>
        <w:ind w:left="2880" w:hanging="360"/>
      </w:pPr>
      <w:rPr>
        <w:rFonts w:ascii="Wingdings" w:hAnsi="Wingdings" w:hint="default"/>
      </w:rPr>
    </w:lvl>
    <w:lvl w:ilvl="3" w:tplc="041C0001">
      <w:start w:val="1"/>
      <w:numFmt w:val="bullet"/>
      <w:lvlText w:val=""/>
      <w:lvlJc w:val="left"/>
      <w:pPr>
        <w:ind w:left="3600" w:hanging="360"/>
      </w:pPr>
      <w:rPr>
        <w:rFonts w:ascii="Symbol" w:hAnsi="Symbol" w:hint="default"/>
      </w:rPr>
    </w:lvl>
    <w:lvl w:ilvl="4" w:tplc="041C0003">
      <w:start w:val="1"/>
      <w:numFmt w:val="bullet"/>
      <w:lvlText w:val="o"/>
      <w:lvlJc w:val="left"/>
      <w:pPr>
        <w:ind w:left="4320" w:hanging="360"/>
      </w:pPr>
      <w:rPr>
        <w:rFonts w:ascii="Courier New" w:hAnsi="Courier New" w:cs="Courier New" w:hint="default"/>
      </w:rPr>
    </w:lvl>
    <w:lvl w:ilvl="5" w:tplc="041C0005">
      <w:start w:val="1"/>
      <w:numFmt w:val="bullet"/>
      <w:lvlText w:val=""/>
      <w:lvlJc w:val="left"/>
      <w:pPr>
        <w:ind w:left="5040" w:hanging="360"/>
      </w:pPr>
      <w:rPr>
        <w:rFonts w:ascii="Wingdings" w:hAnsi="Wingdings" w:hint="default"/>
      </w:rPr>
    </w:lvl>
    <w:lvl w:ilvl="6" w:tplc="041C0001">
      <w:start w:val="1"/>
      <w:numFmt w:val="bullet"/>
      <w:lvlText w:val=""/>
      <w:lvlJc w:val="left"/>
      <w:pPr>
        <w:ind w:left="5760" w:hanging="360"/>
      </w:pPr>
      <w:rPr>
        <w:rFonts w:ascii="Symbol" w:hAnsi="Symbol" w:hint="default"/>
      </w:rPr>
    </w:lvl>
    <w:lvl w:ilvl="7" w:tplc="041C0003">
      <w:start w:val="1"/>
      <w:numFmt w:val="bullet"/>
      <w:lvlText w:val="o"/>
      <w:lvlJc w:val="left"/>
      <w:pPr>
        <w:ind w:left="6480" w:hanging="360"/>
      </w:pPr>
      <w:rPr>
        <w:rFonts w:ascii="Courier New" w:hAnsi="Courier New" w:cs="Courier New" w:hint="default"/>
      </w:rPr>
    </w:lvl>
    <w:lvl w:ilvl="8" w:tplc="041C0005">
      <w:start w:val="1"/>
      <w:numFmt w:val="bullet"/>
      <w:lvlText w:val=""/>
      <w:lvlJc w:val="left"/>
      <w:pPr>
        <w:ind w:left="7200" w:hanging="360"/>
      </w:pPr>
      <w:rPr>
        <w:rFonts w:ascii="Wingdings" w:hAnsi="Wingdings" w:hint="default"/>
      </w:rPr>
    </w:lvl>
  </w:abstractNum>
  <w:abstractNum w:abstractNumId="6" w15:restartNumberingAfterBreak="0">
    <w:nsid w:val="397B64CB"/>
    <w:multiLevelType w:val="hybridMultilevel"/>
    <w:tmpl w:val="7BFCD2D0"/>
    <w:lvl w:ilvl="0" w:tplc="FEFC8F90">
      <w:start w:val="1"/>
      <w:numFmt w:val="decimal"/>
      <w:lvlText w:val="%1."/>
      <w:lvlJc w:val="left"/>
      <w:pPr>
        <w:ind w:left="720" w:hanging="360"/>
      </w:pPr>
      <w:rPr>
        <w:rFonts w:ascii="Times New Roman" w:eastAsiaTheme="minorHAnsi" w:hAnsi="Times New Roman" w:cstheme="minorBidi"/>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7" w15:restartNumberingAfterBreak="0">
    <w:nsid w:val="42516A34"/>
    <w:multiLevelType w:val="hybridMultilevel"/>
    <w:tmpl w:val="7682CCE6"/>
    <w:lvl w:ilvl="0" w:tplc="041C000F">
      <w:start w:val="1"/>
      <w:numFmt w:val="decimal"/>
      <w:lvlText w:val="%1."/>
      <w:lvlJc w:val="left"/>
      <w:pPr>
        <w:ind w:left="720" w:hanging="360"/>
      </w:pPr>
    </w:lvl>
    <w:lvl w:ilvl="1" w:tplc="041C001B">
      <w:start w:val="1"/>
      <w:numFmt w:val="lowerRoman"/>
      <w:lvlText w:val="%2."/>
      <w:lvlJc w:val="right"/>
      <w:pPr>
        <w:ind w:left="1440" w:hanging="360"/>
      </w:pPr>
    </w:lvl>
    <w:lvl w:ilvl="2" w:tplc="32FEB81A">
      <w:start w:val="2"/>
      <w:numFmt w:val="bullet"/>
      <w:lvlText w:val="-"/>
      <w:lvlJc w:val="left"/>
      <w:pPr>
        <w:ind w:left="2340" w:hanging="360"/>
      </w:pPr>
      <w:rPr>
        <w:rFonts w:ascii="Times New Roman" w:eastAsiaTheme="minorHAnsi" w:hAnsi="Times New Roman" w:cs="Times New Roman" w:hint="default"/>
      </w:rPr>
    </w:lvl>
    <w:lvl w:ilvl="3" w:tplc="4C001022">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8" w15:restartNumberingAfterBreak="0">
    <w:nsid w:val="4F257F10"/>
    <w:multiLevelType w:val="hybridMultilevel"/>
    <w:tmpl w:val="BF7A3D88"/>
    <w:lvl w:ilvl="0" w:tplc="041C000F">
      <w:start w:val="1"/>
      <w:numFmt w:val="decimal"/>
      <w:lvlText w:val="%1."/>
      <w:lvlJc w:val="left"/>
      <w:pPr>
        <w:ind w:left="720" w:hanging="360"/>
      </w:pPr>
    </w:lvl>
    <w:lvl w:ilvl="1" w:tplc="041C001B">
      <w:start w:val="1"/>
      <w:numFmt w:val="lowerRoman"/>
      <w:lvlText w:val="%2."/>
      <w:lvlJc w:val="right"/>
      <w:pPr>
        <w:ind w:left="1440" w:hanging="360"/>
      </w:pPr>
    </w:lvl>
    <w:lvl w:ilvl="2" w:tplc="32FEB81A">
      <w:start w:val="2"/>
      <w:numFmt w:val="bullet"/>
      <w:lvlText w:val="-"/>
      <w:lvlJc w:val="left"/>
      <w:pPr>
        <w:ind w:left="2340" w:hanging="360"/>
      </w:pPr>
      <w:rPr>
        <w:rFonts w:ascii="Times New Roman" w:eastAsiaTheme="minorHAnsi" w:hAnsi="Times New Roman" w:cs="Times New Roman" w:hint="default"/>
      </w:rPr>
    </w:lvl>
    <w:lvl w:ilvl="3" w:tplc="4C001022">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9" w15:restartNumberingAfterBreak="0">
    <w:nsid w:val="5BFB73B0"/>
    <w:multiLevelType w:val="hybridMultilevel"/>
    <w:tmpl w:val="BAA0002C"/>
    <w:lvl w:ilvl="0" w:tplc="041C000F">
      <w:start w:val="1"/>
      <w:numFmt w:val="decimal"/>
      <w:lvlText w:val="%1."/>
      <w:lvlJc w:val="left"/>
      <w:pPr>
        <w:ind w:left="720" w:hanging="360"/>
      </w:pPr>
    </w:lvl>
    <w:lvl w:ilvl="1" w:tplc="041C001B">
      <w:start w:val="1"/>
      <w:numFmt w:val="lowerRoman"/>
      <w:lvlText w:val="%2."/>
      <w:lvlJc w:val="right"/>
      <w:pPr>
        <w:ind w:left="1440" w:hanging="360"/>
      </w:pPr>
    </w:lvl>
    <w:lvl w:ilvl="2" w:tplc="32FEB81A">
      <w:start w:val="2"/>
      <w:numFmt w:val="bullet"/>
      <w:lvlText w:val="-"/>
      <w:lvlJc w:val="left"/>
      <w:pPr>
        <w:ind w:left="2340" w:hanging="360"/>
      </w:pPr>
      <w:rPr>
        <w:rFonts w:ascii="Times New Roman" w:eastAsiaTheme="minorHAnsi" w:hAnsi="Times New Roman" w:cs="Times New Roman" w:hint="default"/>
      </w:rPr>
    </w:lvl>
    <w:lvl w:ilvl="3" w:tplc="4C001022">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0" w15:restartNumberingAfterBreak="0">
    <w:nsid w:val="606B394C"/>
    <w:multiLevelType w:val="hybridMultilevel"/>
    <w:tmpl w:val="0A1042F2"/>
    <w:lvl w:ilvl="0" w:tplc="9F0C4052">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1" w15:restartNumberingAfterBreak="0">
    <w:nsid w:val="6A087ECC"/>
    <w:multiLevelType w:val="hybridMultilevel"/>
    <w:tmpl w:val="6F4A0C94"/>
    <w:lvl w:ilvl="0" w:tplc="041C000F">
      <w:start w:val="1"/>
      <w:numFmt w:val="decimal"/>
      <w:lvlText w:val="%1."/>
      <w:lvlJc w:val="left"/>
      <w:pPr>
        <w:ind w:left="720" w:hanging="360"/>
      </w:pPr>
    </w:lvl>
    <w:lvl w:ilvl="1" w:tplc="041C0017">
      <w:start w:val="1"/>
      <w:numFmt w:val="lowerLetter"/>
      <w:lvlText w:val="%2)"/>
      <w:lvlJc w:val="left"/>
      <w:pPr>
        <w:ind w:left="1440" w:hanging="360"/>
      </w:pPr>
    </w:lvl>
    <w:lvl w:ilvl="2" w:tplc="32FEB81A">
      <w:start w:val="2"/>
      <w:numFmt w:val="bullet"/>
      <w:lvlText w:val="-"/>
      <w:lvlJc w:val="left"/>
      <w:pPr>
        <w:ind w:left="2340" w:hanging="360"/>
      </w:pPr>
      <w:rPr>
        <w:rFonts w:ascii="Times New Roman" w:eastAsiaTheme="minorHAnsi" w:hAnsi="Times New Roman" w:cs="Times New Roman" w:hint="default"/>
      </w:rPr>
    </w:lvl>
    <w:lvl w:ilvl="3" w:tplc="4C001022">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2" w15:restartNumberingAfterBreak="0">
    <w:nsid w:val="6D6D2BC3"/>
    <w:multiLevelType w:val="hybridMultilevel"/>
    <w:tmpl w:val="44FE5550"/>
    <w:lvl w:ilvl="0" w:tplc="041C001B">
      <w:start w:val="1"/>
      <w:numFmt w:val="lowerRoman"/>
      <w:lvlText w:val="%1."/>
      <w:lvlJc w:val="right"/>
      <w:pPr>
        <w:ind w:left="1440" w:hanging="360"/>
      </w:pPr>
    </w:lvl>
    <w:lvl w:ilvl="1" w:tplc="041C0003">
      <w:start w:val="1"/>
      <w:numFmt w:val="bullet"/>
      <w:lvlText w:val="o"/>
      <w:lvlJc w:val="left"/>
      <w:pPr>
        <w:ind w:left="2160" w:hanging="360"/>
      </w:pPr>
      <w:rPr>
        <w:rFonts w:ascii="Courier New" w:hAnsi="Courier New" w:cs="Courier New" w:hint="default"/>
      </w:rPr>
    </w:lvl>
    <w:lvl w:ilvl="2" w:tplc="041C0005">
      <w:start w:val="1"/>
      <w:numFmt w:val="bullet"/>
      <w:lvlText w:val=""/>
      <w:lvlJc w:val="left"/>
      <w:pPr>
        <w:ind w:left="2880" w:hanging="360"/>
      </w:pPr>
      <w:rPr>
        <w:rFonts w:ascii="Wingdings" w:hAnsi="Wingdings" w:hint="default"/>
      </w:rPr>
    </w:lvl>
    <w:lvl w:ilvl="3" w:tplc="041C0001">
      <w:start w:val="1"/>
      <w:numFmt w:val="bullet"/>
      <w:lvlText w:val=""/>
      <w:lvlJc w:val="left"/>
      <w:pPr>
        <w:ind w:left="3600" w:hanging="360"/>
      </w:pPr>
      <w:rPr>
        <w:rFonts w:ascii="Symbol" w:hAnsi="Symbol" w:hint="default"/>
      </w:rPr>
    </w:lvl>
    <w:lvl w:ilvl="4" w:tplc="041C0003">
      <w:start w:val="1"/>
      <w:numFmt w:val="bullet"/>
      <w:lvlText w:val="o"/>
      <w:lvlJc w:val="left"/>
      <w:pPr>
        <w:ind w:left="4320" w:hanging="360"/>
      </w:pPr>
      <w:rPr>
        <w:rFonts w:ascii="Courier New" w:hAnsi="Courier New" w:cs="Courier New" w:hint="default"/>
      </w:rPr>
    </w:lvl>
    <w:lvl w:ilvl="5" w:tplc="041C0005">
      <w:start w:val="1"/>
      <w:numFmt w:val="bullet"/>
      <w:lvlText w:val=""/>
      <w:lvlJc w:val="left"/>
      <w:pPr>
        <w:ind w:left="5040" w:hanging="360"/>
      </w:pPr>
      <w:rPr>
        <w:rFonts w:ascii="Wingdings" w:hAnsi="Wingdings" w:hint="default"/>
      </w:rPr>
    </w:lvl>
    <w:lvl w:ilvl="6" w:tplc="041C0001">
      <w:start w:val="1"/>
      <w:numFmt w:val="bullet"/>
      <w:lvlText w:val=""/>
      <w:lvlJc w:val="left"/>
      <w:pPr>
        <w:ind w:left="5760" w:hanging="360"/>
      </w:pPr>
      <w:rPr>
        <w:rFonts w:ascii="Symbol" w:hAnsi="Symbol" w:hint="default"/>
      </w:rPr>
    </w:lvl>
    <w:lvl w:ilvl="7" w:tplc="041C0003">
      <w:start w:val="1"/>
      <w:numFmt w:val="bullet"/>
      <w:lvlText w:val="o"/>
      <w:lvlJc w:val="left"/>
      <w:pPr>
        <w:ind w:left="6480" w:hanging="360"/>
      </w:pPr>
      <w:rPr>
        <w:rFonts w:ascii="Courier New" w:hAnsi="Courier New" w:cs="Courier New" w:hint="default"/>
      </w:rPr>
    </w:lvl>
    <w:lvl w:ilvl="8" w:tplc="041C0005">
      <w:start w:val="1"/>
      <w:numFmt w:val="bullet"/>
      <w:lvlText w:val=""/>
      <w:lvlJc w:val="left"/>
      <w:pPr>
        <w:ind w:left="7200" w:hanging="360"/>
      </w:pPr>
      <w:rPr>
        <w:rFonts w:ascii="Wingdings" w:hAnsi="Wingdings" w:hint="default"/>
      </w:rPr>
    </w:lvl>
  </w:abstractNum>
  <w:abstractNum w:abstractNumId="13" w15:restartNumberingAfterBreak="0">
    <w:nsid w:val="729A5F52"/>
    <w:multiLevelType w:val="hybridMultilevel"/>
    <w:tmpl w:val="56568F0A"/>
    <w:lvl w:ilvl="0" w:tplc="041C0017">
      <w:start w:val="1"/>
      <w:numFmt w:val="lowerLetter"/>
      <w:lvlText w:val="%1)"/>
      <w:lvlJc w:val="left"/>
      <w:pPr>
        <w:ind w:left="786" w:hanging="360"/>
      </w:pPr>
    </w:lvl>
    <w:lvl w:ilvl="1" w:tplc="041C0017">
      <w:start w:val="1"/>
      <w:numFmt w:val="lowerLetter"/>
      <w:lvlText w:val="%2)"/>
      <w:lvlJc w:val="left"/>
      <w:pPr>
        <w:ind w:left="1506" w:hanging="360"/>
      </w:pPr>
    </w:lvl>
    <w:lvl w:ilvl="2" w:tplc="041C001B">
      <w:start w:val="1"/>
      <w:numFmt w:val="lowerRoman"/>
      <w:lvlText w:val="%3."/>
      <w:lvlJc w:val="right"/>
      <w:pPr>
        <w:ind w:left="2226" w:hanging="180"/>
      </w:pPr>
    </w:lvl>
    <w:lvl w:ilvl="3" w:tplc="041C000F">
      <w:start w:val="1"/>
      <w:numFmt w:val="decimal"/>
      <w:lvlText w:val="%4."/>
      <w:lvlJc w:val="left"/>
      <w:pPr>
        <w:ind w:left="2946" w:hanging="360"/>
      </w:pPr>
    </w:lvl>
    <w:lvl w:ilvl="4" w:tplc="041C0019">
      <w:start w:val="1"/>
      <w:numFmt w:val="lowerLetter"/>
      <w:lvlText w:val="%5."/>
      <w:lvlJc w:val="left"/>
      <w:pPr>
        <w:ind w:left="3666" w:hanging="360"/>
      </w:pPr>
    </w:lvl>
    <w:lvl w:ilvl="5" w:tplc="041C001B">
      <w:start w:val="1"/>
      <w:numFmt w:val="lowerRoman"/>
      <w:lvlText w:val="%6."/>
      <w:lvlJc w:val="right"/>
      <w:pPr>
        <w:ind w:left="4386" w:hanging="180"/>
      </w:pPr>
    </w:lvl>
    <w:lvl w:ilvl="6" w:tplc="041C000F">
      <w:start w:val="1"/>
      <w:numFmt w:val="decimal"/>
      <w:lvlText w:val="%7."/>
      <w:lvlJc w:val="left"/>
      <w:pPr>
        <w:ind w:left="5106" w:hanging="360"/>
      </w:pPr>
    </w:lvl>
    <w:lvl w:ilvl="7" w:tplc="041C0019">
      <w:start w:val="1"/>
      <w:numFmt w:val="lowerLetter"/>
      <w:lvlText w:val="%8."/>
      <w:lvlJc w:val="left"/>
      <w:pPr>
        <w:ind w:left="5826" w:hanging="360"/>
      </w:pPr>
    </w:lvl>
    <w:lvl w:ilvl="8" w:tplc="041C001B">
      <w:start w:val="1"/>
      <w:numFmt w:val="lowerRoman"/>
      <w:lvlText w:val="%9."/>
      <w:lvlJc w:val="right"/>
      <w:pPr>
        <w:ind w:left="6546" w:hanging="180"/>
      </w:pPr>
    </w:lvl>
  </w:abstractNum>
  <w:abstractNum w:abstractNumId="14" w15:restartNumberingAfterBreak="0">
    <w:nsid w:val="72B3128C"/>
    <w:multiLevelType w:val="hybridMultilevel"/>
    <w:tmpl w:val="5D887C9E"/>
    <w:lvl w:ilvl="0" w:tplc="5108F8E0">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5" w15:restartNumberingAfterBreak="0">
    <w:nsid w:val="7326397E"/>
    <w:multiLevelType w:val="hybridMultilevel"/>
    <w:tmpl w:val="B91E4636"/>
    <w:lvl w:ilvl="0" w:tplc="0409000F">
      <w:start w:val="1"/>
      <w:numFmt w:val="decimal"/>
      <w:lvlText w:val="%1."/>
      <w:lvlJc w:val="left"/>
      <w:pPr>
        <w:ind w:left="720" w:hanging="360"/>
      </w:pPr>
    </w:lvl>
    <w:lvl w:ilvl="1" w:tplc="DA44DF22">
      <w:start w:val="1"/>
      <w:numFmt w:val="lowerLetter"/>
      <w:lvlText w:val="(%2)"/>
      <w:lvlJc w:val="left"/>
      <w:pPr>
        <w:ind w:left="1440" w:hanging="360"/>
      </w:pPr>
    </w:lvl>
    <w:lvl w:ilvl="2" w:tplc="AFFA986C">
      <w:start w:val="1"/>
      <w:numFmt w:val="lowerLetter"/>
      <w:lvlText w:val="%3)"/>
      <w:lvlJc w:val="left"/>
      <w:pPr>
        <w:ind w:left="2340" w:hanging="36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6" w15:restartNumberingAfterBreak="0">
    <w:nsid w:val="7611308C"/>
    <w:multiLevelType w:val="hybridMultilevel"/>
    <w:tmpl w:val="A1CCBFAE"/>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7" w15:restartNumberingAfterBreak="0">
    <w:nsid w:val="7B5B1C39"/>
    <w:multiLevelType w:val="hybridMultilevel"/>
    <w:tmpl w:val="830A7CBE"/>
    <w:lvl w:ilvl="0" w:tplc="0409001B">
      <w:start w:val="1"/>
      <w:numFmt w:val="lowerRoman"/>
      <w:lvlText w:val="%1."/>
      <w:lvlJc w:val="right"/>
      <w:pPr>
        <w:ind w:left="1440" w:hanging="360"/>
      </w:pPr>
    </w:lvl>
    <w:lvl w:ilvl="1" w:tplc="041C0003">
      <w:start w:val="1"/>
      <w:numFmt w:val="bullet"/>
      <w:lvlText w:val="o"/>
      <w:lvlJc w:val="left"/>
      <w:pPr>
        <w:ind w:left="2160" w:hanging="360"/>
      </w:pPr>
      <w:rPr>
        <w:rFonts w:ascii="Courier New" w:hAnsi="Courier New" w:cs="Courier New" w:hint="default"/>
      </w:rPr>
    </w:lvl>
    <w:lvl w:ilvl="2" w:tplc="041C0005">
      <w:start w:val="1"/>
      <w:numFmt w:val="bullet"/>
      <w:lvlText w:val=""/>
      <w:lvlJc w:val="left"/>
      <w:pPr>
        <w:ind w:left="2880" w:hanging="360"/>
      </w:pPr>
      <w:rPr>
        <w:rFonts w:ascii="Wingdings" w:hAnsi="Wingdings" w:hint="default"/>
      </w:rPr>
    </w:lvl>
    <w:lvl w:ilvl="3" w:tplc="041C0001">
      <w:start w:val="1"/>
      <w:numFmt w:val="bullet"/>
      <w:lvlText w:val=""/>
      <w:lvlJc w:val="left"/>
      <w:pPr>
        <w:ind w:left="3600" w:hanging="360"/>
      </w:pPr>
      <w:rPr>
        <w:rFonts w:ascii="Symbol" w:hAnsi="Symbol" w:hint="default"/>
      </w:rPr>
    </w:lvl>
    <w:lvl w:ilvl="4" w:tplc="041C0003">
      <w:start w:val="1"/>
      <w:numFmt w:val="bullet"/>
      <w:lvlText w:val="o"/>
      <w:lvlJc w:val="left"/>
      <w:pPr>
        <w:ind w:left="4320" w:hanging="360"/>
      </w:pPr>
      <w:rPr>
        <w:rFonts w:ascii="Courier New" w:hAnsi="Courier New" w:cs="Courier New" w:hint="default"/>
      </w:rPr>
    </w:lvl>
    <w:lvl w:ilvl="5" w:tplc="041C0005">
      <w:start w:val="1"/>
      <w:numFmt w:val="bullet"/>
      <w:lvlText w:val=""/>
      <w:lvlJc w:val="left"/>
      <w:pPr>
        <w:ind w:left="5040" w:hanging="360"/>
      </w:pPr>
      <w:rPr>
        <w:rFonts w:ascii="Wingdings" w:hAnsi="Wingdings" w:hint="default"/>
      </w:rPr>
    </w:lvl>
    <w:lvl w:ilvl="6" w:tplc="041C0001">
      <w:start w:val="1"/>
      <w:numFmt w:val="bullet"/>
      <w:lvlText w:val=""/>
      <w:lvlJc w:val="left"/>
      <w:pPr>
        <w:ind w:left="5760" w:hanging="360"/>
      </w:pPr>
      <w:rPr>
        <w:rFonts w:ascii="Symbol" w:hAnsi="Symbol" w:hint="default"/>
      </w:rPr>
    </w:lvl>
    <w:lvl w:ilvl="7" w:tplc="041C0003">
      <w:start w:val="1"/>
      <w:numFmt w:val="bullet"/>
      <w:lvlText w:val="o"/>
      <w:lvlJc w:val="left"/>
      <w:pPr>
        <w:ind w:left="6480" w:hanging="360"/>
      </w:pPr>
      <w:rPr>
        <w:rFonts w:ascii="Courier New" w:hAnsi="Courier New" w:cs="Courier New" w:hint="default"/>
      </w:rPr>
    </w:lvl>
    <w:lvl w:ilvl="8" w:tplc="041C0005">
      <w:start w:val="1"/>
      <w:numFmt w:val="bullet"/>
      <w:lvlText w:val=""/>
      <w:lvlJc w:val="left"/>
      <w:pPr>
        <w:ind w:left="7200" w:hanging="360"/>
      </w:pPr>
      <w:rPr>
        <w:rFonts w:ascii="Wingdings" w:hAnsi="Wingdings" w:hint="default"/>
      </w:rPr>
    </w:lvl>
  </w:abstractNum>
  <w:abstractNum w:abstractNumId="18" w15:restartNumberingAfterBreak="0">
    <w:nsid w:val="7BB9405C"/>
    <w:multiLevelType w:val="multilevel"/>
    <w:tmpl w:val="8426187E"/>
    <w:lvl w:ilvl="0">
      <w:start w:val="1"/>
      <w:numFmt w:val="decimal"/>
      <w:lvlText w:val="%1."/>
      <w:lvlJc w:val="left"/>
      <w:pPr>
        <w:ind w:left="720" w:hanging="360"/>
      </w:pPr>
      <w:rPr>
        <w:rFonts w:hint="default"/>
        <w:b w:val="0"/>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7DC53C0D"/>
    <w:multiLevelType w:val="hybridMultilevel"/>
    <w:tmpl w:val="D06C4284"/>
    <w:lvl w:ilvl="0" w:tplc="041C0017">
      <w:start w:val="1"/>
      <w:numFmt w:val="lowerLetter"/>
      <w:lvlText w:val="%1)"/>
      <w:lvlJc w:val="left"/>
      <w:pPr>
        <w:ind w:left="720" w:hanging="360"/>
      </w:pPr>
    </w:lvl>
    <w:lvl w:ilvl="1" w:tplc="041C0017">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0" w15:restartNumberingAfterBreak="0">
    <w:nsid w:val="7F606D31"/>
    <w:multiLevelType w:val="hybridMultilevel"/>
    <w:tmpl w:val="1F985006"/>
    <w:lvl w:ilvl="0" w:tplc="041C000F">
      <w:start w:val="1"/>
      <w:numFmt w:val="decimal"/>
      <w:lvlText w:val="%1."/>
      <w:lvlJc w:val="left"/>
      <w:pPr>
        <w:ind w:left="720" w:hanging="360"/>
      </w:pPr>
    </w:lvl>
    <w:lvl w:ilvl="1" w:tplc="041C001B">
      <w:start w:val="1"/>
      <w:numFmt w:val="lowerRoman"/>
      <w:lvlText w:val="%2."/>
      <w:lvlJc w:val="right"/>
      <w:pPr>
        <w:ind w:left="1440" w:hanging="360"/>
      </w:pPr>
    </w:lvl>
    <w:lvl w:ilvl="2" w:tplc="32FEB81A">
      <w:start w:val="2"/>
      <w:numFmt w:val="bullet"/>
      <w:lvlText w:val="-"/>
      <w:lvlJc w:val="left"/>
      <w:pPr>
        <w:ind w:left="2340" w:hanging="360"/>
      </w:pPr>
      <w:rPr>
        <w:rFonts w:ascii="Times New Roman" w:eastAsiaTheme="minorHAnsi" w:hAnsi="Times New Roman" w:cs="Times New Roman" w:hint="default"/>
      </w:rPr>
    </w:lvl>
    <w:lvl w:ilvl="3" w:tplc="4C001022">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1" w15:restartNumberingAfterBreak="0">
    <w:nsid w:val="7F953F64"/>
    <w:multiLevelType w:val="hybridMultilevel"/>
    <w:tmpl w:val="24065252"/>
    <w:lvl w:ilvl="0" w:tplc="041C001B">
      <w:start w:val="1"/>
      <w:numFmt w:val="lowerRoman"/>
      <w:lvlText w:val="%1."/>
      <w:lvlJc w:val="right"/>
      <w:pPr>
        <w:ind w:left="1440" w:hanging="360"/>
      </w:pPr>
    </w:lvl>
    <w:lvl w:ilvl="1" w:tplc="041C0003">
      <w:start w:val="1"/>
      <w:numFmt w:val="bullet"/>
      <w:lvlText w:val="o"/>
      <w:lvlJc w:val="left"/>
      <w:pPr>
        <w:ind w:left="2160" w:hanging="360"/>
      </w:pPr>
      <w:rPr>
        <w:rFonts w:ascii="Courier New" w:hAnsi="Courier New" w:cs="Courier New" w:hint="default"/>
      </w:rPr>
    </w:lvl>
    <w:lvl w:ilvl="2" w:tplc="041C0005">
      <w:start w:val="1"/>
      <w:numFmt w:val="bullet"/>
      <w:lvlText w:val=""/>
      <w:lvlJc w:val="left"/>
      <w:pPr>
        <w:ind w:left="2880" w:hanging="360"/>
      </w:pPr>
      <w:rPr>
        <w:rFonts w:ascii="Wingdings" w:hAnsi="Wingdings" w:hint="default"/>
      </w:rPr>
    </w:lvl>
    <w:lvl w:ilvl="3" w:tplc="041C0001">
      <w:start w:val="1"/>
      <w:numFmt w:val="bullet"/>
      <w:lvlText w:val=""/>
      <w:lvlJc w:val="left"/>
      <w:pPr>
        <w:ind w:left="3600" w:hanging="360"/>
      </w:pPr>
      <w:rPr>
        <w:rFonts w:ascii="Symbol" w:hAnsi="Symbol" w:hint="default"/>
      </w:rPr>
    </w:lvl>
    <w:lvl w:ilvl="4" w:tplc="041C0003">
      <w:start w:val="1"/>
      <w:numFmt w:val="bullet"/>
      <w:lvlText w:val="o"/>
      <w:lvlJc w:val="left"/>
      <w:pPr>
        <w:ind w:left="4320" w:hanging="360"/>
      </w:pPr>
      <w:rPr>
        <w:rFonts w:ascii="Courier New" w:hAnsi="Courier New" w:cs="Courier New" w:hint="default"/>
      </w:rPr>
    </w:lvl>
    <w:lvl w:ilvl="5" w:tplc="041C0005">
      <w:start w:val="1"/>
      <w:numFmt w:val="bullet"/>
      <w:lvlText w:val=""/>
      <w:lvlJc w:val="left"/>
      <w:pPr>
        <w:ind w:left="5040" w:hanging="360"/>
      </w:pPr>
      <w:rPr>
        <w:rFonts w:ascii="Wingdings" w:hAnsi="Wingdings" w:hint="default"/>
      </w:rPr>
    </w:lvl>
    <w:lvl w:ilvl="6" w:tplc="041C0001">
      <w:start w:val="1"/>
      <w:numFmt w:val="bullet"/>
      <w:lvlText w:val=""/>
      <w:lvlJc w:val="left"/>
      <w:pPr>
        <w:ind w:left="5760" w:hanging="360"/>
      </w:pPr>
      <w:rPr>
        <w:rFonts w:ascii="Symbol" w:hAnsi="Symbol" w:hint="default"/>
      </w:rPr>
    </w:lvl>
    <w:lvl w:ilvl="7" w:tplc="041C0003">
      <w:start w:val="1"/>
      <w:numFmt w:val="bullet"/>
      <w:lvlText w:val="o"/>
      <w:lvlJc w:val="left"/>
      <w:pPr>
        <w:ind w:left="6480" w:hanging="360"/>
      </w:pPr>
      <w:rPr>
        <w:rFonts w:ascii="Courier New" w:hAnsi="Courier New" w:cs="Courier New" w:hint="default"/>
      </w:rPr>
    </w:lvl>
    <w:lvl w:ilvl="8" w:tplc="041C0005">
      <w:start w:val="1"/>
      <w:numFmt w:val="bullet"/>
      <w:lvlText w:val=""/>
      <w:lvlJc w:val="left"/>
      <w:pPr>
        <w:ind w:left="7200" w:hanging="360"/>
      </w:pPr>
      <w:rPr>
        <w:rFonts w:ascii="Wingdings" w:hAnsi="Wingdings" w:hint="default"/>
      </w:rPr>
    </w:lvl>
  </w:abstractNum>
  <w:num w:numId="1" w16cid:durableId="608708809">
    <w:abstractNumId w:val="18"/>
  </w:num>
  <w:num w:numId="2" w16cid:durableId="1049649037">
    <w:abstractNumId w:val="15"/>
  </w:num>
  <w:num w:numId="3" w16cid:durableId="8989772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509932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925982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629447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959006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391590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39016517">
    <w:abstractNumId w:val="1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782261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81242998">
    <w:abstractNumId w:val="21"/>
  </w:num>
  <w:num w:numId="12" w16cid:durableId="1141506823">
    <w:abstractNumId w:val="12"/>
  </w:num>
  <w:num w:numId="13" w16cid:durableId="378013120">
    <w:abstractNumId w:val="17"/>
  </w:num>
  <w:num w:numId="14" w16cid:durableId="18677932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58387873">
    <w:abstractNumId w:val="2"/>
  </w:num>
  <w:num w:numId="16" w16cid:durableId="228158454">
    <w:abstractNumId w:val="5"/>
  </w:num>
  <w:num w:numId="17" w16cid:durableId="2072000916">
    <w:abstractNumId w:val="20"/>
  </w:num>
  <w:num w:numId="18" w16cid:durableId="835339409">
    <w:abstractNumId w:val="8"/>
  </w:num>
  <w:num w:numId="19" w16cid:durableId="570584920">
    <w:abstractNumId w:val="9"/>
  </w:num>
  <w:num w:numId="20" w16cid:durableId="1593272590">
    <w:abstractNumId w:val="7"/>
  </w:num>
  <w:num w:numId="21" w16cid:durableId="115610911">
    <w:abstractNumId w:val="16"/>
  </w:num>
  <w:num w:numId="22" w16cid:durableId="1344821277">
    <w:abstractNumId w:val="4"/>
  </w:num>
  <w:num w:numId="23" w16cid:durableId="734812720">
    <w:abstractNumId w:val="15"/>
  </w:num>
  <w:num w:numId="24" w16cid:durableId="1445346917">
    <w:abstractNumId w:val="2"/>
  </w:num>
  <w:num w:numId="25" w16cid:durableId="404183920">
    <w:abstractNumId w:val="0"/>
  </w:num>
  <w:num w:numId="26" w16cid:durableId="647587625">
    <w:abstractNumId w:val="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3DAC"/>
    <w:rsid w:val="0000404A"/>
    <w:rsid w:val="000107D3"/>
    <w:rsid w:val="00012DD0"/>
    <w:rsid w:val="00020D24"/>
    <w:rsid w:val="00031AFF"/>
    <w:rsid w:val="00042A7E"/>
    <w:rsid w:val="0004768F"/>
    <w:rsid w:val="00051F53"/>
    <w:rsid w:val="00053EA3"/>
    <w:rsid w:val="000576B6"/>
    <w:rsid w:val="00061B9C"/>
    <w:rsid w:val="00062A4C"/>
    <w:rsid w:val="00074B17"/>
    <w:rsid w:val="000816A3"/>
    <w:rsid w:val="000816BB"/>
    <w:rsid w:val="000839A6"/>
    <w:rsid w:val="000860FA"/>
    <w:rsid w:val="000925D8"/>
    <w:rsid w:val="000A00A6"/>
    <w:rsid w:val="000A6BB2"/>
    <w:rsid w:val="000B2D68"/>
    <w:rsid w:val="000C4F95"/>
    <w:rsid w:val="000E0E9D"/>
    <w:rsid w:val="000E3B46"/>
    <w:rsid w:val="000F1F96"/>
    <w:rsid w:val="000F6CAF"/>
    <w:rsid w:val="00100948"/>
    <w:rsid w:val="001015E6"/>
    <w:rsid w:val="00104E10"/>
    <w:rsid w:val="00115C4C"/>
    <w:rsid w:val="001210EA"/>
    <w:rsid w:val="001249C5"/>
    <w:rsid w:val="00141A37"/>
    <w:rsid w:val="00146F67"/>
    <w:rsid w:val="00151668"/>
    <w:rsid w:val="001517DA"/>
    <w:rsid w:val="00151BDC"/>
    <w:rsid w:val="00160288"/>
    <w:rsid w:val="00161F1E"/>
    <w:rsid w:val="00162979"/>
    <w:rsid w:val="0017447D"/>
    <w:rsid w:val="001808DD"/>
    <w:rsid w:val="001834C0"/>
    <w:rsid w:val="00185323"/>
    <w:rsid w:val="00185CBA"/>
    <w:rsid w:val="001932EE"/>
    <w:rsid w:val="00193CFC"/>
    <w:rsid w:val="001975C7"/>
    <w:rsid w:val="001A0C3D"/>
    <w:rsid w:val="001A17E6"/>
    <w:rsid w:val="001A3768"/>
    <w:rsid w:val="001B43DA"/>
    <w:rsid w:val="001C2210"/>
    <w:rsid w:val="001C298F"/>
    <w:rsid w:val="001C5410"/>
    <w:rsid w:val="001D497A"/>
    <w:rsid w:val="001D561C"/>
    <w:rsid w:val="001D7331"/>
    <w:rsid w:val="001E2EEA"/>
    <w:rsid w:val="001E4119"/>
    <w:rsid w:val="001E4555"/>
    <w:rsid w:val="001F7F94"/>
    <w:rsid w:val="0020549A"/>
    <w:rsid w:val="00205512"/>
    <w:rsid w:val="002079F0"/>
    <w:rsid w:val="00211548"/>
    <w:rsid w:val="00213BBC"/>
    <w:rsid w:val="0022030B"/>
    <w:rsid w:val="00226453"/>
    <w:rsid w:val="00235758"/>
    <w:rsid w:val="00242421"/>
    <w:rsid w:val="00252052"/>
    <w:rsid w:val="00256605"/>
    <w:rsid w:val="00261653"/>
    <w:rsid w:val="00266C0D"/>
    <w:rsid w:val="0026730D"/>
    <w:rsid w:val="0026751B"/>
    <w:rsid w:val="00273A4C"/>
    <w:rsid w:val="00274DB7"/>
    <w:rsid w:val="00283689"/>
    <w:rsid w:val="00284AA1"/>
    <w:rsid w:val="00293EE2"/>
    <w:rsid w:val="002B2460"/>
    <w:rsid w:val="002C4397"/>
    <w:rsid w:val="002D71D1"/>
    <w:rsid w:val="002E3099"/>
    <w:rsid w:val="002E602A"/>
    <w:rsid w:val="002F02A8"/>
    <w:rsid w:val="002F1570"/>
    <w:rsid w:val="002F48A4"/>
    <w:rsid w:val="002F6897"/>
    <w:rsid w:val="00320EFA"/>
    <w:rsid w:val="003231D0"/>
    <w:rsid w:val="00323318"/>
    <w:rsid w:val="00323D12"/>
    <w:rsid w:val="003262B4"/>
    <w:rsid w:val="00327AEB"/>
    <w:rsid w:val="003364FC"/>
    <w:rsid w:val="0035099B"/>
    <w:rsid w:val="00351C9F"/>
    <w:rsid w:val="00364BA7"/>
    <w:rsid w:val="00372727"/>
    <w:rsid w:val="003921EE"/>
    <w:rsid w:val="00392455"/>
    <w:rsid w:val="00396060"/>
    <w:rsid w:val="003B4587"/>
    <w:rsid w:val="003B5C1A"/>
    <w:rsid w:val="003C13CF"/>
    <w:rsid w:val="003C3182"/>
    <w:rsid w:val="003C65B1"/>
    <w:rsid w:val="003C7699"/>
    <w:rsid w:val="003C7AA3"/>
    <w:rsid w:val="003D3A7E"/>
    <w:rsid w:val="003D4556"/>
    <w:rsid w:val="003E2782"/>
    <w:rsid w:val="003E3F24"/>
    <w:rsid w:val="003E4B85"/>
    <w:rsid w:val="003F1A34"/>
    <w:rsid w:val="003F6EB9"/>
    <w:rsid w:val="00400FBB"/>
    <w:rsid w:val="00406409"/>
    <w:rsid w:val="00410270"/>
    <w:rsid w:val="004121DA"/>
    <w:rsid w:val="004133B5"/>
    <w:rsid w:val="00415889"/>
    <w:rsid w:val="00416299"/>
    <w:rsid w:val="0042185A"/>
    <w:rsid w:val="004247A1"/>
    <w:rsid w:val="004320FA"/>
    <w:rsid w:val="00433A17"/>
    <w:rsid w:val="00440022"/>
    <w:rsid w:val="004418BC"/>
    <w:rsid w:val="00441A2A"/>
    <w:rsid w:val="00452F69"/>
    <w:rsid w:val="004558BF"/>
    <w:rsid w:val="004613C0"/>
    <w:rsid w:val="00462044"/>
    <w:rsid w:val="00466F62"/>
    <w:rsid w:val="004710F4"/>
    <w:rsid w:val="00474C96"/>
    <w:rsid w:val="0048136C"/>
    <w:rsid w:val="00482FF2"/>
    <w:rsid w:val="004869CA"/>
    <w:rsid w:val="00493A0B"/>
    <w:rsid w:val="004A0C5A"/>
    <w:rsid w:val="004A7AA6"/>
    <w:rsid w:val="004D6FCB"/>
    <w:rsid w:val="004E0E7F"/>
    <w:rsid w:val="004E5C2B"/>
    <w:rsid w:val="004F1AA8"/>
    <w:rsid w:val="004F227F"/>
    <w:rsid w:val="004F7300"/>
    <w:rsid w:val="00505FAE"/>
    <w:rsid w:val="005132E3"/>
    <w:rsid w:val="005336B7"/>
    <w:rsid w:val="00541206"/>
    <w:rsid w:val="00541CBE"/>
    <w:rsid w:val="005561B4"/>
    <w:rsid w:val="005606A4"/>
    <w:rsid w:val="00571392"/>
    <w:rsid w:val="00580453"/>
    <w:rsid w:val="00593EAB"/>
    <w:rsid w:val="005A0DBA"/>
    <w:rsid w:val="005A4153"/>
    <w:rsid w:val="005B50EE"/>
    <w:rsid w:val="005C3952"/>
    <w:rsid w:val="005D07B9"/>
    <w:rsid w:val="005D49CE"/>
    <w:rsid w:val="005E0F6F"/>
    <w:rsid w:val="005E684E"/>
    <w:rsid w:val="005F279D"/>
    <w:rsid w:val="005F3AF2"/>
    <w:rsid w:val="005F77C9"/>
    <w:rsid w:val="00604E93"/>
    <w:rsid w:val="00610EDC"/>
    <w:rsid w:val="0061202B"/>
    <w:rsid w:val="0061690E"/>
    <w:rsid w:val="00617265"/>
    <w:rsid w:val="00622693"/>
    <w:rsid w:val="00633DAC"/>
    <w:rsid w:val="00635750"/>
    <w:rsid w:val="006357AC"/>
    <w:rsid w:val="006368FB"/>
    <w:rsid w:val="00655898"/>
    <w:rsid w:val="00656307"/>
    <w:rsid w:val="006677AA"/>
    <w:rsid w:val="00672A37"/>
    <w:rsid w:val="006800AD"/>
    <w:rsid w:val="00690CE5"/>
    <w:rsid w:val="006A7A79"/>
    <w:rsid w:val="006B6C51"/>
    <w:rsid w:val="006C795C"/>
    <w:rsid w:val="006D4D40"/>
    <w:rsid w:val="006D5909"/>
    <w:rsid w:val="006D6654"/>
    <w:rsid w:val="006E1233"/>
    <w:rsid w:val="006F239E"/>
    <w:rsid w:val="006F4999"/>
    <w:rsid w:val="00705601"/>
    <w:rsid w:val="0071778A"/>
    <w:rsid w:val="00730E90"/>
    <w:rsid w:val="007348A0"/>
    <w:rsid w:val="007357F6"/>
    <w:rsid w:val="0075223A"/>
    <w:rsid w:val="00753D1E"/>
    <w:rsid w:val="00757FBB"/>
    <w:rsid w:val="00763D3F"/>
    <w:rsid w:val="007702D1"/>
    <w:rsid w:val="0077329D"/>
    <w:rsid w:val="00773E71"/>
    <w:rsid w:val="007740DC"/>
    <w:rsid w:val="00774B89"/>
    <w:rsid w:val="00782D28"/>
    <w:rsid w:val="0078432A"/>
    <w:rsid w:val="00784845"/>
    <w:rsid w:val="00791346"/>
    <w:rsid w:val="00793ECB"/>
    <w:rsid w:val="007974BF"/>
    <w:rsid w:val="00797CF8"/>
    <w:rsid w:val="007A4205"/>
    <w:rsid w:val="007A5C3D"/>
    <w:rsid w:val="007A5F78"/>
    <w:rsid w:val="007A6491"/>
    <w:rsid w:val="007B04DA"/>
    <w:rsid w:val="007B1AED"/>
    <w:rsid w:val="007B390D"/>
    <w:rsid w:val="007B3F0F"/>
    <w:rsid w:val="007B5B3C"/>
    <w:rsid w:val="007C6445"/>
    <w:rsid w:val="007D3D12"/>
    <w:rsid w:val="00800898"/>
    <w:rsid w:val="00804063"/>
    <w:rsid w:val="00807471"/>
    <w:rsid w:val="00815A3D"/>
    <w:rsid w:val="008165D4"/>
    <w:rsid w:val="008274C9"/>
    <w:rsid w:val="00831CE4"/>
    <w:rsid w:val="00833CDF"/>
    <w:rsid w:val="00841454"/>
    <w:rsid w:val="00844227"/>
    <w:rsid w:val="0085062F"/>
    <w:rsid w:val="00856528"/>
    <w:rsid w:val="008643B2"/>
    <w:rsid w:val="00870E7B"/>
    <w:rsid w:val="008770A6"/>
    <w:rsid w:val="0087749F"/>
    <w:rsid w:val="0088552C"/>
    <w:rsid w:val="00887ABD"/>
    <w:rsid w:val="0089078D"/>
    <w:rsid w:val="008A09D3"/>
    <w:rsid w:val="008B753E"/>
    <w:rsid w:val="008B77A3"/>
    <w:rsid w:val="008C0505"/>
    <w:rsid w:val="008C08C4"/>
    <w:rsid w:val="008C1097"/>
    <w:rsid w:val="008C311B"/>
    <w:rsid w:val="008D5D76"/>
    <w:rsid w:val="008D702A"/>
    <w:rsid w:val="008E13EA"/>
    <w:rsid w:val="008E14DE"/>
    <w:rsid w:val="008E1DF0"/>
    <w:rsid w:val="008F611D"/>
    <w:rsid w:val="008F7B29"/>
    <w:rsid w:val="00902E98"/>
    <w:rsid w:val="00924081"/>
    <w:rsid w:val="009245D2"/>
    <w:rsid w:val="0093069F"/>
    <w:rsid w:val="00935DB0"/>
    <w:rsid w:val="00941784"/>
    <w:rsid w:val="0094422A"/>
    <w:rsid w:val="00945961"/>
    <w:rsid w:val="0095673B"/>
    <w:rsid w:val="00961C88"/>
    <w:rsid w:val="00963148"/>
    <w:rsid w:val="00965373"/>
    <w:rsid w:val="009757C9"/>
    <w:rsid w:val="00975A58"/>
    <w:rsid w:val="00986F94"/>
    <w:rsid w:val="009A4365"/>
    <w:rsid w:val="009A527E"/>
    <w:rsid w:val="009A696A"/>
    <w:rsid w:val="009B3461"/>
    <w:rsid w:val="009C1E61"/>
    <w:rsid w:val="009C7C69"/>
    <w:rsid w:val="009D75F9"/>
    <w:rsid w:val="009E2E01"/>
    <w:rsid w:val="009E6DBA"/>
    <w:rsid w:val="009F23C2"/>
    <w:rsid w:val="009F2906"/>
    <w:rsid w:val="009F5D70"/>
    <w:rsid w:val="00A01D91"/>
    <w:rsid w:val="00A04352"/>
    <w:rsid w:val="00A06D79"/>
    <w:rsid w:val="00A139CE"/>
    <w:rsid w:val="00A2604E"/>
    <w:rsid w:val="00A27C8B"/>
    <w:rsid w:val="00A30B5C"/>
    <w:rsid w:val="00A31808"/>
    <w:rsid w:val="00A45533"/>
    <w:rsid w:val="00A518FE"/>
    <w:rsid w:val="00A558BE"/>
    <w:rsid w:val="00A7155A"/>
    <w:rsid w:val="00A75749"/>
    <w:rsid w:val="00A76D30"/>
    <w:rsid w:val="00A81AFE"/>
    <w:rsid w:val="00AA1700"/>
    <w:rsid w:val="00AA2699"/>
    <w:rsid w:val="00AA70A8"/>
    <w:rsid w:val="00AB70E9"/>
    <w:rsid w:val="00AC1DDE"/>
    <w:rsid w:val="00AC7A56"/>
    <w:rsid w:val="00AD1527"/>
    <w:rsid w:val="00AD3CF5"/>
    <w:rsid w:val="00AE2535"/>
    <w:rsid w:val="00AF3B03"/>
    <w:rsid w:val="00B03B8D"/>
    <w:rsid w:val="00B05FFF"/>
    <w:rsid w:val="00B1062E"/>
    <w:rsid w:val="00B113C6"/>
    <w:rsid w:val="00B1422C"/>
    <w:rsid w:val="00B16775"/>
    <w:rsid w:val="00B20506"/>
    <w:rsid w:val="00B32DCA"/>
    <w:rsid w:val="00B351B9"/>
    <w:rsid w:val="00B35B21"/>
    <w:rsid w:val="00B5232F"/>
    <w:rsid w:val="00B53165"/>
    <w:rsid w:val="00B563B5"/>
    <w:rsid w:val="00B62738"/>
    <w:rsid w:val="00B976E2"/>
    <w:rsid w:val="00B979AB"/>
    <w:rsid w:val="00BB039E"/>
    <w:rsid w:val="00BB1994"/>
    <w:rsid w:val="00BC3126"/>
    <w:rsid w:val="00BD05EA"/>
    <w:rsid w:val="00BD48EE"/>
    <w:rsid w:val="00BD6697"/>
    <w:rsid w:val="00BE0D66"/>
    <w:rsid w:val="00BE39CC"/>
    <w:rsid w:val="00BE4179"/>
    <w:rsid w:val="00BF41FD"/>
    <w:rsid w:val="00BF45FD"/>
    <w:rsid w:val="00BF5900"/>
    <w:rsid w:val="00C1797B"/>
    <w:rsid w:val="00C226F5"/>
    <w:rsid w:val="00C317F6"/>
    <w:rsid w:val="00C35C1E"/>
    <w:rsid w:val="00C42DD1"/>
    <w:rsid w:val="00C50C5B"/>
    <w:rsid w:val="00C54504"/>
    <w:rsid w:val="00C6427D"/>
    <w:rsid w:val="00C64E5F"/>
    <w:rsid w:val="00C67172"/>
    <w:rsid w:val="00C7195F"/>
    <w:rsid w:val="00C7403D"/>
    <w:rsid w:val="00C75F14"/>
    <w:rsid w:val="00C80499"/>
    <w:rsid w:val="00C8204A"/>
    <w:rsid w:val="00C825EC"/>
    <w:rsid w:val="00C9127E"/>
    <w:rsid w:val="00C93767"/>
    <w:rsid w:val="00C95F35"/>
    <w:rsid w:val="00CA2B41"/>
    <w:rsid w:val="00CA3F94"/>
    <w:rsid w:val="00CB0189"/>
    <w:rsid w:val="00CB14EF"/>
    <w:rsid w:val="00CB1DCE"/>
    <w:rsid w:val="00CB3960"/>
    <w:rsid w:val="00CB4D82"/>
    <w:rsid w:val="00CC2197"/>
    <w:rsid w:val="00CC3BE9"/>
    <w:rsid w:val="00CC536D"/>
    <w:rsid w:val="00CD2573"/>
    <w:rsid w:val="00CD3053"/>
    <w:rsid w:val="00CF30CE"/>
    <w:rsid w:val="00D007AF"/>
    <w:rsid w:val="00D13570"/>
    <w:rsid w:val="00D161D5"/>
    <w:rsid w:val="00D2344D"/>
    <w:rsid w:val="00D268E3"/>
    <w:rsid w:val="00D27A23"/>
    <w:rsid w:val="00D31F46"/>
    <w:rsid w:val="00D37F08"/>
    <w:rsid w:val="00D46AF0"/>
    <w:rsid w:val="00D630A6"/>
    <w:rsid w:val="00D65612"/>
    <w:rsid w:val="00D6708D"/>
    <w:rsid w:val="00D67B74"/>
    <w:rsid w:val="00D709AB"/>
    <w:rsid w:val="00D85A69"/>
    <w:rsid w:val="00D907EE"/>
    <w:rsid w:val="00D910FC"/>
    <w:rsid w:val="00D93854"/>
    <w:rsid w:val="00DA5093"/>
    <w:rsid w:val="00DC3C49"/>
    <w:rsid w:val="00DC4675"/>
    <w:rsid w:val="00DD0940"/>
    <w:rsid w:val="00DD632B"/>
    <w:rsid w:val="00DD7A81"/>
    <w:rsid w:val="00DE5202"/>
    <w:rsid w:val="00DF6077"/>
    <w:rsid w:val="00DF6F5B"/>
    <w:rsid w:val="00E047B7"/>
    <w:rsid w:val="00E1338C"/>
    <w:rsid w:val="00E14AAD"/>
    <w:rsid w:val="00E24430"/>
    <w:rsid w:val="00E443AB"/>
    <w:rsid w:val="00E60606"/>
    <w:rsid w:val="00E9169B"/>
    <w:rsid w:val="00E93E2A"/>
    <w:rsid w:val="00E94683"/>
    <w:rsid w:val="00EB20C5"/>
    <w:rsid w:val="00EB368A"/>
    <w:rsid w:val="00EB58E0"/>
    <w:rsid w:val="00EC04D5"/>
    <w:rsid w:val="00EC513C"/>
    <w:rsid w:val="00ED2778"/>
    <w:rsid w:val="00ED4090"/>
    <w:rsid w:val="00ED497D"/>
    <w:rsid w:val="00EE64C6"/>
    <w:rsid w:val="00EF3D51"/>
    <w:rsid w:val="00EF4DC2"/>
    <w:rsid w:val="00F06156"/>
    <w:rsid w:val="00F13E9C"/>
    <w:rsid w:val="00F140AB"/>
    <w:rsid w:val="00F144AA"/>
    <w:rsid w:val="00F154C2"/>
    <w:rsid w:val="00F20F20"/>
    <w:rsid w:val="00F25953"/>
    <w:rsid w:val="00F25B01"/>
    <w:rsid w:val="00F27C89"/>
    <w:rsid w:val="00F3196D"/>
    <w:rsid w:val="00F3360F"/>
    <w:rsid w:val="00F51E89"/>
    <w:rsid w:val="00F62C4C"/>
    <w:rsid w:val="00F634DB"/>
    <w:rsid w:val="00F70EEF"/>
    <w:rsid w:val="00F75EA4"/>
    <w:rsid w:val="00F80457"/>
    <w:rsid w:val="00F869C7"/>
    <w:rsid w:val="00F96BDB"/>
    <w:rsid w:val="00FA6516"/>
    <w:rsid w:val="00FB12FB"/>
    <w:rsid w:val="00FB55B7"/>
    <w:rsid w:val="00FD10A4"/>
    <w:rsid w:val="00FE19CD"/>
    <w:rsid w:val="00FE3E64"/>
    <w:rsid w:val="00FF355E"/>
    <w:rsid w:val="00FF525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0B22F82"/>
  <w15:docId w15:val="{2116AAE1-359B-4ACB-B81F-AF2C98FD7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3DAC"/>
    <w:rPr>
      <w:rFonts w:eastAsia="MS Mincho"/>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0898"/>
    <w:pPr>
      <w:ind w:left="720"/>
      <w:contextualSpacing/>
    </w:pPr>
  </w:style>
  <w:style w:type="paragraph" w:styleId="Header">
    <w:name w:val="header"/>
    <w:basedOn w:val="Normal"/>
    <w:link w:val="HeaderChar"/>
    <w:uiPriority w:val="99"/>
    <w:unhideWhenUsed/>
    <w:rsid w:val="00730E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0E90"/>
    <w:rPr>
      <w:rFonts w:eastAsia="MS Mincho"/>
    </w:rPr>
  </w:style>
  <w:style w:type="paragraph" w:styleId="Footer">
    <w:name w:val="footer"/>
    <w:basedOn w:val="Normal"/>
    <w:link w:val="FooterChar"/>
    <w:uiPriority w:val="99"/>
    <w:unhideWhenUsed/>
    <w:rsid w:val="00730E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E90"/>
    <w:rPr>
      <w:rFonts w:eastAsia="MS Mincho"/>
    </w:rPr>
  </w:style>
  <w:style w:type="paragraph" w:customStyle="1" w:styleId="TableParagraph">
    <w:name w:val="Table Paragraph"/>
    <w:basedOn w:val="Normal"/>
    <w:uiPriority w:val="1"/>
    <w:qFormat/>
    <w:rsid w:val="00C7403D"/>
    <w:pPr>
      <w:widowControl w:val="0"/>
      <w:autoSpaceDE w:val="0"/>
      <w:autoSpaceDN w:val="0"/>
      <w:spacing w:after="0" w:line="240" w:lineRule="auto"/>
      <w:ind w:left="89"/>
    </w:pPr>
    <w:rPr>
      <w:rFonts w:ascii="Cambria" w:eastAsia="Cambria" w:hAnsi="Cambria" w:cs="Cambria"/>
    </w:rPr>
  </w:style>
  <w:style w:type="numbering" w:customStyle="1" w:styleId="NoList1">
    <w:name w:val="No List1"/>
    <w:next w:val="NoList"/>
    <w:uiPriority w:val="99"/>
    <w:semiHidden/>
    <w:unhideWhenUsed/>
    <w:rsid w:val="004613C0"/>
  </w:style>
  <w:style w:type="paragraph" w:styleId="NoSpacing">
    <w:name w:val="No Spacing"/>
    <w:uiPriority w:val="1"/>
    <w:qFormat/>
    <w:rsid w:val="004613C0"/>
    <w:pPr>
      <w:widowControl w:val="0"/>
      <w:autoSpaceDE w:val="0"/>
      <w:autoSpaceDN w:val="0"/>
      <w:spacing w:after="0" w:line="240" w:lineRule="auto"/>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6E12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1233"/>
    <w:rPr>
      <w:rFonts w:ascii="Segoe UI" w:eastAsia="MS Mincho" w:hAnsi="Segoe UI" w:cs="Segoe UI"/>
      <w:sz w:val="18"/>
      <w:szCs w:val="18"/>
    </w:rPr>
  </w:style>
  <w:style w:type="character" w:customStyle="1" w:styleId="oj-bold">
    <w:name w:val="oj-bold"/>
    <w:basedOn w:val="DefaultParagraphFont"/>
    <w:rsid w:val="006F4999"/>
  </w:style>
  <w:style w:type="paragraph" w:styleId="FootnoteText">
    <w:name w:val="footnote text"/>
    <w:basedOn w:val="Normal"/>
    <w:link w:val="FootnoteTextChar"/>
    <w:uiPriority w:val="99"/>
    <w:semiHidden/>
    <w:unhideWhenUsed/>
    <w:rsid w:val="001D497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D497A"/>
    <w:rPr>
      <w:rFonts w:eastAsia="MS Mincho"/>
      <w:sz w:val="20"/>
      <w:szCs w:val="20"/>
      <w:lang w:val="sq-AL"/>
    </w:rPr>
  </w:style>
  <w:style w:type="character" w:styleId="FootnoteReference">
    <w:name w:val="footnote reference"/>
    <w:basedOn w:val="DefaultParagraphFont"/>
    <w:uiPriority w:val="99"/>
    <w:semiHidden/>
    <w:unhideWhenUsed/>
    <w:rsid w:val="001D497A"/>
    <w:rPr>
      <w:vertAlign w:val="superscript"/>
    </w:rPr>
  </w:style>
  <w:style w:type="character" w:styleId="CommentReference">
    <w:name w:val="annotation reference"/>
    <w:basedOn w:val="DefaultParagraphFont"/>
    <w:uiPriority w:val="99"/>
    <w:semiHidden/>
    <w:unhideWhenUsed/>
    <w:rsid w:val="00BE4179"/>
    <w:rPr>
      <w:sz w:val="16"/>
      <w:szCs w:val="16"/>
    </w:rPr>
  </w:style>
  <w:style w:type="paragraph" w:styleId="CommentText">
    <w:name w:val="annotation text"/>
    <w:basedOn w:val="Normal"/>
    <w:link w:val="CommentTextChar"/>
    <w:uiPriority w:val="99"/>
    <w:semiHidden/>
    <w:unhideWhenUsed/>
    <w:rsid w:val="00BE4179"/>
    <w:pPr>
      <w:spacing w:line="240" w:lineRule="auto"/>
    </w:pPr>
    <w:rPr>
      <w:sz w:val="20"/>
      <w:szCs w:val="20"/>
    </w:rPr>
  </w:style>
  <w:style w:type="character" w:customStyle="1" w:styleId="CommentTextChar">
    <w:name w:val="Comment Text Char"/>
    <w:basedOn w:val="DefaultParagraphFont"/>
    <w:link w:val="CommentText"/>
    <w:uiPriority w:val="99"/>
    <w:semiHidden/>
    <w:rsid w:val="00BE4179"/>
    <w:rPr>
      <w:rFonts w:eastAsia="MS Mincho"/>
      <w:sz w:val="20"/>
      <w:szCs w:val="20"/>
      <w:lang w:val="sq-AL"/>
    </w:rPr>
  </w:style>
  <w:style w:type="paragraph" w:styleId="CommentSubject">
    <w:name w:val="annotation subject"/>
    <w:basedOn w:val="CommentText"/>
    <w:next w:val="CommentText"/>
    <w:link w:val="CommentSubjectChar"/>
    <w:uiPriority w:val="99"/>
    <w:semiHidden/>
    <w:unhideWhenUsed/>
    <w:rsid w:val="00BE4179"/>
    <w:rPr>
      <w:b/>
      <w:bCs/>
    </w:rPr>
  </w:style>
  <w:style w:type="character" w:customStyle="1" w:styleId="CommentSubjectChar">
    <w:name w:val="Comment Subject Char"/>
    <w:basedOn w:val="CommentTextChar"/>
    <w:link w:val="CommentSubject"/>
    <w:uiPriority w:val="99"/>
    <w:semiHidden/>
    <w:rsid w:val="00BE4179"/>
    <w:rPr>
      <w:rFonts w:eastAsia="MS Mincho"/>
      <w:b/>
      <w:bCs/>
      <w:sz w:val="20"/>
      <w:szCs w:val="20"/>
      <w:lang w:val="sq-AL"/>
    </w:rPr>
  </w:style>
  <w:style w:type="character" w:customStyle="1" w:styleId="tlid-translation">
    <w:name w:val="tlid-translation"/>
    <w:basedOn w:val="DefaultParagraphFont"/>
    <w:rsid w:val="00505F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168863">
      <w:bodyDiv w:val="1"/>
      <w:marLeft w:val="0"/>
      <w:marRight w:val="0"/>
      <w:marTop w:val="0"/>
      <w:marBottom w:val="0"/>
      <w:divBdr>
        <w:top w:val="none" w:sz="0" w:space="0" w:color="auto"/>
        <w:left w:val="none" w:sz="0" w:space="0" w:color="auto"/>
        <w:bottom w:val="none" w:sz="0" w:space="0" w:color="auto"/>
        <w:right w:val="none" w:sz="0" w:space="0" w:color="auto"/>
      </w:divBdr>
      <w:divsChild>
        <w:div w:id="1365062657">
          <w:marLeft w:val="0"/>
          <w:marRight w:val="0"/>
          <w:marTop w:val="0"/>
          <w:marBottom w:val="0"/>
          <w:divBdr>
            <w:top w:val="none" w:sz="0" w:space="0" w:color="auto"/>
            <w:left w:val="none" w:sz="0" w:space="0" w:color="auto"/>
            <w:bottom w:val="none" w:sz="0" w:space="0" w:color="auto"/>
            <w:right w:val="none" w:sz="0" w:space="0" w:color="auto"/>
          </w:divBdr>
        </w:div>
        <w:div w:id="2138208762">
          <w:marLeft w:val="0"/>
          <w:marRight w:val="0"/>
          <w:marTop w:val="0"/>
          <w:marBottom w:val="0"/>
          <w:divBdr>
            <w:top w:val="none" w:sz="0" w:space="0" w:color="auto"/>
            <w:left w:val="none" w:sz="0" w:space="0" w:color="auto"/>
            <w:bottom w:val="none" w:sz="0" w:space="0" w:color="auto"/>
            <w:right w:val="none" w:sz="0" w:space="0" w:color="auto"/>
          </w:divBdr>
          <w:divsChild>
            <w:div w:id="1527063925">
              <w:marLeft w:val="0"/>
              <w:marRight w:val="0"/>
              <w:marTop w:val="0"/>
              <w:marBottom w:val="0"/>
              <w:divBdr>
                <w:top w:val="none" w:sz="0" w:space="0" w:color="auto"/>
                <w:left w:val="none" w:sz="0" w:space="0" w:color="auto"/>
                <w:bottom w:val="none" w:sz="0" w:space="0" w:color="auto"/>
                <w:right w:val="none" w:sz="0" w:space="0" w:color="auto"/>
              </w:divBdr>
              <w:divsChild>
                <w:div w:id="39474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634180">
          <w:marLeft w:val="0"/>
          <w:marRight w:val="0"/>
          <w:marTop w:val="100"/>
          <w:marBottom w:val="0"/>
          <w:divBdr>
            <w:top w:val="none" w:sz="0" w:space="0" w:color="auto"/>
            <w:left w:val="none" w:sz="0" w:space="0" w:color="auto"/>
            <w:bottom w:val="none" w:sz="0" w:space="0" w:color="auto"/>
            <w:right w:val="none" w:sz="0" w:space="0" w:color="auto"/>
          </w:divBdr>
          <w:divsChild>
            <w:div w:id="1731803776">
              <w:marLeft w:val="0"/>
              <w:marRight w:val="0"/>
              <w:marTop w:val="0"/>
              <w:marBottom w:val="0"/>
              <w:divBdr>
                <w:top w:val="none" w:sz="0" w:space="0" w:color="auto"/>
                <w:left w:val="none" w:sz="0" w:space="0" w:color="auto"/>
                <w:bottom w:val="none" w:sz="0" w:space="0" w:color="auto"/>
                <w:right w:val="none" w:sz="0" w:space="0" w:color="auto"/>
              </w:divBdr>
              <w:divsChild>
                <w:div w:id="1080520664">
                  <w:marLeft w:val="0"/>
                  <w:marRight w:val="0"/>
                  <w:marTop w:val="0"/>
                  <w:marBottom w:val="0"/>
                  <w:divBdr>
                    <w:top w:val="none" w:sz="0" w:space="0" w:color="auto"/>
                    <w:left w:val="none" w:sz="0" w:space="0" w:color="auto"/>
                    <w:bottom w:val="none" w:sz="0" w:space="0" w:color="auto"/>
                    <w:right w:val="none" w:sz="0" w:space="0" w:color="auto"/>
                  </w:divBdr>
                  <w:divsChild>
                    <w:div w:id="2035837734">
                      <w:marLeft w:val="0"/>
                      <w:marRight w:val="0"/>
                      <w:marTop w:val="0"/>
                      <w:marBottom w:val="0"/>
                      <w:divBdr>
                        <w:top w:val="none" w:sz="0" w:space="0" w:color="auto"/>
                        <w:left w:val="none" w:sz="0" w:space="0" w:color="auto"/>
                        <w:bottom w:val="none" w:sz="0" w:space="0" w:color="auto"/>
                        <w:right w:val="none" w:sz="0" w:space="0" w:color="auto"/>
                      </w:divBdr>
                      <w:divsChild>
                        <w:div w:id="29795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26300">
          <w:marLeft w:val="0"/>
          <w:marRight w:val="0"/>
          <w:marTop w:val="0"/>
          <w:marBottom w:val="0"/>
          <w:divBdr>
            <w:top w:val="none" w:sz="0" w:space="0" w:color="auto"/>
            <w:left w:val="none" w:sz="0" w:space="0" w:color="auto"/>
            <w:bottom w:val="none" w:sz="0" w:space="0" w:color="auto"/>
            <w:right w:val="none" w:sz="0" w:space="0" w:color="auto"/>
          </w:divBdr>
          <w:divsChild>
            <w:div w:id="2076854507">
              <w:marLeft w:val="0"/>
              <w:marRight w:val="0"/>
              <w:marTop w:val="0"/>
              <w:marBottom w:val="0"/>
              <w:divBdr>
                <w:top w:val="none" w:sz="0" w:space="0" w:color="auto"/>
                <w:left w:val="none" w:sz="0" w:space="0" w:color="auto"/>
                <w:bottom w:val="none" w:sz="0" w:space="0" w:color="auto"/>
                <w:right w:val="none" w:sz="0" w:space="0" w:color="auto"/>
              </w:divBdr>
              <w:divsChild>
                <w:div w:id="117272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824614">
      <w:bodyDiv w:val="1"/>
      <w:marLeft w:val="0"/>
      <w:marRight w:val="0"/>
      <w:marTop w:val="0"/>
      <w:marBottom w:val="0"/>
      <w:divBdr>
        <w:top w:val="none" w:sz="0" w:space="0" w:color="auto"/>
        <w:left w:val="none" w:sz="0" w:space="0" w:color="auto"/>
        <w:bottom w:val="none" w:sz="0" w:space="0" w:color="auto"/>
        <w:right w:val="none" w:sz="0" w:space="0" w:color="auto"/>
      </w:divBdr>
    </w:div>
    <w:div w:id="1477140782">
      <w:bodyDiv w:val="1"/>
      <w:marLeft w:val="0"/>
      <w:marRight w:val="0"/>
      <w:marTop w:val="0"/>
      <w:marBottom w:val="0"/>
      <w:divBdr>
        <w:top w:val="none" w:sz="0" w:space="0" w:color="auto"/>
        <w:left w:val="none" w:sz="0" w:space="0" w:color="auto"/>
        <w:bottom w:val="none" w:sz="0" w:space="0" w:color="auto"/>
        <w:right w:val="none" w:sz="0" w:space="0" w:color="auto"/>
      </w:divBdr>
    </w:div>
    <w:div w:id="1888226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85</Nr_x002e__x0020_akti>
    <Data_x0020_e_x0020_Krijimit xmlns="0e656187-b300-4fb0-8bf4-3a50f872073c">2023-03-01T10:10:34Z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2023-02-28T23:00:00Z</Date_x0020_protokolli>
    <Titulli xmlns="0e656187-b300-4fb0-8bf4-3a50f872073c">Për miratimin e rregullores "Për kontrollin zyrtar mbi përdorimin e substancave farmakologjikisht aktive të autorizuara si produkte mjekësore veterinare ose si aditivë për ushqimet për kafshë dhe mbetjet e tyre si dhe mbi përdorimin e substancave farmakologjikisht aktive të ndaluara, që përdoren në kafshët që prodhojnë ushqim dhe mbetjet e tyre, për zbatimin e Planit Kombëtar të Monitorimit të Mbetjeve"</Titulli>
    <Modifikuesi xmlns="0e656187-b300-4fb0-8bf4-3a50f872073c">alma.lisaku</Modifikuesi>
    <Nr_x002e__x0020_prot_x0020_QBZ xmlns="0e656187-b300-4fb0-8bf4-3a50f872073c">327/1</Nr_x002e__x0020_prot_x0020_QBZ>
    <Data_x0020_e_x0020_Modifikimit xmlns="0e656187-b300-4fb0-8bf4-3a50f872073c">2023-03-01T11:51:04Z</Data_x0020_e_x0020_Modifikimit>
    <Dekretuar xmlns="0e656187-b300-4fb0-8bf4-3a50f872073c">false</Dekretuar>
    <Data xmlns="0e656187-b300-4fb0-8bf4-3a50f872073c">2023-03-16T23:00:00Z</Data>
    <Nr_x002e__x0020_protokolli_x0020_i_x0020_aktit xmlns="0e656187-b300-4fb0-8bf4-3a50f872073c">1123/2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081F930B618D468D9B54EA885B683EC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ct:contentTypeSchema xmlns:ct="http://schemas.microsoft.com/office/2006/metadata/contentType" xmlns:ma="http://schemas.microsoft.com/office/2006/metadata/properties/metaAttributes" ct:_="" ma:_="" ma:contentTypeName="Akt ligjor" ma:contentTypeID="0x010100081F930B618D468D9B54EA885B683EC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8B3403-2095-45AC-8940-C8FB6EC3BCA6}">
  <ds:schemaRefs>
    <ds:schemaRef ds:uri="http://schemas.openxmlformats.org/officeDocument/2006/bibliography"/>
  </ds:schemaRefs>
</ds:datastoreItem>
</file>

<file path=customXml/itemProps2.xml><?xml version="1.0" encoding="utf-8"?>
<ds:datastoreItem xmlns:ds="http://schemas.openxmlformats.org/officeDocument/2006/customXml" ds:itemID="{4480247D-D0A1-423A-8EC5-E9C74B121B32}">
  <ds:schemaRefs>
    <ds:schemaRef ds:uri="http://purl.org/dc/terms/"/>
    <ds:schemaRef ds:uri="http://purl.org/dc/dcmitype/"/>
    <ds:schemaRef ds:uri="http://www.w3.org/XML/1998/namespace"/>
    <ds:schemaRef ds:uri="http://schemas.microsoft.com/office/2006/documentManagement/types"/>
    <ds:schemaRef ds:uri="0e656187-b300-4fb0-8bf4-3a50f872073c"/>
    <ds:schemaRef ds:uri="http://schemas.openxmlformats.org/package/2006/metadata/core-properties"/>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56B44E0A-05D8-4753-B2AD-7FD000EC4346}">
  <ds:schemaRefs>
    <ds:schemaRef ds:uri="http://schemas.microsoft.com/sharepoint/v3/contenttype/forms"/>
  </ds:schemaRefs>
</ds:datastoreItem>
</file>

<file path=customXml/itemProps4.xml><?xml version="1.0" encoding="utf-8"?>
<ds:datastoreItem xmlns:ds="http://schemas.openxmlformats.org/officeDocument/2006/customXml" ds:itemID="{CEABC5C5-DF1B-4B7C-8BFB-D7CDA8B7C5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D3C9A20C-8006-4F47-AA22-B3F02A7E0C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36166BB-E284-481A-A883-D0E1E09951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Pages>
  <Words>3963</Words>
  <Characters>22594</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Për miratimin e rregullores "Për kontrollin zyrtar mbi përdorimin e substancave farmakologjikisht aktive të autorizuara si produkte mjekësore veterinare ose si aditivë për ushqimet për kafshë dhe mbetjet e tyre si dhe mbi përdorimin e substancave farmakol</vt:lpstr>
    </vt:vector>
  </TitlesOfParts>
  <Company/>
  <LinksUpToDate>false</LinksUpToDate>
  <CharactersWithSpaces>26504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kontrollin zyrtar mbi përdorimin e substancave farmakologjikisht aktive të autorizuara si produkte mjekësore veterinare ose si aditivë për ushqimet për kafshë dhe mbetjet e tyre si dhe mbi përdorimin e substancave farmakologjikisht aktive të ndaluara, që përdoren në kafshët që prodhojnë ushqim dhe mbetjet e tyre, për zbatimin e Planit Kombëtar të Monitorimit të Mbetjeve"</dc:title>
  <dc:creator>Blerina Luke</dc:creator>
  <cp:lastModifiedBy>Amarilda Muja</cp:lastModifiedBy>
  <cp:revision>64</cp:revision>
  <cp:lastPrinted>2023-02-08T11:59:00Z</cp:lastPrinted>
  <dcterms:created xsi:type="dcterms:W3CDTF">2023-03-01T10:27:00Z</dcterms:created>
  <dcterms:modified xsi:type="dcterms:W3CDTF">2023-03-01T13:38:00Z</dcterms:modified>
</cp:coreProperties>
</file>