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3AE0E" w14:textId="77777777" w:rsidR="004931D9" w:rsidRPr="00CC13B1" w:rsidRDefault="004931D9" w:rsidP="004931D9">
      <w:pPr>
        <w:autoSpaceDE w:val="0"/>
        <w:autoSpaceDN w:val="0"/>
        <w:adjustRightInd w:val="0"/>
        <w:spacing w:after="0" w:line="240" w:lineRule="auto"/>
        <w:ind w:firstLine="284"/>
        <w:jc w:val="center"/>
        <w:rPr>
          <w:rFonts w:ascii="Garamond" w:hAnsi="Garamond" w:cs="Times New Roman"/>
          <w:b/>
          <w:bCs/>
          <w:sz w:val="24"/>
          <w:szCs w:val="24"/>
          <w:lang w:val="sq-AL"/>
        </w:rPr>
      </w:pPr>
      <w:r w:rsidRPr="00CC13B1">
        <w:rPr>
          <w:rFonts w:ascii="Garamond" w:hAnsi="Garamond" w:cs="Times New Roman"/>
          <w:b/>
          <w:bCs/>
          <w:sz w:val="24"/>
          <w:szCs w:val="24"/>
          <w:lang w:val="sq-AL"/>
        </w:rPr>
        <w:t>URDHËR</w:t>
      </w:r>
    </w:p>
    <w:p w14:paraId="7A394ADE" w14:textId="75313FBC" w:rsidR="004931D9" w:rsidRPr="00CC13B1" w:rsidRDefault="004931D9" w:rsidP="004931D9">
      <w:pPr>
        <w:autoSpaceDE w:val="0"/>
        <w:autoSpaceDN w:val="0"/>
        <w:adjustRightInd w:val="0"/>
        <w:spacing w:after="0" w:line="240" w:lineRule="auto"/>
        <w:ind w:firstLine="284"/>
        <w:jc w:val="center"/>
        <w:rPr>
          <w:rFonts w:ascii="Garamond" w:hAnsi="Garamond" w:cs="Times New Roman"/>
          <w:b/>
          <w:bCs/>
          <w:sz w:val="24"/>
          <w:szCs w:val="24"/>
          <w:lang w:val="sq-AL"/>
        </w:rPr>
      </w:pPr>
      <w:r w:rsidRPr="00CC13B1">
        <w:rPr>
          <w:rFonts w:ascii="Garamond" w:hAnsi="Garamond" w:cs="Times New Roman"/>
          <w:b/>
          <w:bCs/>
          <w:sz w:val="24"/>
          <w:szCs w:val="24"/>
          <w:lang w:val="sq-AL"/>
        </w:rPr>
        <w:t xml:space="preserve">Nr. </w:t>
      </w:r>
      <w:r w:rsidR="0040184E">
        <w:rPr>
          <w:rFonts w:ascii="Garamond" w:hAnsi="Garamond" w:cs="Times New Roman"/>
          <w:b/>
          <w:bCs/>
          <w:sz w:val="24"/>
          <w:szCs w:val="24"/>
          <w:lang w:val="sq-AL"/>
        </w:rPr>
        <w:t>6</w:t>
      </w:r>
      <w:bookmarkStart w:id="0" w:name="_GoBack"/>
      <w:bookmarkEnd w:id="0"/>
      <w:r w:rsidR="0040184E">
        <w:rPr>
          <w:rFonts w:ascii="Garamond" w:hAnsi="Garamond" w:cs="Times New Roman"/>
          <w:b/>
          <w:bCs/>
          <w:sz w:val="24"/>
          <w:szCs w:val="24"/>
          <w:lang w:val="sq-AL"/>
        </w:rPr>
        <w:t>5</w:t>
      </w:r>
      <w:r w:rsidRPr="00CC13B1">
        <w:rPr>
          <w:rFonts w:ascii="Garamond" w:hAnsi="Garamond" w:cs="Times New Roman"/>
          <w:b/>
          <w:bCs/>
          <w:sz w:val="24"/>
          <w:szCs w:val="24"/>
          <w:lang w:val="sq-AL"/>
        </w:rPr>
        <w:t>5, datë 10.11.2023</w:t>
      </w:r>
    </w:p>
    <w:p w14:paraId="02FA1A44" w14:textId="77777777" w:rsidR="004931D9" w:rsidRPr="00CC13B1" w:rsidRDefault="004931D9" w:rsidP="004931D9">
      <w:pPr>
        <w:autoSpaceDE w:val="0"/>
        <w:autoSpaceDN w:val="0"/>
        <w:adjustRightInd w:val="0"/>
        <w:spacing w:after="0" w:line="240" w:lineRule="auto"/>
        <w:ind w:firstLine="284"/>
        <w:rPr>
          <w:rFonts w:ascii="Garamond" w:hAnsi="Garamond" w:cs="Times New Roman"/>
          <w:b/>
          <w:bCs/>
          <w:sz w:val="24"/>
          <w:szCs w:val="24"/>
          <w:lang w:val="sq-AL"/>
        </w:rPr>
      </w:pPr>
    </w:p>
    <w:p w14:paraId="4FCE60AB" w14:textId="77777777" w:rsidR="004931D9" w:rsidRPr="00CC13B1" w:rsidRDefault="004931D9" w:rsidP="004931D9">
      <w:pPr>
        <w:autoSpaceDE w:val="0"/>
        <w:autoSpaceDN w:val="0"/>
        <w:adjustRightInd w:val="0"/>
        <w:spacing w:after="0" w:line="240" w:lineRule="auto"/>
        <w:ind w:firstLine="284"/>
        <w:jc w:val="center"/>
        <w:rPr>
          <w:rFonts w:ascii="Garamond" w:hAnsi="Garamond" w:cs="Times New Roman"/>
          <w:b/>
          <w:bCs/>
          <w:sz w:val="24"/>
          <w:szCs w:val="24"/>
          <w:lang w:val="sq-AL"/>
        </w:rPr>
      </w:pPr>
      <w:r w:rsidRPr="00CC13B1">
        <w:rPr>
          <w:rFonts w:ascii="Garamond" w:hAnsi="Garamond" w:cs="Times New Roman"/>
          <w:b/>
          <w:bCs/>
          <w:sz w:val="24"/>
          <w:szCs w:val="24"/>
          <w:lang w:val="sq-AL"/>
        </w:rPr>
        <w:t>PËR DISA MASA MBROJTËSE NDAJ SËMUNDJES SË MURTAJËS AFRIKANE TË DERRAVE TË SHFAQUR NË SHTETIN E SERBISË</w:t>
      </w:r>
    </w:p>
    <w:p w14:paraId="3B5F6248" w14:textId="77777777" w:rsidR="004931D9" w:rsidRPr="00CC13B1" w:rsidRDefault="004931D9" w:rsidP="004931D9">
      <w:pPr>
        <w:autoSpaceDE w:val="0"/>
        <w:autoSpaceDN w:val="0"/>
        <w:adjustRightInd w:val="0"/>
        <w:spacing w:after="0" w:line="240" w:lineRule="auto"/>
        <w:ind w:firstLine="284"/>
        <w:jc w:val="center"/>
        <w:rPr>
          <w:rFonts w:ascii="Garamond" w:hAnsi="Garamond" w:cs="Times New Roman"/>
          <w:b/>
          <w:bCs/>
          <w:sz w:val="24"/>
          <w:szCs w:val="24"/>
          <w:lang w:val="sq-AL"/>
        </w:rPr>
      </w:pPr>
    </w:p>
    <w:p w14:paraId="554A2CB0" w14:textId="6D202B8C"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Mbështetur në nenin 102, pika 4</w:t>
      </w:r>
      <w:r w:rsidR="00CC13B1">
        <w:rPr>
          <w:rFonts w:ascii="Garamond" w:hAnsi="Garamond" w:cs="Times New Roman"/>
          <w:sz w:val="24"/>
          <w:szCs w:val="24"/>
          <w:lang w:val="sq-AL"/>
        </w:rPr>
        <w:t>,</w:t>
      </w:r>
      <w:r w:rsidRPr="00CC13B1">
        <w:rPr>
          <w:rFonts w:ascii="Garamond" w:hAnsi="Garamond" w:cs="Times New Roman"/>
          <w:sz w:val="24"/>
          <w:szCs w:val="24"/>
          <w:lang w:val="sq-AL"/>
        </w:rPr>
        <w:t xml:space="preserve"> </w:t>
      </w:r>
      <w:r w:rsidR="00CC13B1">
        <w:rPr>
          <w:rFonts w:ascii="Garamond" w:hAnsi="Garamond" w:cs="Times New Roman"/>
          <w:sz w:val="24"/>
          <w:szCs w:val="24"/>
          <w:lang w:val="sq-AL"/>
        </w:rPr>
        <w:t>të</w:t>
      </w:r>
      <w:r w:rsidRPr="00CC13B1">
        <w:rPr>
          <w:rFonts w:ascii="Garamond" w:hAnsi="Garamond" w:cs="Times New Roman"/>
          <w:sz w:val="24"/>
          <w:szCs w:val="24"/>
          <w:lang w:val="sq-AL"/>
        </w:rPr>
        <w:t xml:space="preserve"> Kushtetutës</w:t>
      </w:r>
      <w:r w:rsidR="00CC13B1">
        <w:rPr>
          <w:rFonts w:ascii="Garamond" w:hAnsi="Garamond" w:cs="Times New Roman"/>
          <w:sz w:val="24"/>
          <w:szCs w:val="24"/>
          <w:lang w:val="sq-AL"/>
        </w:rPr>
        <w:t>;</w:t>
      </w:r>
      <w:r w:rsidRPr="00CC13B1">
        <w:rPr>
          <w:rFonts w:ascii="Garamond" w:hAnsi="Garamond" w:cs="Times New Roman"/>
          <w:sz w:val="24"/>
          <w:szCs w:val="24"/>
          <w:lang w:val="sq-AL"/>
        </w:rPr>
        <w:t xml:space="preserve"> </w:t>
      </w:r>
      <w:r w:rsidR="00CC13B1">
        <w:rPr>
          <w:rFonts w:ascii="Garamond" w:hAnsi="Garamond" w:cs="Times New Roman"/>
          <w:sz w:val="24"/>
          <w:szCs w:val="24"/>
          <w:lang w:val="sq-AL"/>
        </w:rPr>
        <w:t xml:space="preserve">në </w:t>
      </w:r>
      <w:r w:rsidRPr="00CC13B1">
        <w:rPr>
          <w:rFonts w:ascii="Garamond" w:hAnsi="Garamond" w:cs="Times New Roman"/>
          <w:sz w:val="24"/>
          <w:szCs w:val="24"/>
          <w:lang w:val="sq-AL"/>
        </w:rPr>
        <w:t>neni</w:t>
      </w:r>
      <w:r w:rsidR="00CC13B1">
        <w:rPr>
          <w:rFonts w:ascii="Garamond" w:hAnsi="Garamond" w:cs="Times New Roman"/>
          <w:sz w:val="24"/>
          <w:szCs w:val="24"/>
          <w:lang w:val="sq-AL"/>
        </w:rPr>
        <w:t>n</w:t>
      </w:r>
      <w:r w:rsidRPr="00CC13B1">
        <w:rPr>
          <w:rFonts w:ascii="Garamond" w:hAnsi="Garamond" w:cs="Times New Roman"/>
          <w:sz w:val="24"/>
          <w:szCs w:val="24"/>
          <w:lang w:val="sq-AL"/>
        </w:rPr>
        <w:t xml:space="preserve"> 43</w:t>
      </w:r>
      <w:r w:rsidR="00CC13B1">
        <w:rPr>
          <w:rFonts w:ascii="Garamond" w:hAnsi="Garamond" w:cs="Times New Roman"/>
          <w:sz w:val="24"/>
          <w:szCs w:val="24"/>
          <w:lang w:val="sq-AL"/>
        </w:rPr>
        <w:t xml:space="preserve"> të</w:t>
      </w:r>
      <w:r w:rsidRPr="00CC13B1">
        <w:rPr>
          <w:rFonts w:ascii="Garamond" w:hAnsi="Garamond" w:cs="Times New Roman"/>
          <w:sz w:val="24"/>
          <w:szCs w:val="24"/>
          <w:lang w:val="sq-AL"/>
        </w:rPr>
        <w:t xml:space="preserve"> </w:t>
      </w:r>
      <w:r w:rsidR="00CC13B1" w:rsidRPr="00CC13B1">
        <w:rPr>
          <w:rFonts w:ascii="Garamond" w:hAnsi="Garamond" w:cs="Times New Roman"/>
          <w:sz w:val="24"/>
          <w:szCs w:val="24"/>
          <w:lang w:val="sq-AL"/>
        </w:rPr>
        <w:t>ligjit n</w:t>
      </w:r>
      <w:r w:rsidRPr="00CC13B1">
        <w:rPr>
          <w:rFonts w:ascii="Garamond" w:hAnsi="Garamond" w:cs="Times New Roman"/>
          <w:sz w:val="24"/>
          <w:szCs w:val="24"/>
          <w:lang w:val="sq-AL"/>
        </w:rPr>
        <w:t>r. 10465, datë 29.9.2011</w:t>
      </w:r>
      <w:r w:rsidR="00CC13B1">
        <w:rPr>
          <w:rFonts w:ascii="Garamond" w:hAnsi="Garamond" w:cs="Times New Roman"/>
          <w:sz w:val="24"/>
          <w:szCs w:val="24"/>
          <w:lang w:val="sq-AL"/>
        </w:rPr>
        <w:t>,</w:t>
      </w:r>
      <w:r w:rsidRPr="00CC13B1">
        <w:rPr>
          <w:rFonts w:ascii="Garamond" w:hAnsi="Garamond" w:cs="Times New Roman"/>
          <w:sz w:val="24"/>
          <w:szCs w:val="24"/>
          <w:lang w:val="sq-AL"/>
        </w:rPr>
        <w:t xml:space="preserve"> “Për shërbimin veterinar në Republikën e Shqipërisë”, të ndryshuar, </w:t>
      </w:r>
    </w:p>
    <w:p w14:paraId="19A12F2F"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p>
    <w:p w14:paraId="579BF058" w14:textId="77777777" w:rsidR="004931D9" w:rsidRPr="00CC13B1" w:rsidRDefault="004931D9" w:rsidP="004931D9">
      <w:pPr>
        <w:autoSpaceDE w:val="0"/>
        <w:autoSpaceDN w:val="0"/>
        <w:adjustRightInd w:val="0"/>
        <w:spacing w:after="0" w:line="240" w:lineRule="auto"/>
        <w:ind w:firstLine="284"/>
        <w:jc w:val="center"/>
        <w:rPr>
          <w:rFonts w:ascii="Garamond" w:hAnsi="Garamond" w:cs="Times New Roman"/>
          <w:bCs/>
          <w:sz w:val="24"/>
          <w:szCs w:val="24"/>
          <w:lang w:val="sq-AL"/>
        </w:rPr>
      </w:pPr>
      <w:r w:rsidRPr="00CC13B1">
        <w:rPr>
          <w:rFonts w:ascii="Garamond" w:hAnsi="Garamond" w:cs="Times New Roman"/>
          <w:bCs/>
          <w:sz w:val="24"/>
          <w:szCs w:val="24"/>
          <w:lang w:val="sq-AL"/>
        </w:rPr>
        <w:t>URDHËROJ:</w:t>
      </w:r>
    </w:p>
    <w:p w14:paraId="14604ABF"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p>
    <w:p w14:paraId="4D202EA5" w14:textId="32BB3C43"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1. Ndalimin e importit dhe tranzitimit për në territorin e Republikës së Shqipërisë</w:t>
      </w:r>
      <w:r w:rsidR="00CC13B1">
        <w:rPr>
          <w:rFonts w:ascii="Garamond" w:hAnsi="Garamond" w:cs="Times New Roman"/>
          <w:sz w:val="24"/>
          <w:szCs w:val="24"/>
          <w:lang w:val="sq-AL"/>
        </w:rPr>
        <w:t xml:space="preserve"> të</w:t>
      </w:r>
      <w:r w:rsidRPr="00CC13B1">
        <w:rPr>
          <w:rFonts w:ascii="Garamond" w:hAnsi="Garamond" w:cs="Times New Roman"/>
          <w:sz w:val="24"/>
          <w:szCs w:val="24"/>
          <w:lang w:val="sq-AL"/>
        </w:rPr>
        <w:t xml:space="preserve"> të gjith</w:t>
      </w:r>
      <w:r w:rsidR="00CC13B1">
        <w:rPr>
          <w:rFonts w:ascii="Garamond" w:hAnsi="Garamond" w:cs="Times New Roman"/>
          <w:sz w:val="24"/>
          <w:szCs w:val="24"/>
          <w:lang w:val="sq-AL"/>
        </w:rPr>
        <w:t xml:space="preserve">a </w:t>
      </w:r>
      <w:r w:rsidRPr="00CC13B1">
        <w:rPr>
          <w:rFonts w:ascii="Garamond" w:hAnsi="Garamond" w:cs="Times New Roman"/>
          <w:sz w:val="24"/>
          <w:szCs w:val="24"/>
          <w:lang w:val="sq-AL"/>
        </w:rPr>
        <w:t>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CC13B1">
        <w:rPr>
          <w:rFonts w:ascii="Garamond" w:hAnsi="Garamond" w:cs="Times New Roman"/>
          <w:sz w:val="24"/>
          <w:szCs w:val="24"/>
          <w:lang w:val="sq-AL"/>
        </w:rPr>
        <w:t>-së</w:t>
      </w:r>
      <w:r w:rsidRPr="00CC13B1">
        <w:rPr>
          <w:rFonts w:ascii="Garamond" w:hAnsi="Garamond" w:cs="Times New Roman"/>
          <w:sz w:val="24"/>
          <w:szCs w:val="24"/>
          <w:lang w:val="sq-AL"/>
        </w:rPr>
        <w:t xml:space="preserve"> dhe ADIS</w:t>
      </w:r>
      <w:r w:rsidR="00CC13B1">
        <w:rPr>
          <w:rFonts w:ascii="Garamond" w:hAnsi="Garamond" w:cs="Times New Roman"/>
          <w:sz w:val="24"/>
          <w:szCs w:val="24"/>
          <w:lang w:val="sq-AL"/>
        </w:rPr>
        <w:t>-ës</w:t>
      </w:r>
      <w:r w:rsidRPr="00CC13B1">
        <w:rPr>
          <w:rFonts w:ascii="Garamond" w:hAnsi="Garamond" w:cs="Times New Roman"/>
          <w:sz w:val="24"/>
          <w:szCs w:val="24"/>
          <w:lang w:val="sq-AL"/>
        </w:rPr>
        <w:t>, përkatësisht nga ndarjet administrative të përcaktuara në tabelën e mëposhtme:</w:t>
      </w:r>
    </w:p>
    <w:p w14:paraId="66AA3EB0" w14:textId="77777777" w:rsidR="004931D9" w:rsidRPr="00CC13B1" w:rsidRDefault="004931D9" w:rsidP="004931D9">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4931D9" w:rsidRPr="00CC13B1" w14:paraId="7D0D805D" w14:textId="77777777" w:rsidTr="004931D9">
        <w:trPr>
          <w:jc w:val="center"/>
        </w:trPr>
        <w:tc>
          <w:tcPr>
            <w:tcW w:w="3192" w:type="dxa"/>
            <w:shd w:val="clear" w:color="auto" w:fill="auto"/>
          </w:tcPr>
          <w:p w14:paraId="2C33E278" w14:textId="231315F0" w:rsidR="004931D9" w:rsidRPr="00CC13B1" w:rsidRDefault="004931D9" w:rsidP="004931D9">
            <w:pPr>
              <w:pStyle w:val="ListParagraph"/>
              <w:spacing w:after="0"/>
              <w:ind w:left="0"/>
              <w:jc w:val="center"/>
              <w:rPr>
                <w:rFonts w:ascii="Garamond" w:hAnsi="Garamond"/>
                <w:b/>
                <w:color w:val="000000"/>
                <w:lang w:val="sq-AL"/>
              </w:rPr>
            </w:pPr>
            <w:r w:rsidRPr="00CC13B1">
              <w:rPr>
                <w:rFonts w:ascii="Garamond" w:hAnsi="Garamond"/>
                <w:b/>
                <w:color w:val="000000"/>
                <w:lang w:val="sq-AL"/>
              </w:rPr>
              <w:t xml:space="preserve">Ndarja </w:t>
            </w:r>
            <w:r w:rsidR="00CC13B1" w:rsidRPr="00CC13B1">
              <w:rPr>
                <w:rFonts w:ascii="Garamond" w:hAnsi="Garamond"/>
                <w:b/>
                <w:color w:val="000000"/>
                <w:lang w:val="sq-AL"/>
              </w:rPr>
              <w:t>administrative e nivelit të parë</w:t>
            </w:r>
          </w:p>
        </w:tc>
        <w:tc>
          <w:tcPr>
            <w:tcW w:w="3192" w:type="dxa"/>
            <w:shd w:val="clear" w:color="auto" w:fill="auto"/>
          </w:tcPr>
          <w:p w14:paraId="5D83EB16" w14:textId="14DF98F2" w:rsidR="004931D9" w:rsidRPr="00CC13B1" w:rsidRDefault="004931D9" w:rsidP="004931D9">
            <w:pPr>
              <w:pStyle w:val="ListParagraph"/>
              <w:spacing w:after="0"/>
              <w:ind w:left="0"/>
              <w:jc w:val="center"/>
              <w:rPr>
                <w:rFonts w:ascii="Garamond" w:hAnsi="Garamond"/>
                <w:b/>
                <w:color w:val="000000"/>
                <w:lang w:val="sq-AL"/>
              </w:rPr>
            </w:pPr>
            <w:r w:rsidRPr="00CC13B1">
              <w:rPr>
                <w:rFonts w:ascii="Garamond" w:hAnsi="Garamond"/>
                <w:b/>
                <w:color w:val="000000"/>
                <w:lang w:val="sq-AL"/>
              </w:rPr>
              <w:t xml:space="preserve">Ndarja </w:t>
            </w:r>
            <w:r w:rsidR="00CC13B1" w:rsidRPr="00CC13B1">
              <w:rPr>
                <w:rFonts w:ascii="Garamond" w:hAnsi="Garamond"/>
                <w:b/>
                <w:color w:val="000000"/>
                <w:lang w:val="sq-AL"/>
              </w:rPr>
              <w:t>administrative e nivelit të dytë</w:t>
            </w:r>
          </w:p>
        </w:tc>
        <w:tc>
          <w:tcPr>
            <w:tcW w:w="3192" w:type="dxa"/>
            <w:shd w:val="clear" w:color="auto" w:fill="auto"/>
          </w:tcPr>
          <w:p w14:paraId="28DE8E80" w14:textId="69D8096C" w:rsidR="004931D9" w:rsidRPr="00CC13B1" w:rsidRDefault="004931D9" w:rsidP="004931D9">
            <w:pPr>
              <w:pStyle w:val="ListParagraph"/>
              <w:spacing w:after="0"/>
              <w:ind w:left="0"/>
              <w:jc w:val="center"/>
              <w:rPr>
                <w:rFonts w:ascii="Garamond" w:hAnsi="Garamond"/>
                <w:b/>
                <w:color w:val="000000"/>
                <w:lang w:val="sq-AL"/>
              </w:rPr>
            </w:pPr>
            <w:r w:rsidRPr="00CC13B1">
              <w:rPr>
                <w:rFonts w:ascii="Garamond" w:hAnsi="Garamond"/>
                <w:b/>
                <w:color w:val="000000"/>
                <w:lang w:val="sq-AL"/>
              </w:rPr>
              <w:t xml:space="preserve">Ndarja </w:t>
            </w:r>
            <w:r w:rsidR="00CC13B1" w:rsidRPr="00CC13B1">
              <w:rPr>
                <w:rFonts w:ascii="Garamond" w:hAnsi="Garamond"/>
                <w:b/>
                <w:color w:val="000000"/>
                <w:lang w:val="sq-AL"/>
              </w:rPr>
              <w:t>administrative e nivelit të tretë</w:t>
            </w:r>
          </w:p>
        </w:tc>
      </w:tr>
      <w:tr w:rsidR="004931D9" w:rsidRPr="00CC13B1" w14:paraId="52C3E4E8" w14:textId="77777777" w:rsidTr="004931D9">
        <w:trPr>
          <w:jc w:val="center"/>
        </w:trPr>
        <w:tc>
          <w:tcPr>
            <w:tcW w:w="3192" w:type="dxa"/>
            <w:shd w:val="clear" w:color="auto" w:fill="auto"/>
          </w:tcPr>
          <w:p w14:paraId="0A027503"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Borski*</w:t>
            </w:r>
          </w:p>
        </w:tc>
        <w:tc>
          <w:tcPr>
            <w:tcW w:w="3192" w:type="dxa"/>
            <w:shd w:val="clear" w:color="auto" w:fill="auto"/>
          </w:tcPr>
          <w:p w14:paraId="1B4FA612"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59A2B9EF"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0B763252" w14:textId="77777777" w:rsidTr="004931D9">
        <w:trPr>
          <w:jc w:val="center"/>
        </w:trPr>
        <w:tc>
          <w:tcPr>
            <w:tcW w:w="3192" w:type="dxa"/>
            <w:shd w:val="clear" w:color="auto" w:fill="auto"/>
          </w:tcPr>
          <w:p w14:paraId="40318561"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Braničevski*</w:t>
            </w:r>
          </w:p>
        </w:tc>
        <w:tc>
          <w:tcPr>
            <w:tcW w:w="3192" w:type="dxa"/>
            <w:shd w:val="clear" w:color="auto" w:fill="auto"/>
          </w:tcPr>
          <w:p w14:paraId="46D69FB2"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32B9581E"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172B430" w14:textId="77777777" w:rsidTr="004931D9">
        <w:trPr>
          <w:jc w:val="center"/>
        </w:trPr>
        <w:tc>
          <w:tcPr>
            <w:tcW w:w="3192" w:type="dxa"/>
            <w:shd w:val="clear" w:color="auto" w:fill="auto"/>
          </w:tcPr>
          <w:p w14:paraId="507528D6"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Jablanički*</w:t>
            </w:r>
          </w:p>
        </w:tc>
        <w:tc>
          <w:tcPr>
            <w:tcW w:w="3192" w:type="dxa"/>
            <w:shd w:val="clear" w:color="auto" w:fill="auto"/>
          </w:tcPr>
          <w:p w14:paraId="39AC8AA9"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2B5044F8"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8F3915E" w14:textId="77777777" w:rsidTr="004931D9">
        <w:trPr>
          <w:jc w:val="center"/>
        </w:trPr>
        <w:tc>
          <w:tcPr>
            <w:tcW w:w="3192" w:type="dxa"/>
            <w:shd w:val="clear" w:color="auto" w:fill="auto"/>
          </w:tcPr>
          <w:p w14:paraId="687763F6"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Južnobanatski*</w:t>
            </w:r>
          </w:p>
        </w:tc>
        <w:tc>
          <w:tcPr>
            <w:tcW w:w="3192" w:type="dxa"/>
            <w:shd w:val="clear" w:color="auto" w:fill="auto"/>
          </w:tcPr>
          <w:p w14:paraId="4742BBFE"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6632E121"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035437D8" w14:textId="77777777" w:rsidTr="004931D9">
        <w:trPr>
          <w:jc w:val="center"/>
        </w:trPr>
        <w:tc>
          <w:tcPr>
            <w:tcW w:w="3192" w:type="dxa"/>
            <w:shd w:val="clear" w:color="auto" w:fill="auto"/>
          </w:tcPr>
          <w:p w14:paraId="431CAFF2"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Nišavski*</w:t>
            </w:r>
          </w:p>
        </w:tc>
        <w:tc>
          <w:tcPr>
            <w:tcW w:w="3192" w:type="dxa"/>
            <w:shd w:val="clear" w:color="auto" w:fill="auto"/>
          </w:tcPr>
          <w:p w14:paraId="3E96A6DD"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348C3EDB"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652B7F00" w14:textId="77777777" w:rsidTr="004931D9">
        <w:trPr>
          <w:jc w:val="center"/>
        </w:trPr>
        <w:tc>
          <w:tcPr>
            <w:tcW w:w="3192" w:type="dxa"/>
            <w:shd w:val="clear" w:color="auto" w:fill="auto"/>
          </w:tcPr>
          <w:p w14:paraId="50EF1C9B"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Pčinjski*</w:t>
            </w:r>
          </w:p>
        </w:tc>
        <w:tc>
          <w:tcPr>
            <w:tcW w:w="3192" w:type="dxa"/>
            <w:shd w:val="clear" w:color="auto" w:fill="auto"/>
          </w:tcPr>
          <w:p w14:paraId="00293690"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481EEB08"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11357B66" w14:textId="77777777" w:rsidTr="004931D9">
        <w:trPr>
          <w:jc w:val="center"/>
        </w:trPr>
        <w:tc>
          <w:tcPr>
            <w:tcW w:w="3192" w:type="dxa"/>
            <w:shd w:val="clear" w:color="auto" w:fill="auto"/>
          </w:tcPr>
          <w:p w14:paraId="50B41D35"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Pirotski*</w:t>
            </w:r>
          </w:p>
        </w:tc>
        <w:tc>
          <w:tcPr>
            <w:tcW w:w="3192" w:type="dxa"/>
            <w:shd w:val="clear" w:color="auto" w:fill="auto"/>
          </w:tcPr>
          <w:p w14:paraId="28D15DE9"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030C7D74"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71F0F42" w14:textId="77777777" w:rsidTr="004931D9">
        <w:trPr>
          <w:trHeight w:val="242"/>
          <w:jc w:val="center"/>
        </w:trPr>
        <w:tc>
          <w:tcPr>
            <w:tcW w:w="3192" w:type="dxa"/>
            <w:shd w:val="clear" w:color="auto" w:fill="auto"/>
          </w:tcPr>
          <w:p w14:paraId="4BCBAAA2"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Podunavski*</w:t>
            </w:r>
          </w:p>
        </w:tc>
        <w:tc>
          <w:tcPr>
            <w:tcW w:w="3192" w:type="dxa"/>
            <w:shd w:val="clear" w:color="auto" w:fill="auto"/>
          </w:tcPr>
          <w:p w14:paraId="5F5DEAA2"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30FF2444"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0CBA8BE8" w14:textId="77777777" w:rsidTr="004931D9">
        <w:trPr>
          <w:jc w:val="center"/>
        </w:trPr>
        <w:tc>
          <w:tcPr>
            <w:tcW w:w="3192" w:type="dxa"/>
            <w:shd w:val="clear" w:color="auto" w:fill="auto"/>
          </w:tcPr>
          <w:p w14:paraId="0D99268E"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Pomoravski*</w:t>
            </w:r>
          </w:p>
        </w:tc>
        <w:tc>
          <w:tcPr>
            <w:tcW w:w="3192" w:type="dxa"/>
            <w:shd w:val="clear" w:color="auto" w:fill="auto"/>
          </w:tcPr>
          <w:p w14:paraId="4768C551"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196682F4"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73B10307" w14:textId="77777777" w:rsidTr="004931D9">
        <w:trPr>
          <w:jc w:val="center"/>
        </w:trPr>
        <w:tc>
          <w:tcPr>
            <w:tcW w:w="3192" w:type="dxa"/>
            <w:shd w:val="clear" w:color="auto" w:fill="auto"/>
          </w:tcPr>
          <w:p w14:paraId="6B95FEC6"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Zaječarski*</w:t>
            </w:r>
          </w:p>
        </w:tc>
        <w:tc>
          <w:tcPr>
            <w:tcW w:w="3192" w:type="dxa"/>
            <w:shd w:val="clear" w:color="auto" w:fill="auto"/>
          </w:tcPr>
          <w:p w14:paraId="745BD44F"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01ECC793"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2AF10B1" w14:textId="77777777" w:rsidTr="004931D9">
        <w:trPr>
          <w:jc w:val="center"/>
        </w:trPr>
        <w:tc>
          <w:tcPr>
            <w:tcW w:w="3192" w:type="dxa"/>
            <w:shd w:val="clear" w:color="auto" w:fill="auto"/>
          </w:tcPr>
          <w:p w14:paraId="68CE1F53"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Grad Beograd*</w:t>
            </w:r>
          </w:p>
        </w:tc>
        <w:tc>
          <w:tcPr>
            <w:tcW w:w="3192" w:type="dxa"/>
            <w:shd w:val="clear" w:color="auto" w:fill="auto"/>
          </w:tcPr>
          <w:p w14:paraId="4694A6C4"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4FCE9175"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EBB622F" w14:textId="77777777" w:rsidTr="004931D9">
        <w:trPr>
          <w:jc w:val="center"/>
        </w:trPr>
        <w:tc>
          <w:tcPr>
            <w:tcW w:w="3192" w:type="dxa"/>
            <w:shd w:val="clear" w:color="auto" w:fill="auto"/>
          </w:tcPr>
          <w:p w14:paraId="51203250"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Srednje-Banatski*</w:t>
            </w:r>
          </w:p>
        </w:tc>
        <w:tc>
          <w:tcPr>
            <w:tcW w:w="3192" w:type="dxa"/>
            <w:shd w:val="clear" w:color="auto" w:fill="auto"/>
          </w:tcPr>
          <w:p w14:paraId="5B370300"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687AEBF7"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4735D321" w14:textId="77777777" w:rsidTr="004931D9">
        <w:trPr>
          <w:jc w:val="center"/>
        </w:trPr>
        <w:tc>
          <w:tcPr>
            <w:tcW w:w="3192" w:type="dxa"/>
            <w:shd w:val="clear" w:color="auto" w:fill="auto"/>
          </w:tcPr>
          <w:p w14:paraId="05B27DCB"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Moravički*</w:t>
            </w:r>
          </w:p>
        </w:tc>
        <w:tc>
          <w:tcPr>
            <w:tcW w:w="3192" w:type="dxa"/>
            <w:shd w:val="clear" w:color="auto" w:fill="auto"/>
          </w:tcPr>
          <w:p w14:paraId="2B908A9F"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6322C03D"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6FD68A9F" w14:textId="77777777" w:rsidTr="004931D9">
        <w:trPr>
          <w:jc w:val="center"/>
        </w:trPr>
        <w:tc>
          <w:tcPr>
            <w:tcW w:w="3192" w:type="dxa"/>
            <w:shd w:val="clear" w:color="auto" w:fill="auto"/>
          </w:tcPr>
          <w:p w14:paraId="76F17333"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lang w:val="sq-AL"/>
              </w:rPr>
              <w:t>Šumadijski*</w:t>
            </w:r>
          </w:p>
        </w:tc>
        <w:tc>
          <w:tcPr>
            <w:tcW w:w="3192" w:type="dxa"/>
            <w:shd w:val="clear" w:color="auto" w:fill="auto"/>
          </w:tcPr>
          <w:p w14:paraId="27DD600B"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72BA4ADA"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30C1B29E" w14:textId="77777777" w:rsidTr="004931D9">
        <w:trPr>
          <w:jc w:val="center"/>
        </w:trPr>
        <w:tc>
          <w:tcPr>
            <w:tcW w:w="3192" w:type="dxa"/>
            <w:shd w:val="clear" w:color="auto" w:fill="auto"/>
          </w:tcPr>
          <w:p w14:paraId="1490F8AA" w14:textId="77777777" w:rsidR="004931D9" w:rsidRPr="00CC13B1" w:rsidRDefault="004931D9" w:rsidP="004931D9">
            <w:pPr>
              <w:pStyle w:val="ListParagraph"/>
              <w:spacing w:after="0"/>
              <w:ind w:left="0"/>
              <w:jc w:val="both"/>
              <w:rPr>
                <w:rFonts w:ascii="Garamond" w:hAnsi="Garamond"/>
                <w:color w:val="000000"/>
                <w:lang w:val="sq-AL"/>
              </w:rPr>
            </w:pPr>
            <w:r w:rsidRPr="00CC13B1">
              <w:rPr>
                <w:rFonts w:ascii="Garamond" w:hAnsi="Garamond"/>
                <w:color w:val="000000"/>
                <w:shd w:val="clear" w:color="auto" w:fill="FFFFFF"/>
                <w:lang w:val="sq-AL"/>
              </w:rPr>
              <w:t>Sremski*</w:t>
            </w:r>
          </w:p>
        </w:tc>
        <w:tc>
          <w:tcPr>
            <w:tcW w:w="3192" w:type="dxa"/>
            <w:shd w:val="clear" w:color="auto" w:fill="auto"/>
          </w:tcPr>
          <w:p w14:paraId="18A051D3"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596FCABE"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5984A534" w14:textId="77777777" w:rsidTr="004931D9">
        <w:trPr>
          <w:trHeight w:val="377"/>
          <w:jc w:val="center"/>
        </w:trPr>
        <w:tc>
          <w:tcPr>
            <w:tcW w:w="3192" w:type="dxa"/>
            <w:shd w:val="clear" w:color="auto" w:fill="auto"/>
          </w:tcPr>
          <w:p w14:paraId="11EE17D7" w14:textId="77777777" w:rsidR="004931D9" w:rsidRPr="00CC13B1" w:rsidRDefault="004931D9" w:rsidP="004931D9">
            <w:pPr>
              <w:pStyle w:val="ListParagraph"/>
              <w:spacing w:after="0"/>
              <w:ind w:left="0"/>
              <w:jc w:val="both"/>
              <w:rPr>
                <w:rFonts w:ascii="Garamond" w:hAnsi="Garamond"/>
                <w:color w:val="000000"/>
                <w:shd w:val="clear" w:color="auto" w:fill="FFFFFF"/>
                <w:lang w:val="sq-AL"/>
              </w:rPr>
            </w:pPr>
            <w:r w:rsidRPr="00CC13B1">
              <w:rPr>
                <w:rFonts w:ascii="Garamond" w:hAnsi="Garamond"/>
                <w:color w:val="000000"/>
                <w:shd w:val="clear" w:color="auto" w:fill="FFFFFF"/>
                <w:lang w:val="sq-AL"/>
              </w:rPr>
              <w:t>Severno-Banatski*</w:t>
            </w:r>
          </w:p>
        </w:tc>
        <w:tc>
          <w:tcPr>
            <w:tcW w:w="3192" w:type="dxa"/>
            <w:shd w:val="clear" w:color="auto" w:fill="auto"/>
          </w:tcPr>
          <w:p w14:paraId="76154EAC"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2A7805D6"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5EABBC37" w14:textId="77777777" w:rsidTr="004931D9">
        <w:trPr>
          <w:jc w:val="center"/>
        </w:trPr>
        <w:tc>
          <w:tcPr>
            <w:tcW w:w="3192" w:type="dxa"/>
            <w:shd w:val="clear" w:color="auto" w:fill="auto"/>
          </w:tcPr>
          <w:p w14:paraId="50C29A26" w14:textId="77777777" w:rsidR="004931D9" w:rsidRPr="00CC13B1" w:rsidRDefault="004931D9" w:rsidP="004931D9">
            <w:pPr>
              <w:pStyle w:val="ListParagraph"/>
              <w:spacing w:after="0"/>
              <w:ind w:left="0"/>
              <w:jc w:val="both"/>
              <w:rPr>
                <w:rFonts w:ascii="Garamond" w:hAnsi="Garamond"/>
                <w:color w:val="000000"/>
                <w:shd w:val="clear" w:color="auto" w:fill="FFFFFF"/>
                <w:lang w:val="sq-AL"/>
              </w:rPr>
            </w:pPr>
            <w:r w:rsidRPr="00CC13B1">
              <w:rPr>
                <w:rFonts w:ascii="Garamond" w:hAnsi="Garamond"/>
                <w:color w:val="000000"/>
                <w:shd w:val="clear" w:color="auto" w:fill="FFFFFF"/>
                <w:lang w:val="sq-AL"/>
              </w:rPr>
              <w:t>Južno-Bački*</w:t>
            </w:r>
          </w:p>
        </w:tc>
        <w:tc>
          <w:tcPr>
            <w:tcW w:w="3192" w:type="dxa"/>
            <w:shd w:val="clear" w:color="auto" w:fill="auto"/>
          </w:tcPr>
          <w:p w14:paraId="54A090F9"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2EE69340" w14:textId="77777777" w:rsidR="004931D9" w:rsidRPr="00CC13B1" w:rsidRDefault="004931D9" w:rsidP="004931D9">
            <w:pPr>
              <w:pStyle w:val="ListParagraph"/>
              <w:spacing w:after="0"/>
              <w:ind w:left="0"/>
              <w:jc w:val="both"/>
              <w:rPr>
                <w:rFonts w:ascii="Garamond" w:hAnsi="Garamond"/>
                <w:color w:val="000000"/>
                <w:lang w:val="sq-AL"/>
              </w:rPr>
            </w:pPr>
          </w:p>
        </w:tc>
      </w:tr>
      <w:tr w:rsidR="004931D9" w:rsidRPr="00CC13B1" w14:paraId="233AE528" w14:textId="77777777" w:rsidTr="004931D9">
        <w:trPr>
          <w:jc w:val="center"/>
        </w:trPr>
        <w:tc>
          <w:tcPr>
            <w:tcW w:w="3192" w:type="dxa"/>
            <w:shd w:val="clear" w:color="auto" w:fill="auto"/>
          </w:tcPr>
          <w:p w14:paraId="7D606C22" w14:textId="77777777" w:rsidR="004931D9" w:rsidRPr="00CC13B1" w:rsidRDefault="004931D9" w:rsidP="004931D9">
            <w:pPr>
              <w:pStyle w:val="ListParagraph"/>
              <w:spacing w:after="0"/>
              <w:ind w:left="0"/>
              <w:jc w:val="both"/>
              <w:rPr>
                <w:rFonts w:ascii="Garamond" w:hAnsi="Garamond"/>
                <w:color w:val="000000"/>
                <w:shd w:val="clear" w:color="auto" w:fill="FFFFFF"/>
                <w:lang w:val="sq-AL"/>
              </w:rPr>
            </w:pPr>
            <w:r w:rsidRPr="00CC13B1">
              <w:rPr>
                <w:rFonts w:ascii="Garamond" w:hAnsi="Garamond"/>
                <w:color w:val="000000"/>
                <w:shd w:val="clear" w:color="auto" w:fill="FFFFFF"/>
                <w:lang w:val="sq-AL"/>
              </w:rPr>
              <w:t>Mačvanski*</w:t>
            </w:r>
          </w:p>
        </w:tc>
        <w:tc>
          <w:tcPr>
            <w:tcW w:w="3192" w:type="dxa"/>
            <w:shd w:val="clear" w:color="auto" w:fill="auto"/>
          </w:tcPr>
          <w:p w14:paraId="7721529A" w14:textId="77777777" w:rsidR="004931D9" w:rsidRPr="00CC13B1" w:rsidRDefault="004931D9" w:rsidP="004931D9">
            <w:pPr>
              <w:pStyle w:val="ListParagraph"/>
              <w:spacing w:after="0"/>
              <w:ind w:left="0"/>
              <w:jc w:val="both"/>
              <w:rPr>
                <w:rFonts w:ascii="Garamond" w:hAnsi="Garamond"/>
                <w:color w:val="000000"/>
                <w:lang w:val="sq-AL"/>
              </w:rPr>
            </w:pPr>
          </w:p>
        </w:tc>
        <w:tc>
          <w:tcPr>
            <w:tcW w:w="3192" w:type="dxa"/>
            <w:shd w:val="clear" w:color="auto" w:fill="auto"/>
          </w:tcPr>
          <w:p w14:paraId="546AE0B2" w14:textId="77777777" w:rsidR="004931D9" w:rsidRPr="00CC13B1" w:rsidRDefault="004931D9" w:rsidP="004931D9">
            <w:pPr>
              <w:pStyle w:val="ListParagraph"/>
              <w:spacing w:after="0"/>
              <w:ind w:left="0"/>
              <w:jc w:val="both"/>
              <w:rPr>
                <w:rFonts w:ascii="Garamond" w:hAnsi="Garamond"/>
                <w:color w:val="000000"/>
                <w:lang w:val="sq-AL"/>
              </w:rPr>
            </w:pPr>
          </w:p>
        </w:tc>
      </w:tr>
    </w:tbl>
    <w:p w14:paraId="398C5321" w14:textId="004BFBF2" w:rsidR="004931D9" w:rsidRPr="00CC13B1" w:rsidRDefault="004931D9" w:rsidP="00CC13B1">
      <w:pPr>
        <w:tabs>
          <w:tab w:val="left" w:pos="3192"/>
          <w:tab w:val="left" w:pos="6384"/>
          <w:tab w:val="left" w:pos="9576"/>
        </w:tabs>
        <w:autoSpaceDE w:val="0"/>
        <w:autoSpaceDN w:val="0"/>
        <w:adjustRightInd w:val="0"/>
        <w:spacing w:after="0" w:line="240" w:lineRule="auto"/>
        <w:ind w:firstLine="284"/>
        <w:jc w:val="center"/>
        <w:rPr>
          <w:rFonts w:ascii="Garamond" w:hAnsi="Garamond" w:cs="Times New Roman"/>
          <w:i/>
          <w:iCs/>
          <w:sz w:val="24"/>
          <w:szCs w:val="24"/>
          <w:lang w:val="sq-AL"/>
        </w:rPr>
      </w:pPr>
      <w:r w:rsidRPr="00CC13B1">
        <w:rPr>
          <w:rFonts w:ascii="Garamond" w:hAnsi="Garamond" w:cs="Times New Roman"/>
          <w:i/>
          <w:iCs/>
          <w:sz w:val="24"/>
          <w:szCs w:val="24"/>
          <w:lang w:val="sq-AL"/>
        </w:rPr>
        <w:t>Shënime</w:t>
      </w:r>
      <w:r w:rsidR="00CC13B1">
        <w:rPr>
          <w:rFonts w:ascii="Garamond" w:hAnsi="Garamond" w:cs="Times New Roman"/>
          <w:i/>
          <w:iCs/>
          <w:sz w:val="24"/>
          <w:szCs w:val="24"/>
          <w:lang w:val="sq-AL"/>
        </w:rPr>
        <w:t>.</w:t>
      </w:r>
      <w:r w:rsidRPr="00CC13B1">
        <w:rPr>
          <w:rFonts w:ascii="Garamond" w:hAnsi="Garamond" w:cs="Times New Roman"/>
          <w:i/>
          <w:iCs/>
          <w:sz w:val="24"/>
          <w:szCs w:val="24"/>
          <w:lang w:val="sq-AL"/>
        </w:rPr>
        <w:t xml:space="preserve"> Simboli (*) nënkupton zonën e infektuar që bllokohet.</w:t>
      </w:r>
    </w:p>
    <w:p w14:paraId="575DE078" w14:textId="77777777" w:rsidR="004931D9" w:rsidRPr="00CC13B1" w:rsidRDefault="004931D9" w:rsidP="004931D9">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p>
    <w:p w14:paraId="4779405F" w14:textId="4DE0E2C5"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2. Lejimin e importit dhe tranzitimit për në territorin e Republikës së Shqipërisë</w:t>
      </w:r>
      <w:r w:rsidR="00CC13B1">
        <w:rPr>
          <w:rFonts w:ascii="Garamond" w:hAnsi="Garamond" w:cs="Times New Roman"/>
          <w:sz w:val="24"/>
          <w:szCs w:val="24"/>
          <w:lang w:val="sq-AL"/>
        </w:rPr>
        <w:t xml:space="preserve"> të</w:t>
      </w:r>
      <w:r w:rsidRPr="00CC13B1">
        <w:rPr>
          <w:rFonts w:ascii="Garamond" w:hAnsi="Garamond" w:cs="Times New Roman"/>
          <w:sz w:val="24"/>
          <w:szCs w:val="24"/>
          <w:lang w:val="sq-AL"/>
        </w:rPr>
        <w:t xml:space="preserve"> të gjith</w:t>
      </w:r>
      <w:r w:rsidR="00CC13B1">
        <w:rPr>
          <w:rFonts w:ascii="Garamond" w:hAnsi="Garamond" w:cs="Times New Roman"/>
          <w:sz w:val="24"/>
          <w:szCs w:val="24"/>
          <w:lang w:val="sq-AL"/>
        </w:rPr>
        <w:t>a</w:t>
      </w:r>
      <w:r w:rsidRPr="00CC13B1">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Serbisë të cilat nuk janë të cituara në tabelën e mësipërme, të pa infektuara nga sëmundja, nëse plotësohen kushtet e mëposhtme nga pika 2.1 deri në pikën 2.8:</w:t>
      </w:r>
    </w:p>
    <w:p w14:paraId="11A7621E"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 xml:space="preserve">2.1. Për kafshët e gjalla të llojit derra të butë dhe të egër, </w:t>
      </w:r>
      <w:r w:rsidRPr="00CC13B1">
        <w:rPr>
          <w:rFonts w:ascii="Garamond" w:hAnsi="Garamond" w:cs="Times New Roman"/>
          <w:b/>
          <w:bCs/>
          <w:sz w:val="24"/>
          <w:szCs w:val="24"/>
          <w:lang w:val="sq-AL"/>
        </w:rPr>
        <w:t>certifikata shëndetësore veterinare duhet të vërtetojë që kafshët:</w:t>
      </w:r>
    </w:p>
    <w:p w14:paraId="5D6BD810" w14:textId="74212413"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lastRenderedPageBreak/>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nuk kanë shfaqur shenja klinike të murtajës afrikane të derrave ditën e dërgesës;</w:t>
      </w:r>
    </w:p>
    <w:p w14:paraId="0D4CBC60" w14:textId="3DFA3043"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mbajtur që nga lindja ose për tre muajt e fundit në një kompartament (zonë) pa prezencë të murtajës afrikane të derrave</w:t>
      </w:r>
      <w:r w:rsidR="00AD148D">
        <w:rPr>
          <w:rFonts w:ascii="Garamond" w:hAnsi="Garamond" w:cs="Times New Roman"/>
          <w:sz w:val="24"/>
          <w:szCs w:val="24"/>
          <w:lang w:val="sq-AL"/>
        </w:rPr>
        <w:t>; ose</w:t>
      </w:r>
    </w:p>
    <w:p w14:paraId="53E36B31" w14:textId="511E462E"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5694191B"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2.2. Për materialin biologjik të kafshëve të llojit derra të butë ose të egër, </w:t>
      </w:r>
      <w:r w:rsidRPr="00CC13B1">
        <w:rPr>
          <w:rFonts w:ascii="Garamond" w:hAnsi="Garamond" w:cs="Times New Roman"/>
          <w:b/>
          <w:bCs/>
          <w:sz w:val="24"/>
          <w:szCs w:val="24"/>
          <w:lang w:val="sq-AL"/>
        </w:rPr>
        <w:t>certifikata shëndetësore veterinare duhet të vërtetojë që kafshët donatore të materialit biologjik:</w:t>
      </w:r>
    </w:p>
    <w:p w14:paraId="0A9406A4" w14:textId="452E3527"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w:t>
      </w:r>
      <w:r w:rsidR="00AD148D">
        <w:rPr>
          <w:rFonts w:ascii="Garamond" w:hAnsi="Garamond" w:cs="Times New Roman"/>
          <w:sz w:val="24"/>
          <w:szCs w:val="24"/>
          <w:lang w:val="sq-AL"/>
        </w:rPr>
        <w:t>,</w:t>
      </w:r>
      <w:r w:rsidRPr="00CC13B1">
        <w:rPr>
          <w:rFonts w:ascii="Garamond" w:hAnsi="Garamond" w:cs="Times New Roman"/>
          <w:sz w:val="24"/>
          <w:szCs w:val="24"/>
          <w:lang w:val="sq-AL"/>
        </w:rPr>
        <w:t xml:space="preserve"> vetëm nëse survejanca </w:t>
      </w:r>
      <w:r w:rsidR="00AD148D">
        <w:rPr>
          <w:rFonts w:ascii="Garamond" w:hAnsi="Garamond" w:cs="Times New Roman"/>
          <w:sz w:val="24"/>
          <w:szCs w:val="24"/>
          <w:lang w:val="sq-AL"/>
        </w:rPr>
        <w:t xml:space="preserve">demonstron </w:t>
      </w:r>
      <w:r w:rsidRPr="00CC13B1">
        <w:rPr>
          <w:rFonts w:ascii="Garamond" w:hAnsi="Garamond" w:cs="Times New Roman"/>
          <w:sz w:val="24"/>
          <w:szCs w:val="24"/>
          <w:lang w:val="sq-AL"/>
        </w:rPr>
        <w:t>dokumenton se nuk ka dëshmi të përfshirjes së rriqnave në epidemiologjinë e infeksionit;</w:t>
      </w:r>
    </w:p>
    <w:p w14:paraId="6BCF6F48" w14:textId="68617704"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nuk kanë shfaqur shenja klinike të murtajës afrikane të derrave në ditën e mbledhjes së materialit biologjik;</w:t>
      </w:r>
    </w:p>
    <w:p w14:paraId="0FED15B8" w14:textId="2370A243"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sperma është mbledhur, përpunuar dhe ruajtur në përputhje me kapitujt 4.6 dhe 4.7, të Kodit Terrestrial të OIE-së;</w:t>
      </w:r>
    </w:p>
    <w:p w14:paraId="1566F15D" w14:textId="1F83BBDF"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ç</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sperma e përdorur për fekondimin e ovociteve është në përputhje me kushtet e përcaktuara në nenin 15.1.10 ose nenin 15.1.11, të Kodit Terrestrial të OIE-së, sipas rastit.</w:t>
      </w:r>
    </w:p>
    <w:p w14:paraId="29463522"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2.3. Për embrionet e derivuara </w:t>
      </w:r>
      <w:r w:rsidRPr="00C060A0">
        <w:rPr>
          <w:rFonts w:ascii="Garamond" w:hAnsi="Garamond" w:cs="Times New Roman"/>
          <w:i/>
          <w:iCs/>
          <w:sz w:val="24"/>
          <w:szCs w:val="24"/>
          <w:lang w:val="sq-AL"/>
        </w:rPr>
        <w:t>in vivo</w:t>
      </w:r>
      <w:r w:rsidRPr="00CC13B1">
        <w:rPr>
          <w:rFonts w:ascii="Garamond" w:hAnsi="Garamond" w:cs="Times New Roman"/>
          <w:sz w:val="24"/>
          <w:szCs w:val="24"/>
          <w:lang w:val="sq-AL"/>
        </w:rPr>
        <w:t xml:space="preserve"> të derrave të butë, </w:t>
      </w:r>
      <w:r w:rsidRPr="00CC13B1">
        <w:rPr>
          <w:rFonts w:ascii="Garamond" w:hAnsi="Garamond" w:cs="Times New Roman"/>
          <w:b/>
          <w:bCs/>
          <w:sz w:val="24"/>
          <w:szCs w:val="24"/>
          <w:lang w:val="sq-AL"/>
        </w:rPr>
        <w:t>certifikata shëndetësore veterinare duhet të vërtetojë që kafshët donatore të embrioneve:</w:t>
      </w:r>
    </w:p>
    <w:p w14:paraId="0571239C" w14:textId="38500FC5"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w:t>
      </w:r>
    </w:p>
    <w:p w14:paraId="606FCB5F" w14:textId="333EA7C9"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Kjo periudhë reduktohet në 12 muaj</w:t>
      </w:r>
      <w:r w:rsidR="00AD148D">
        <w:rPr>
          <w:rFonts w:ascii="Garamond" w:hAnsi="Garamond" w:cs="Times New Roman"/>
          <w:sz w:val="24"/>
          <w:szCs w:val="24"/>
          <w:lang w:val="sq-AL"/>
        </w:rPr>
        <w:t>,</w:t>
      </w:r>
      <w:r w:rsidRPr="00CC13B1">
        <w:rPr>
          <w:rFonts w:ascii="Garamond" w:hAnsi="Garamond" w:cs="Times New Roman"/>
          <w:sz w:val="24"/>
          <w:szCs w:val="24"/>
          <w:lang w:val="sq-AL"/>
        </w:rPr>
        <w:t xml:space="preserve"> vetëm nëse survejanca demostron dokumenton se nuk ka dëshmi të përfshirjes së rriqnave në epidemiologjinë e infeksionit;</w:t>
      </w:r>
    </w:p>
    <w:p w14:paraId="3BD9E217" w14:textId="47082BC3"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nuk kanë shfaqur shenjë klinike të murtajës afrikane të derrave në ditën e mbledhjes së embrioneve;</w:t>
      </w:r>
    </w:p>
    <w:p w14:paraId="30C35962" w14:textId="5AA2C59F"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i janë nënshtruar një testi serologjik të kryer të paktën 21 ditë pas grumbullimit, me rezultate negative;</w:t>
      </w:r>
    </w:p>
    <w:p w14:paraId="5148D3F3" w14:textId="3A6E14FC"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ç</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embrionet janë mbledhur, përpunuar dhe ruajtur në përputhje me dispozitat përkatëse të kapitu</w:t>
      </w:r>
      <w:r w:rsidR="007219AC">
        <w:rPr>
          <w:rFonts w:ascii="Garamond" w:hAnsi="Garamond" w:cs="Times New Roman"/>
          <w:sz w:val="24"/>
          <w:szCs w:val="24"/>
          <w:lang w:val="sq-AL"/>
        </w:rPr>
        <w:t>jve</w:t>
      </w:r>
      <w:r w:rsidRPr="00CC13B1">
        <w:rPr>
          <w:rFonts w:ascii="Garamond" w:hAnsi="Garamond" w:cs="Times New Roman"/>
          <w:sz w:val="24"/>
          <w:szCs w:val="24"/>
          <w:lang w:val="sq-AL"/>
        </w:rPr>
        <w:t xml:space="preserve"> 4.8 dhe 4.10 të Kodit Terrestrial të OIE-së.</w:t>
      </w:r>
    </w:p>
    <w:p w14:paraId="5111B7E7"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2.4. Për mishin e kafshëve të llojit derra të butë ose të egër, </w:t>
      </w:r>
      <w:r w:rsidRPr="00CC13B1">
        <w:rPr>
          <w:rFonts w:ascii="Garamond" w:hAnsi="Garamond" w:cs="Times New Roman"/>
          <w:b/>
          <w:bCs/>
          <w:sz w:val="24"/>
          <w:szCs w:val="24"/>
          <w:lang w:val="sq-AL"/>
        </w:rPr>
        <w:t>certifikata shëndetësore veterinare duhet të vërtetojë që:</w:t>
      </w:r>
    </w:p>
    <w:p w14:paraId="2FC8FF7F" w14:textId="29C6DDF4"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e gjithë ngarkesa e mishit të freskët vjen nga kafshët e llojit derra që kanë origjinën nga tufat në të cilat janë mbikëqyrur</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nenet 15.1.28 deri në 15.1.30, të Kodit Terrestrial të OIE-së dhe vërteton se asnjë rast i murtajës afrikane të derrave nuk ka ndodhur në tre vitet e fundit. </w:t>
      </w:r>
    </w:p>
    <w:p w14:paraId="4CFE782A" w14:textId="40CD3F6E"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Kjo periudhë reduktohet në 12 muaj</w:t>
      </w:r>
      <w:r w:rsidR="00AD148D">
        <w:rPr>
          <w:rFonts w:ascii="Garamond" w:hAnsi="Garamond" w:cs="Times New Roman"/>
          <w:sz w:val="24"/>
          <w:szCs w:val="24"/>
          <w:lang w:val="sq-AL"/>
        </w:rPr>
        <w:t>,</w:t>
      </w:r>
      <w:r w:rsidRPr="00CC13B1">
        <w:rPr>
          <w:rFonts w:ascii="Garamond" w:hAnsi="Garamond" w:cs="Times New Roman"/>
          <w:sz w:val="24"/>
          <w:szCs w:val="24"/>
          <w:lang w:val="sq-AL"/>
        </w:rPr>
        <w:t xml:space="preserve"> vetëm nëse survejanca demostron dokumenton se nuk ka dëshmi të përfshirjes së rriqnave në epidemiologjinë e infeksionit;</w:t>
      </w:r>
    </w:p>
    <w:p w14:paraId="5954B29B" w14:textId="33F6DCCD"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testuar mostra nga një numër statistikisht përfaqësues i kafshëve për sëmundjen e</w:t>
      </w:r>
      <w:r w:rsidR="006164DE">
        <w:rPr>
          <w:rFonts w:ascii="Garamond" w:hAnsi="Garamond" w:cs="Times New Roman"/>
          <w:sz w:val="24"/>
          <w:szCs w:val="24"/>
          <w:lang w:val="sq-AL"/>
        </w:rPr>
        <w:t xml:space="preserve"> </w:t>
      </w:r>
      <w:r w:rsidRPr="00CC13B1">
        <w:rPr>
          <w:rFonts w:ascii="Garamond" w:hAnsi="Garamond" w:cs="Times New Roman"/>
          <w:sz w:val="24"/>
          <w:szCs w:val="24"/>
          <w:lang w:val="sq-AL"/>
        </w:rPr>
        <w:t>murtajës afrikane të derrave, me rezultate negative;</w:t>
      </w:r>
    </w:p>
    <w:p w14:paraId="2154CBDD" w14:textId="50FA34C2"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kapitullin 6.3, të Kodit Terrestrial të OIE-së;</w:t>
      </w:r>
    </w:p>
    <w:p w14:paraId="4D1D91CF" w14:textId="21269800"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ç</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026F98B5"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2.5. Për mishin e freskët të kafshëve të egra të llojit derra, </w:t>
      </w:r>
      <w:r w:rsidRPr="00CC13B1">
        <w:rPr>
          <w:rFonts w:ascii="Garamond" w:hAnsi="Garamond" w:cs="Times New Roman"/>
          <w:b/>
          <w:bCs/>
          <w:sz w:val="24"/>
          <w:szCs w:val="24"/>
          <w:lang w:val="sq-AL"/>
        </w:rPr>
        <w:t>certifikata shëndetësore veterinare duhet të vërtetojë që:</w:t>
      </w:r>
    </w:p>
    <w:p w14:paraId="0E41F774" w14:textId="202D330F"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lastRenderedPageBreak/>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vrarë në një vend ose zonë të lirë nga murtaja afrikane e derrave</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pikën 1 ose </w:t>
      </w:r>
      <w:r w:rsidR="007219AC">
        <w:rPr>
          <w:rFonts w:ascii="Garamond" w:hAnsi="Garamond" w:cs="Times New Roman"/>
          <w:sz w:val="24"/>
          <w:szCs w:val="24"/>
          <w:lang w:val="sq-AL"/>
        </w:rPr>
        <w:t xml:space="preserve">me </w:t>
      </w:r>
      <w:r w:rsidRPr="00CC13B1">
        <w:rPr>
          <w:rFonts w:ascii="Garamond" w:hAnsi="Garamond" w:cs="Times New Roman"/>
          <w:sz w:val="24"/>
          <w:szCs w:val="24"/>
          <w:lang w:val="sq-AL"/>
        </w:rPr>
        <w:t>pikën 2, të nenit 15.1.4, të Kodit Terrestrial të OIE-së;</w:t>
      </w:r>
    </w:p>
    <w:p w14:paraId="13BECA41" w14:textId="4191EA77"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i janë nënshtruar me rezultate të favorshme një inspektimi pas vdekjes</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kapitullin 6.3, të Kodit Terrestrial të OIE-së në një objekt ekzaminimi të miratuar nga Autoriteti Veterinar për qëllime eksporti.</w:t>
      </w:r>
    </w:p>
    <w:p w14:paraId="589E4E85"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2.6. Për produktet e mishit të kafshëve të llojit derra, </w:t>
      </w:r>
      <w:r w:rsidRPr="00CC13B1">
        <w:rPr>
          <w:rFonts w:ascii="Garamond" w:hAnsi="Garamond" w:cs="Times New Roman"/>
          <w:b/>
          <w:bCs/>
          <w:sz w:val="24"/>
          <w:szCs w:val="24"/>
          <w:lang w:val="sq-AL"/>
        </w:rPr>
        <w:t>certifikata shëndetësore veterinare duhet të vërtetojë që:</w:t>
      </w:r>
    </w:p>
    <w:p w14:paraId="4C3719E2" w14:textId="1D0B3842"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mishi i freskët plotëson kushtet përkatëse në nenet 15.1.14, 15.1.15. dhe 15.1.16 të Kodit Terrestrial të OIE-së;</w:t>
      </w:r>
    </w:p>
    <w:p w14:paraId="78E8DD92" w14:textId="4AB17B10"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 xml:space="preserve">) </w:t>
      </w:r>
      <w:r w:rsidRPr="00CC13B1">
        <w:rPr>
          <w:rFonts w:ascii="Garamond" w:hAnsi="Garamond" w:cs="Times New Roman"/>
          <w:sz w:val="24"/>
          <w:szCs w:val="24"/>
          <w:lang w:val="sq-AL"/>
        </w:rPr>
        <w:t>mishi është përpunuar në një objekt të miratuar nga Autoriteti Veterinar për qëllime eksporti dhe ka plotësuar kushtet përkatëse të neneve 15.1.14, 15.1.15 dhe 15.1.16, të Kodit Terrestrial të OIE-së</w:t>
      </w:r>
      <w:r w:rsidR="00AD148D">
        <w:rPr>
          <w:rFonts w:ascii="Garamond" w:hAnsi="Garamond" w:cs="Times New Roman"/>
          <w:sz w:val="24"/>
          <w:szCs w:val="24"/>
          <w:lang w:val="sq-AL"/>
        </w:rPr>
        <w:t>; ose</w:t>
      </w:r>
    </w:p>
    <w:p w14:paraId="18892E84" w14:textId="6A39AC3F"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përpunuar në një objekt të miratuar nga Autoriteti Veterinar për qëllime eksporti, në mënyrë që të sigurohet shkatërrimi i virusit të murtajës afrikane të derrave</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61CA36D2"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2.7. Për qimet (e pjesës së shpinës) e kafshëve të llojit derra, </w:t>
      </w:r>
      <w:r w:rsidRPr="00CC13B1">
        <w:rPr>
          <w:rFonts w:ascii="Garamond" w:hAnsi="Garamond" w:cs="Times New Roman"/>
          <w:b/>
          <w:bCs/>
          <w:sz w:val="24"/>
          <w:szCs w:val="24"/>
          <w:lang w:val="sq-AL"/>
        </w:rPr>
        <w:t>certifikata shëndetësore veterinare duhet të vërtetojë që:</w:t>
      </w:r>
    </w:p>
    <w:p w14:paraId="25A61153" w14:textId="26578127"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 xml:space="preserve">) </w:t>
      </w:r>
      <w:r w:rsidRPr="00CC13B1">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w:t>
      </w:r>
      <w:r w:rsidR="00AD148D">
        <w:rPr>
          <w:rFonts w:ascii="Garamond" w:hAnsi="Garamond" w:cs="Times New Roman"/>
          <w:sz w:val="24"/>
          <w:szCs w:val="24"/>
          <w:lang w:val="sq-AL"/>
        </w:rPr>
        <w:t>; ose</w:t>
      </w:r>
    </w:p>
    <w:p w14:paraId="6EF35A5E" w14:textId="1AF2A892"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w:t>
      </w:r>
      <w:r w:rsidRPr="00CC13B1">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08DEB15A"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b/>
          <w:bCs/>
          <w:sz w:val="24"/>
          <w:szCs w:val="24"/>
          <w:lang w:val="sq-AL"/>
        </w:rPr>
      </w:pPr>
      <w:r w:rsidRPr="00CC13B1">
        <w:rPr>
          <w:rFonts w:ascii="Garamond" w:hAnsi="Garamond" w:cs="Times New Roman"/>
          <w:sz w:val="24"/>
          <w:szCs w:val="24"/>
          <w:lang w:val="sq-AL"/>
        </w:rPr>
        <w:t xml:space="preserve">2.8. Për lëkurët e kafshëve të llojit derra, </w:t>
      </w:r>
      <w:r w:rsidRPr="00CC13B1">
        <w:rPr>
          <w:rFonts w:ascii="Garamond" w:hAnsi="Garamond" w:cs="Times New Roman"/>
          <w:b/>
          <w:bCs/>
          <w:sz w:val="24"/>
          <w:szCs w:val="24"/>
          <w:lang w:val="sq-AL"/>
        </w:rPr>
        <w:t>certifikata shëndetësore veterinare duhet të vërtetojë që:</w:t>
      </w:r>
    </w:p>
    <w:p w14:paraId="62467E12" w14:textId="7A231228"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a</w:t>
      </w:r>
      <w:r w:rsidR="0075090C" w:rsidRPr="00CC13B1">
        <w:rPr>
          <w:rFonts w:ascii="Garamond" w:hAnsi="Garamond" w:cs="Times New Roman"/>
          <w:sz w:val="24"/>
          <w:szCs w:val="24"/>
          <w:lang w:val="sq-AL"/>
        </w:rPr>
        <w:t xml:space="preserve">) </w:t>
      </w:r>
      <w:r w:rsidRPr="00CC13B1">
        <w:rPr>
          <w:rFonts w:ascii="Garamond" w:hAnsi="Garamond" w:cs="Times New Roman"/>
          <w:sz w:val="24"/>
          <w:szCs w:val="24"/>
          <w:lang w:val="sq-AL"/>
        </w:rPr>
        <w:t>kanë ardhur nga derra të një vendi ose zone të lirë nga sëmundja e</w:t>
      </w:r>
      <w:r w:rsidR="006164DE">
        <w:rPr>
          <w:rFonts w:ascii="Garamond" w:hAnsi="Garamond" w:cs="Times New Roman"/>
          <w:sz w:val="24"/>
          <w:szCs w:val="24"/>
          <w:lang w:val="sq-AL"/>
        </w:rPr>
        <w:t xml:space="preserve"> </w:t>
      </w:r>
      <w:r w:rsidRPr="00CC13B1">
        <w:rPr>
          <w:rFonts w:ascii="Garamond" w:hAnsi="Garamond" w:cs="Times New Roman"/>
          <w:sz w:val="24"/>
          <w:szCs w:val="24"/>
          <w:lang w:val="sq-AL"/>
        </w:rPr>
        <w:t xml:space="preserve">murtajës afrikane të derrave, në përputhje me pikën 1 ose </w:t>
      </w:r>
      <w:r w:rsidR="007219AC">
        <w:rPr>
          <w:rFonts w:ascii="Garamond" w:hAnsi="Garamond" w:cs="Times New Roman"/>
          <w:sz w:val="24"/>
          <w:szCs w:val="24"/>
          <w:lang w:val="sq-AL"/>
        </w:rPr>
        <w:t xml:space="preserve">me </w:t>
      </w:r>
      <w:r w:rsidRPr="00CC13B1">
        <w:rPr>
          <w:rFonts w:ascii="Garamond" w:hAnsi="Garamond" w:cs="Times New Roman"/>
          <w:sz w:val="24"/>
          <w:szCs w:val="24"/>
          <w:lang w:val="sq-AL"/>
        </w:rPr>
        <w:t>pikën 2, të nenit 15.1.4, të Kodit Terrestrial të</w:t>
      </w:r>
      <w:r w:rsidR="006164DE">
        <w:rPr>
          <w:rFonts w:ascii="Garamond" w:hAnsi="Garamond" w:cs="Times New Roman"/>
          <w:sz w:val="24"/>
          <w:szCs w:val="24"/>
          <w:lang w:val="sq-AL"/>
        </w:rPr>
        <w:t xml:space="preserve"> </w:t>
      </w:r>
      <w:r w:rsidRPr="00CC13B1">
        <w:rPr>
          <w:rFonts w:ascii="Garamond" w:hAnsi="Garamond" w:cs="Times New Roman"/>
          <w:sz w:val="24"/>
          <w:szCs w:val="24"/>
          <w:lang w:val="sq-AL"/>
        </w:rPr>
        <w:t>OIE-së dhe janë përpunuar në një objekt të miratuar nga Autoriteti Veterinar për qëllime eksporti</w:t>
      </w:r>
      <w:r w:rsidR="00AD148D">
        <w:rPr>
          <w:rFonts w:ascii="Garamond" w:hAnsi="Garamond" w:cs="Times New Roman"/>
          <w:sz w:val="24"/>
          <w:szCs w:val="24"/>
          <w:lang w:val="sq-AL"/>
        </w:rPr>
        <w:t>; ose</w:t>
      </w:r>
    </w:p>
    <w:p w14:paraId="455F511B" w14:textId="06BE3212" w:rsidR="004931D9" w:rsidRPr="00CC13B1" w:rsidRDefault="004931D9" w:rsidP="004931D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b</w:t>
      </w:r>
      <w:r w:rsidR="0075090C" w:rsidRPr="00CC13B1">
        <w:rPr>
          <w:rFonts w:ascii="Garamond" w:hAnsi="Garamond" w:cs="Times New Roman"/>
          <w:sz w:val="24"/>
          <w:szCs w:val="24"/>
          <w:lang w:val="sq-AL"/>
        </w:rPr>
        <w:t xml:space="preserve">) </w:t>
      </w:r>
      <w:r w:rsidRPr="00CC13B1">
        <w:rPr>
          <w:rFonts w:ascii="Garamond" w:hAnsi="Garamond" w:cs="Times New Roman"/>
          <w:sz w:val="24"/>
          <w:szCs w:val="24"/>
          <w:lang w:val="sq-AL"/>
        </w:rPr>
        <w:t>origjinojnë nga derra të egër ose të butë të kapur në një vend, zonë ose kompartament pa prezencë të sëmundjes së murtajës afrikane të derrave dhe janë përpunuar në një objekt të miratuar nga Autoriteti Veterinar për qëllime eksporti</w:t>
      </w:r>
      <w:r w:rsidR="00AD148D">
        <w:rPr>
          <w:rFonts w:ascii="Garamond" w:hAnsi="Garamond" w:cs="Times New Roman"/>
          <w:sz w:val="24"/>
          <w:szCs w:val="24"/>
          <w:lang w:val="sq-AL"/>
        </w:rPr>
        <w:t>; ose</w:t>
      </w:r>
    </w:p>
    <w:p w14:paraId="74B7471B" w14:textId="1B22A3CD"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c</w:t>
      </w:r>
      <w:r w:rsidR="0075090C" w:rsidRPr="00CC13B1">
        <w:rPr>
          <w:rFonts w:ascii="Garamond" w:hAnsi="Garamond" w:cs="Times New Roman"/>
          <w:sz w:val="24"/>
          <w:szCs w:val="24"/>
          <w:lang w:val="sq-AL"/>
        </w:rPr>
        <w:t xml:space="preserve">) </w:t>
      </w:r>
      <w:r w:rsidRPr="00CC13B1">
        <w:rPr>
          <w:rFonts w:ascii="Garamond" w:hAnsi="Garamond" w:cs="Times New Roman"/>
          <w:sz w:val="24"/>
          <w:szCs w:val="24"/>
          <w:lang w:val="sq-AL"/>
        </w:rPr>
        <w:t>janë përpunuar në një objekt të miratuar nga Autoriteti Veterinar për qëllime eksporti, ku është siguruar shkatërrimi i virusit të murtajës afrikane të derrave</w:t>
      </w:r>
      <w:r w:rsidR="007219AC">
        <w:rPr>
          <w:rFonts w:ascii="Garamond" w:hAnsi="Garamond" w:cs="Times New Roman"/>
          <w:sz w:val="24"/>
          <w:szCs w:val="24"/>
          <w:lang w:val="sq-AL"/>
        </w:rPr>
        <w:t>,</w:t>
      </w:r>
      <w:r w:rsidRPr="00CC13B1">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362FCFE5" w14:textId="33A0F747" w:rsidR="004931D9" w:rsidRPr="00AD148D"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AD148D">
        <w:rPr>
          <w:rFonts w:ascii="Garamond" w:hAnsi="Garamond" w:cs="Times New Roman"/>
          <w:sz w:val="24"/>
          <w:szCs w:val="24"/>
          <w:lang w:val="sq-AL"/>
        </w:rPr>
        <w:t xml:space="preserve">3. Urdhri </w:t>
      </w:r>
      <w:r w:rsidR="00AD148D" w:rsidRPr="00AD148D">
        <w:rPr>
          <w:rFonts w:ascii="Garamond" w:hAnsi="Garamond" w:cs="Times New Roman"/>
          <w:sz w:val="24"/>
          <w:szCs w:val="24"/>
          <w:lang w:val="sq-AL"/>
        </w:rPr>
        <w:t>nr</w:t>
      </w:r>
      <w:r w:rsidRPr="00AD148D">
        <w:rPr>
          <w:rFonts w:ascii="Garamond" w:hAnsi="Garamond" w:cs="Times New Roman"/>
          <w:sz w:val="24"/>
          <w:szCs w:val="24"/>
          <w:lang w:val="sq-AL"/>
        </w:rPr>
        <w:t>. 569, datë 29.9.2023</w:t>
      </w:r>
      <w:r w:rsidR="00AD148D">
        <w:rPr>
          <w:rFonts w:ascii="Garamond" w:hAnsi="Garamond" w:cs="Times New Roman"/>
          <w:sz w:val="24"/>
          <w:szCs w:val="24"/>
          <w:lang w:val="sq-AL"/>
        </w:rPr>
        <w:t>,</w:t>
      </w:r>
      <w:r w:rsidRPr="00AD148D">
        <w:rPr>
          <w:rFonts w:ascii="Garamond" w:hAnsi="Garamond" w:cs="Times New Roman"/>
          <w:sz w:val="24"/>
          <w:szCs w:val="24"/>
          <w:lang w:val="sq-AL"/>
        </w:rPr>
        <w:t xml:space="preserve"> “Për disa masa mbrojtëse ndaj sëmundjes së murtajës afrikane të derrave të shfaqur në shtetin e Serbisë”, shfuqizohet. </w:t>
      </w:r>
    </w:p>
    <w:p w14:paraId="63474C0C" w14:textId="77777777"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13D499E" w14:textId="413B2976" w:rsidR="004931D9" w:rsidRPr="00CC13B1" w:rsidRDefault="004931D9" w:rsidP="004931D9">
      <w:pPr>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 xml:space="preserve">5. Për zbatimin e këtij urdhri ngarkohen Drejtoria e Përgjithshme e Zhvillimit në Fushën e Sigurisë Ushqimore, Veterinarisë, Mbrojtjes së Bimëve dhe Peshkimit në Ministrinë e Bujqësisë dhe Zhvillimit </w:t>
      </w:r>
      <w:r w:rsidRPr="00CC13B1">
        <w:rPr>
          <w:rFonts w:ascii="Garamond" w:hAnsi="Garamond" w:cs="Times New Roman"/>
          <w:sz w:val="24"/>
          <w:szCs w:val="24"/>
          <w:lang w:val="sq-AL"/>
        </w:rPr>
        <w:lastRenderedPageBreak/>
        <w:t>Rural, Autoriteti Kombëtar i Ushqimit dhe Autoriteti Kombëtar i Veterinarisë dhe Mbrojtjes së Bimëve.</w:t>
      </w:r>
    </w:p>
    <w:p w14:paraId="673E0365" w14:textId="77777777" w:rsidR="004931D9" w:rsidRPr="00CC13B1" w:rsidRDefault="004931D9" w:rsidP="004931D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CC13B1">
        <w:rPr>
          <w:rFonts w:ascii="Garamond" w:hAnsi="Garamond" w:cs="Times New Roman"/>
          <w:sz w:val="24"/>
          <w:szCs w:val="24"/>
          <w:lang w:val="sq-AL"/>
        </w:rPr>
        <w:t>Ky urdhër hyn në fuqi menjëherë dhe botohet në Fletoren Zyrtare.</w:t>
      </w:r>
    </w:p>
    <w:p w14:paraId="51152117" w14:textId="77777777" w:rsidR="004931D9" w:rsidRPr="00CC13B1" w:rsidRDefault="004931D9" w:rsidP="004931D9">
      <w:pPr>
        <w:autoSpaceDE w:val="0"/>
        <w:autoSpaceDN w:val="0"/>
        <w:adjustRightInd w:val="0"/>
        <w:spacing w:after="0" w:line="240" w:lineRule="auto"/>
        <w:ind w:firstLine="284"/>
        <w:jc w:val="right"/>
        <w:rPr>
          <w:rFonts w:ascii="Garamond" w:hAnsi="Garamond" w:cs="Times New Roman"/>
          <w:sz w:val="24"/>
          <w:szCs w:val="24"/>
          <w:lang w:val="sq-AL"/>
        </w:rPr>
      </w:pPr>
    </w:p>
    <w:p w14:paraId="3D7CA698" w14:textId="77777777" w:rsidR="003A5558" w:rsidRDefault="003A5558" w:rsidP="003A5558">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MINISTËR I BUJQËSISË DHE ZHVILLIMIT RURAL</w:t>
      </w:r>
    </w:p>
    <w:p w14:paraId="410D28DE" w14:textId="77777777" w:rsidR="004931D9" w:rsidRPr="00CC13B1" w:rsidRDefault="004931D9" w:rsidP="004931D9">
      <w:pPr>
        <w:autoSpaceDE w:val="0"/>
        <w:autoSpaceDN w:val="0"/>
        <w:adjustRightInd w:val="0"/>
        <w:spacing w:after="0" w:line="240" w:lineRule="auto"/>
        <w:ind w:firstLine="284"/>
        <w:jc w:val="right"/>
        <w:rPr>
          <w:rFonts w:ascii="Garamond" w:hAnsi="Garamond" w:cs="Calibri"/>
          <w:sz w:val="24"/>
          <w:szCs w:val="24"/>
          <w:lang w:val="sq-AL"/>
        </w:rPr>
      </w:pPr>
      <w:r w:rsidRPr="00CC13B1">
        <w:rPr>
          <w:rFonts w:ascii="Garamond" w:hAnsi="Garamond" w:cs="Times New Roman"/>
          <w:b/>
          <w:bCs/>
          <w:sz w:val="24"/>
          <w:szCs w:val="24"/>
          <w:lang w:val="sq-AL"/>
        </w:rPr>
        <w:t>Anila Denaj</w:t>
      </w:r>
    </w:p>
    <w:p w14:paraId="30E591F5" w14:textId="77777777" w:rsidR="004931D9" w:rsidRPr="00CC13B1" w:rsidRDefault="004931D9" w:rsidP="004931D9">
      <w:pPr>
        <w:spacing w:after="0" w:line="240" w:lineRule="auto"/>
        <w:ind w:firstLine="284"/>
        <w:rPr>
          <w:rFonts w:ascii="Garamond" w:hAnsi="Garamond"/>
          <w:sz w:val="24"/>
          <w:szCs w:val="24"/>
          <w:lang w:val="sq-AL"/>
        </w:rPr>
      </w:pPr>
    </w:p>
    <w:sectPr w:rsidR="004931D9" w:rsidRPr="00CC1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954E1"/>
    <w:rsid w:val="000F74B6"/>
    <w:rsid w:val="001C66F3"/>
    <w:rsid w:val="003A5558"/>
    <w:rsid w:val="0040184E"/>
    <w:rsid w:val="00420FCC"/>
    <w:rsid w:val="0047576D"/>
    <w:rsid w:val="004931D9"/>
    <w:rsid w:val="00495544"/>
    <w:rsid w:val="006164DE"/>
    <w:rsid w:val="007219AC"/>
    <w:rsid w:val="00731FCD"/>
    <w:rsid w:val="0075090C"/>
    <w:rsid w:val="007A461B"/>
    <w:rsid w:val="008C7EE7"/>
    <w:rsid w:val="009B3C49"/>
    <w:rsid w:val="00AD148D"/>
    <w:rsid w:val="00AD6F91"/>
    <w:rsid w:val="00B27C2A"/>
    <w:rsid w:val="00C060A0"/>
    <w:rsid w:val="00C52F9C"/>
    <w:rsid w:val="00CC13B1"/>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30CB5"/>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4931D9"/>
    <w:pPr>
      <w:autoSpaceDE w:val="0"/>
      <w:autoSpaceDN w:val="0"/>
      <w:adjustRightInd w:val="0"/>
      <w:spacing w:after="200" w:line="276" w:lineRule="atLeast"/>
      <w:ind w:left="720"/>
    </w:pPr>
    <w:rPr>
      <w:rFonts w:ascii="Calibri" w:hAnsi="Calibri" w:cs="Calibri"/>
      <w:sz w:val="20"/>
      <w:szCs w:val="20"/>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4931D9"/>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0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655</Nr_x002e__x0020_akti>
    <Data_x0020_e_x0020_Krijimit xmlns="0e656187-b300-4fb0-8bf4-3a50f872073c">2023-11-16T10:30:07Z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Serbisë</Titulli>
    <Modifikuesi xmlns="0e656187-b300-4fb0-8bf4-3a50f872073c">alma.lisaku</Modifikuesi>
    <Nr_x002e__x0020_prot_x0020_QBZ xmlns="0e656187-b300-4fb0-8bf4-3a50f872073c">1715/1</Nr_x002e__x0020_prot_x0020_QBZ>
    <Data_x0020_e_x0020_Modifikimit xmlns="0e656187-b300-4fb0-8bf4-3a50f872073c">2023-11-17T09:11:45Z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A9FB1516ED4A66B8B025918B5E41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BA9FB1516ED4A66B8B025918B5E41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56554-B375-479C-876F-3E06C11301CD}">
  <ds:schemaRefs>
    <ds:schemaRef ds:uri="http://purl.org/dc/dcmitype/"/>
    <ds:schemaRef ds:uri="http://purl.org/dc/terms/"/>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6117894-AD29-420B-A7CC-88F6B1C0C0E9}">
  <ds:schemaRefs>
    <ds:schemaRef ds:uri="http://schemas.microsoft.com/sharepoint/v3/contenttype/forms"/>
  </ds:schemaRefs>
</ds:datastoreItem>
</file>

<file path=customXml/itemProps3.xml><?xml version="1.0" encoding="utf-8"?>
<ds:datastoreItem xmlns:ds="http://schemas.openxmlformats.org/officeDocument/2006/customXml" ds:itemID="{EF7F6A02-B94B-46C9-811F-9D4FEBE32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4F834A-C3D2-49A8-93AE-A9A3340F9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E5F452C-89E0-43FF-B079-E99C08D146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Serbisë</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Serbisë</dc:title>
  <dc:creator>Entela Suli</dc:creator>
  <cp:lastModifiedBy>Amarilda Muja</cp:lastModifiedBy>
  <cp:revision>11</cp:revision>
  <dcterms:created xsi:type="dcterms:W3CDTF">2023-11-16T10:37:00Z</dcterms:created>
  <dcterms:modified xsi:type="dcterms:W3CDTF">2023-11-17T09:26:00Z</dcterms:modified>
</cp:coreProperties>
</file>