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B5EE0F" w14:textId="77777777" w:rsidR="00E929D4" w:rsidRPr="00E6020D" w:rsidRDefault="00E929D4" w:rsidP="00E929D4">
      <w:pPr>
        <w:autoSpaceDE w:val="0"/>
        <w:autoSpaceDN w:val="0"/>
        <w:adjustRightInd w:val="0"/>
        <w:spacing w:after="0" w:line="240" w:lineRule="auto"/>
        <w:ind w:firstLine="284"/>
        <w:jc w:val="center"/>
        <w:rPr>
          <w:rFonts w:ascii="Garamond" w:hAnsi="Garamond" w:cs="Times New Roman"/>
          <w:b/>
          <w:bCs/>
          <w:sz w:val="24"/>
          <w:szCs w:val="24"/>
          <w:lang w:val="sq-AL"/>
        </w:rPr>
      </w:pPr>
      <w:r w:rsidRPr="00E6020D">
        <w:rPr>
          <w:rFonts w:ascii="Garamond" w:hAnsi="Garamond" w:cs="Times New Roman"/>
          <w:b/>
          <w:bCs/>
          <w:sz w:val="24"/>
          <w:szCs w:val="24"/>
          <w:lang w:val="sq-AL"/>
        </w:rPr>
        <w:t>URDHËR</w:t>
      </w:r>
    </w:p>
    <w:p w14:paraId="5C7A67F3" w14:textId="4BB9F47D" w:rsidR="00E929D4" w:rsidRPr="00E6020D" w:rsidRDefault="00E929D4" w:rsidP="00E929D4">
      <w:pPr>
        <w:autoSpaceDE w:val="0"/>
        <w:autoSpaceDN w:val="0"/>
        <w:adjustRightInd w:val="0"/>
        <w:spacing w:after="0" w:line="240" w:lineRule="auto"/>
        <w:ind w:firstLine="284"/>
        <w:jc w:val="center"/>
        <w:rPr>
          <w:rFonts w:ascii="Garamond" w:hAnsi="Garamond" w:cs="Times New Roman"/>
          <w:b/>
          <w:bCs/>
          <w:sz w:val="24"/>
          <w:szCs w:val="24"/>
          <w:lang w:val="sq-AL"/>
        </w:rPr>
      </w:pPr>
      <w:r w:rsidRPr="00E6020D">
        <w:rPr>
          <w:rFonts w:ascii="Garamond" w:hAnsi="Garamond" w:cs="Times New Roman"/>
          <w:b/>
          <w:bCs/>
          <w:sz w:val="24"/>
          <w:szCs w:val="24"/>
          <w:lang w:val="sq-AL"/>
        </w:rPr>
        <w:t xml:space="preserve">Nr. </w:t>
      </w:r>
      <w:r w:rsidR="00245AA9" w:rsidRPr="00E6020D">
        <w:rPr>
          <w:rFonts w:ascii="Garamond" w:hAnsi="Garamond" w:cs="Times New Roman"/>
          <w:b/>
          <w:bCs/>
          <w:sz w:val="24"/>
          <w:szCs w:val="24"/>
          <w:lang w:val="sq-AL"/>
        </w:rPr>
        <w:t>663</w:t>
      </w:r>
      <w:r w:rsidRPr="00E6020D">
        <w:rPr>
          <w:rFonts w:ascii="Garamond" w:hAnsi="Garamond" w:cs="Times New Roman"/>
          <w:b/>
          <w:bCs/>
          <w:sz w:val="24"/>
          <w:szCs w:val="24"/>
          <w:lang w:val="sq-AL"/>
        </w:rPr>
        <w:t xml:space="preserve">, datë </w:t>
      </w:r>
      <w:r w:rsidR="00245AA9" w:rsidRPr="00E6020D">
        <w:rPr>
          <w:rFonts w:ascii="Garamond" w:hAnsi="Garamond" w:cs="Times New Roman"/>
          <w:b/>
          <w:bCs/>
          <w:sz w:val="24"/>
          <w:szCs w:val="24"/>
          <w:lang w:val="sq-AL"/>
        </w:rPr>
        <w:t>10.11.2023</w:t>
      </w:r>
    </w:p>
    <w:p w14:paraId="5EF2BF73" w14:textId="77777777" w:rsidR="00E929D4" w:rsidRPr="00E6020D" w:rsidRDefault="00E929D4" w:rsidP="00E929D4">
      <w:pPr>
        <w:autoSpaceDE w:val="0"/>
        <w:autoSpaceDN w:val="0"/>
        <w:adjustRightInd w:val="0"/>
        <w:spacing w:after="0" w:line="240" w:lineRule="auto"/>
        <w:ind w:firstLine="284"/>
        <w:jc w:val="center"/>
        <w:rPr>
          <w:rFonts w:ascii="Garamond" w:hAnsi="Garamond" w:cs="Times New Roman"/>
          <w:b/>
          <w:bCs/>
          <w:sz w:val="24"/>
          <w:szCs w:val="24"/>
          <w:lang w:val="sq-AL"/>
        </w:rPr>
      </w:pPr>
    </w:p>
    <w:p w14:paraId="33015D98" w14:textId="47FAD65E" w:rsidR="00E929D4" w:rsidRPr="00E6020D" w:rsidRDefault="00E929D4" w:rsidP="00E929D4">
      <w:pPr>
        <w:autoSpaceDE w:val="0"/>
        <w:autoSpaceDN w:val="0"/>
        <w:adjustRightInd w:val="0"/>
        <w:spacing w:after="0" w:line="240" w:lineRule="auto"/>
        <w:ind w:firstLine="284"/>
        <w:jc w:val="center"/>
        <w:rPr>
          <w:rFonts w:ascii="Garamond" w:hAnsi="Garamond" w:cs="Times New Roman"/>
          <w:b/>
          <w:bCs/>
          <w:sz w:val="24"/>
          <w:szCs w:val="24"/>
          <w:lang w:val="sq-AL"/>
        </w:rPr>
      </w:pPr>
      <w:r w:rsidRPr="00E6020D">
        <w:rPr>
          <w:rFonts w:ascii="Garamond" w:hAnsi="Garamond" w:cs="Times New Roman"/>
          <w:b/>
          <w:bCs/>
          <w:sz w:val="24"/>
          <w:szCs w:val="24"/>
          <w:lang w:val="sq-AL"/>
        </w:rPr>
        <w:t>PËR</w:t>
      </w:r>
      <w:r w:rsidR="00B6153D" w:rsidRPr="00E6020D">
        <w:rPr>
          <w:rFonts w:ascii="Garamond" w:hAnsi="Garamond" w:cs="Times New Roman"/>
          <w:b/>
          <w:bCs/>
          <w:sz w:val="24"/>
          <w:szCs w:val="24"/>
          <w:lang w:val="sq-AL"/>
        </w:rPr>
        <w:t xml:space="preserve"> </w:t>
      </w:r>
      <w:r w:rsidRPr="00E6020D">
        <w:rPr>
          <w:rFonts w:ascii="Garamond" w:hAnsi="Garamond" w:cs="Times New Roman"/>
          <w:b/>
          <w:bCs/>
          <w:sz w:val="24"/>
          <w:szCs w:val="24"/>
          <w:lang w:val="sq-AL"/>
        </w:rPr>
        <w:t>DISA MASA MBROJTËSE NDAJ SËMUNDJES SË MURTAJËS AFRIKANE TË DERRAVE TË SHFAQUR NË SHTETIN E LITUANISË</w:t>
      </w:r>
    </w:p>
    <w:p w14:paraId="56706363" w14:textId="77777777" w:rsidR="00E929D4" w:rsidRPr="00E6020D" w:rsidRDefault="00E929D4" w:rsidP="00E929D4">
      <w:pPr>
        <w:autoSpaceDE w:val="0"/>
        <w:autoSpaceDN w:val="0"/>
        <w:adjustRightInd w:val="0"/>
        <w:spacing w:after="0" w:line="240" w:lineRule="auto"/>
        <w:ind w:firstLine="284"/>
        <w:jc w:val="center"/>
        <w:rPr>
          <w:rFonts w:ascii="Garamond" w:hAnsi="Garamond" w:cs="Times New Roman"/>
          <w:b/>
          <w:bCs/>
          <w:sz w:val="24"/>
          <w:szCs w:val="24"/>
          <w:lang w:val="sq-AL"/>
        </w:rPr>
      </w:pPr>
    </w:p>
    <w:p w14:paraId="30A1BEA2" w14:textId="799B8A0A"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Mbështetur në nenin 102, pika 4</w:t>
      </w:r>
      <w:r w:rsidR="00B51768">
        <w:rPr>
          <w:rFonts w:ascii="Garamond" w:hAnsi="Garamond" w:cs="Times New Roman"/>
          <w:sz w:val="24"/>
          <w:szCs w:val="24"/>
          <w:lang w:val="sq-AL"/>
        </w:rPr>
        <w:t>,</w:t>
      </w:r>
      <w:r w:rsidRPr="00E6020D">
        <w:rPr>
          <w:rFonts w:ascii="Garamond" w:hAnsi="Garamond" w:cs="Times New Roman"/>
          <w:sz w:val="24"/>
          <w:szCs w:val="24"/>
          <w:lang w:val="sq-AL"/>
        </w:rPr>
        <w:t xml:space="preserve"> </w:t>
      </w:r>
      <w:r w:rsidR="00B51768">
        <w:rPr>
          <w:rFonts w:ascii="Garamond" w:hAnsi="Garamond" w:cs="Times New Roman"/>
          <w:sz w:val="24"/>
          <w:szCs w:val="24"/>
          <w:lang w:val="sq-AL"/>
        </w:rPr>
        <w:t>të</w:t>
      </w:r>
      <w:r w:rsidRPr="00E6020D">
        <w:rPr>
          <w:rFonts w:ascii="Garamond" w:hAnsi="Garamond" w:cs="Times New Roman"/>
          <w:sz w:val="24"/>
          <w:szCs w:val="24"/>
          <w:lang w:val="sq-AL"/>
        </w:rPr>
        <w:t xml:space="preserve"> Kushtetutës</w:t>
      </w:r>
      <w:r w:rsidR="00B51768">
        <w:rPr>
          <w:rFonts w:ascii="Garamond" w:hAnsi="Garamond" w:cs="Times New Roman"/>
          <w:sz w:val="24"/>
          <w:szCs w:val="24"/>
          <w:lang w:val="sq-AL"/>
        </w:rPr>
        <w:t xml:space="preserve">; në </w:t>
      </w:r>
      <w:r w:rsidRPr="00E6020D">
        <w:rPr>
          <w:rFonts w:ascii="Garamond" w:hAnsi="Garamond" w:cs="Times New Roman"/>
          <w:sz w:val="24"/>
          <w:szCs w:val="24"/>
          <w:lang w:val="sq-AL"/>
        </w:rPr>
        <w:t>neni</w:t>
      </w:r>
      <w:r w:rsidR="00B51768">
        <w:rPr>
          <w:rFonts w:ascii="Garamond" w:hAnsi="Garamond" w:cs="Times New Roman"/>
          <w:sz w:val="24"/>
          <w:szCs w:val="24"/>
          <w:lang w:val="sq-AL"/>
        </w:rPr>
        <w:t>n</w:t>
      </w:r>
      <w:r w:rsidRPr="00E6020D">
        <w:rPr>
          <w:rFonts w:ascii="Garamond" w:hAnsi="Garamond" w:cs="Times New Roman"/>
          <w:sz w:val="24"/>
          <w:szCs w:val="24"/>
          <w:lang w:val="sq-AL"/>
        </w:rPr>
        <w:t xml:space="preserve"> 43 </w:t>
      </w:r>
      <w:r w:rsidR="00B51768">
        <w:rPr>
          <w:rFonts w:ascii="Garamond" w:hAnsi="Garamond" w:cs="Times New Roman"/>
          <w:sz w:val="24"/>
          <w:szCs w:val="24"/>
          <w:lang w:val="sq-AL"/>
        </w:rPr>
        <w:t>të</w:t>
      </w:r>
      <w:r w:rsidRPr="00E6020D">
        <w:rPr>
          <w:rFonts w:ascii="Garamond" w:hAnsi="Garamond" w:cs="Times New Roman"/>
          <w:sz w:val="24"/>
          <w:szCs w:val="24"/>
          <w:lang w:val="sq-AL"/>
        </w:rPr>
        <w:t xml:space="preserve"> </w:t>
      </w:r>
      <w:r w:rsidR="00B51768" w:rsidRPr="00E6020D">
        <w:rPr>
          <w:rFonts w:ascii="Garamond" w:hAnsi="Garamond" w:cs="Times New Roman"/>
          <w:sz w:val="24"/>
          <w:szCs w:val="24"/>
          <w:lang w:val="sq-AL"/>
        </w:rPr>
        <w:t xml:space="preserve">ligjit nr. </w:t>
      </w:r>
      <w:r w:rsidRPr="00E6020D">
        <w:rPr>
          <w:rFonts w:ascii="Garamond" w:hAnsi="Garamond" w:cs="Times New Roman"/>
          <w:sz w:val="24"/>
          <w:szCs w:val="24"/>
          <w:lang w:val="sq-AL"/>
        </w:rPr>
        <w:t>10465, datë 29.9.2011</w:t>
      </w:r>
      <w:r w:rsidR="00B51768">
        <w:rPr>
          <w:rFonts w:ascii="Garamond" w:hAnsi="Garamond" w:cs="Times New Roman"/>
          <w:sz w:val="24"/>
          <w:szCs w:val="24"/>
          <w:lang w:val="sq-AL"/>
        </w:rPr>
        <w:t>,</w:t>
      </w:r>
      <w:r w:rsidRPr="00E6020D">
        <w:rPr>
          <w:rFonts w:ascii="Garamond" w:hAnsi="Garamond" w:cs="Times New Roman"/>
          <w:sz w:val="24"/>
          <w:szCs w:val="24"/>
          <w:lang w:val="sq-AL"/>
        </w:rPr>
        <w:t xml:space="preserve"> “Për shërbimin veterinar në Republikën e Shqipërisë”, të ndryshuar, </w:t>
      </w:r>
    </w:p>
    <w:p w14:paraId="481B1562" w14:textId="77777777" w:rsidR="00E929D4" w:rsidRPr="00E6020D" w:rsidRDefault="00E929D4" w:rsidP="00E929D4">
      <w:pPr>
        <w:autoSpaceDE w:val="0"/>
        <w:autoSpaceDN w:val="0"/>
        <w:adjustRightInd w:val="0"/>
        <w:spacing w:after="0" w:line="240" w:lineRule="auto"/>
        <w:ind w:firstLine="284"/>
        <w:jc w:val="both"/>
        <w:rPr>
          <w:rFonts w:ascii="Garamond" w:hAnsi="Garamond" w:cs="Times New Roman"/>
          <w:b/>
          <w:bCs/>
          <w:sz w:val="24"/>
          <w:szCs w:val="24"/>
          <w:lang w:val="sq-AL"/>
        </w:rPr>
      </w:pPr>
    </w:p>
    <w:p w14:paraId="521023D9" w14:textId="77777777" w:rsidR="00E929D4" w:rsidRPr="00E6020D" w:rsidRDefault="00E929D4" w:rsidP="00E929D4">
      <w:pPr>
        <w:autoSpaceDE w:val="0"/>
        <w:autoSpaceDN w:val="0"/>
        <w:adjustRightInd w:val="0"/>
        <w:spacing w:after="0" w:line="240" w:lineRule="auto"/>
        <w:ind w:firstLine="284"/>
        <w:jc w:val="center"/>
        <w:rPr>
          <w:rFonts w:ascii="Garamond" w:hAnsi="Garamond" w:cs="Times New Roman"/>
          <w:bCs/>
          <w:sz w:val="24"/>
          <w:szCs w:val="24"/>
          <w:lang w:val="sq-AL"/>
        </w:rPr>
      </w:pPr>
      <w:r w:rsidRPr="00E6020D">
        <w:rPr>
          <w:rFonts w:ascii="Garamond" w:hAnsi="Garamond" w:cs="Times New Roman"/>
          <w:bCs/>
          <w:sz w:val="24"/>
          <w:szCs w:val="24"/>
          <w:lang w:val="sq-AL"/>
        </w:rPr>
        <w:t>URDHËROJ:</w:t>
      </w:r>
    </w:p>
    <w:p w14:paraId="503C0E1A" w14:textId="77777777" w:rsidR="00E929D4" w:rsidRPr="00E6020D" w:rsidRDefault="00E929D4" w:rsidP="00E929D4">
      <w:pPr>
        <w:autoSpaceDE w:val="0"/>
        <w:autoSpaceDN w:val="0"/>
        <w:adjustRightInd w:val="0"/>
        <w:spacing w:after="0" w:line="240" w:lineRule="auto"/>
        <w:ind w:firstLine="284"/>
        <w:jc w:val="both"/>
        <w:rPr>
          <w:rFonts w:ascii="Garamond" w:hAnsi="Garamond" w:cs="Times New Roman"/>
          <w:b/>
          <w:bCs/>
          <w:sz w:val="24"/>
          <w:szCs w:val="24"/>
          <w:lang w:val="sq-AL"/>
        </w:rPr>
      </w:pPr>
    </w:p>
    <w:p w14:paraId="2AF5E638" w14:textId="005CD55A"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 xml:space="preserve">1. Ndalimin e importit dhe </w:t>
      </w:r>
      <w:r w:rsidR="00B51768">
        <w:rPr>
          <w:rFonts w:ascii="Garamond" w:hAnsi="Garamond" w:cs="Times New Roman"/>
          <w:sz w:val="24"/>
          <w:szCs w:val="24"/>
          <w:lang w:val="sq-AL"/>
        </w:rPr>
        <w:t xml:space="preserve">të </w:t>
      </w:r>
      <w:r w:rsidRPr="00E6020D">
        <w:rPr>
          <w:rFonts w:ascii="Garamond" w:hAnsi="Garamond" w:cs="Times New Roman"/>
          <w:sz w:val="24"/>
          <w:szCs w:val="24"/>
          <w:lang w:val="sq-AL"/>
        </w:rPr>
        <w:t>tranzitimit për në territorin e Republikës së Shqipërisë</w:t>
      </w:r>
      <w:r w:rsidR="00B51768">
        <w:rPr>
          <w:rFonts w:ascii="Garamond" w:hAnsi="Garamond" w:cs="Times New Roman"/>
          <w:sz w:val="24"/>
          <w:szCs w:val="24"/>
          <w:lang w:val="sq-AL"/>
        </w:rPr>
        <w:t xml:space="preserve"> të</w:t>
      </w:r>
      <w:r w:rsidRPr="00E6020D">
        <w:rPr>
          <w:rFonts w:ascii="Garamond" w:hAnsi="Garamond" w:cs="Times New Roman"/>
          <w:sz w:val="24"/>
          <w:szCs w:val="24"/>
          <w:lang w:val="sq-AL"/>
        </w:rPr>
        <w:t xml:space="preserve"> të gjith</w:t>
      </w:r>
      <w:r w:rsidR="00B51768">
        <w:rPr>
          <w:rFonts w:ascii="Garamond" w:hAnsi="Garamond" w:cs="Times New Roman"/>
          <w:sz w:val="24"/>
          <w:szCs w:val="24"/>
          <w:lang w:val="sq-AL"/>
        </w:rPr>
        <w:t>a</w:t>
      </w:r>
      <w:r w:rsidRPr="00E6020D">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B51768">
        <w:rPr>
          <w:rFonts w:ascii="Garamond" w:hAnsi="Garamond" w:cs="Times New Roman"/>
          <w:sz w:val="24"/>
          <w:szCs w:val="24"/>
          <w:lang w:val="sq-AL"/>
        </w:rPr>
        <w:t>-së</w:t>
      </w:r>
      <w:r w:rsidRPr="00E6020D">
        <w:rPr>
          <w:rFonts w:ascii="Garamond" w:hAnsi="Garamond" w:cs="Times New Roman"/>
          <w:sz w:val="24"/>
          <w:szCs w:val="24"/>
          <w:lang w:val="sq-AL"/>
        </w:rPr>
        <w:t xml:space="preserve"> dhe ADIS</w:t>
      </w:r>
      <w:r w:rsidR="00B51768">
        <w:rPr>
          <w:rFonts w:ascii="Garamond" w:hAnsi="Garamond" w:cs="Times New Roman"/>
          <w:sz w:val="24"/>
          <w:szCs w:val="24"/>
          <w:lang w:val="sq-AL"/>
        </w:rPr>
        <w:t>-ës</w:t>
      </w:r>
      <w:r w:rsidRPr="00E6020D">
        <w:rPr>
          <w:rFonts w:ascii="Garamond" w:hAnsi="Garamond" w:cs="Times New Roman"/>
          <w:sz w:val="24"/>
          <w:szCs w:val="24"/>
          <w:lang w:val="sq-AL"/>
        </w:rPr>
        <w:t>, përkatësisht nga ndarjet administrative të përcaktuara në tabelën e mëposhtme:</w:t>
      </w:r>
    </w:p>
    <w:p w14:paraId="368DC5F7" w14:textId="77777777" w:rsidR="00E929D4" w:rsidRPr="00E6020D" w:rsidRDefault="00E929D4" w:rsidP="00E929D4">
      <w:pPr>
        <w:tabs>
          <w:tab w:val="left" w:pos="3192"/>
          <w:tab w:val="left" w:pos="6384"/>
          <w:tab w:val="left" w:pos="9576"/>
        </w:tabs>
        <w:autoSpaceDE w:val="0"/>
        <w:autoSpaceDN w:val="0"/>
        <w:adjustRightInd w:val="0"/>
        <w:spacing w:after="0" w:line="240" w:lineRule="auto"/>
        <w:ind w:firstLine="284"/>
        <w:jc w:val="both"/>
        <w:rPr>
          <w:rFonts w:ascii="Garamond" w:hAnsi="Garamond" w:cs="Times New Roman"/>
          <w:i/>
          <w:iC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E929D4" w:rsidRPr="00E6020D" w14:paraId="167ED630" w14:textId="77777777" w:rsidTr="00E929D4">
        <w:trPr>
          <w:trHeight w:val="20"/>
          <w:jc w:val="center"/>
        </w:trPr>
        <w:tc>
          <w:tcPr>
            <w:tcW w:w="3192" w:type="dxa"/>
            <w:shd w:val="clear" w:color="auto" w:fill="auto"/>
          </w:tcPr>
          <w:p w14:paraId="77F0637A" w14:textId="1E027CE7" w:rsidR="00E929D4" w:rsidRPr="00E6020D" w:rsidRDefault="00E929D4" w:rsidP="00E929D4">
            <w:pPr>
              <w:pStyle w:val="ListParagraph"/>
              <w:spacing w:after="0"/>
              <w:ind w:left="0"/>
              <w:jc w:val="center"/>
              <w:rPr>
                <w:rFonts w:ascii="Garamond" w:hAnsi="Garamond"/>
                <w:b/>
                <w:color w:val="000000"/>
                <w:lang w:val="sq-AL"/>
              </w:rPr>
            </w:pPr>
            <w:r w:rsidRPr="00E6020D">
              <w:rPr>
                <w:rFonts w:ascii="Garamond" w:hAnsi="Garamond"/>
                <w:b/>
                <w:color w:val="000000"/>
                <w:lang w:val="sq-AL"/>
              </w:rPr>
              <w:t xml:space="preserve">Ndarja </w:t>
            </w:r>
            <w:r w:rsidR="00B51768" w:rsidRPr="00E6020D">
              <w:rPr>
                <w:rFonts w:ascii="Garamond" w:hAnsi="Garamond"/>
                <w:b/>
                <w:color w:val="000000"/>
                <w:lang w:val="sq-AL"/>
              </w:rPr>
              <w:t>administrative e nivelit të parë</w:t>
            </w:r>
          </w:p>
        </w:tc>
        <w:tc>
          <w:tcPr>
            <w:tcW w:w="3192" w:type="dxa"/>
            <w:shd w:val="clear" w:color="auto" w:fill="auto"/>
          </w:tcPr>
          <w:p w14:paraId="5C253BDA" w14:textId="33341B41" w:rsidR="00E929D4" w:rsidRPr="00E6020D" w:rsidRDefault="00E929D4" w:rsidP="00E929D4">
            <w:pPr>
              <w:pStyle w:val="ListParagraph"/>
              <w:spacing w:after="0"/>
              <w:ind w:left="0"/>
              <w:jc w:val="center"/>
              <w:rPr>
                <w:rFonts w:ascii="Garamond" w:hAnsi="Garamond"/>
                <w:b/>
                <w:color w:val="000000"/>
                <w:lang w:val="sq-AL"/>
              </w:rPr>
            </w:pPr>
            <w:r w:rsidRPr="00E6020D">
              <w:rPr>
                <w:rFonts w:ascii="Garamond" w:hAnsi="Garamond"/>
                <w:b/>
                <w:color w:val="000000"/>
                <w:lang w:val="sq-AL"/>
              </w:rPr>
              <w:t xml:space="preserve">Ndarja </w:t>
            </w:r>
            <w:r w:rsidR="00B51768" w:rsidRPr="00E6020D">
              <w:rPr>
                <w:rFonts w:ascii="Garamond" w:hAnsi="Garamond"/>
                <w:b/>
                <w:color w:val="000000"/>
                <w:lang w:val="sq-AL"/>
              </w:rPr>
              <w:t>administrative e nivelit të dytë</w:t>
            </w:r>
          </w:p>
        </w:tc>
        <w:tc>
          <w:tcPr>
            <w:tcW w:w="3192" w:type="dxa"/>
            <w:shd w:val="clear" w:color="auto" w:fill="auto"/>
          </w:tcPr>
          <w:p w14:paraId="1B75EFD7" w14:textId="60EFD086" w:rsidR="00E929D4" w:rsidRPr="00E6020D" w:rsidRDefault="00E929D4" w:rsidP="00E929D4">
            <w:pPr>
              <w:pStyle w:val="ListParagraph"/>
              <w:spacing w:after="0"/>
              <w:ind w:left="0"/>
              <w:jc w:val="center"/>
              <w:rPr>
                <w:rFonts w:ascii="Garamond" w:hAnsi="Garamond"/>
                <w:b/>
                <w:color w:val="000000"/>
                <w:lang w:val="sq-AL"/>
              </w:rPr>
            </w:pPr>
            <w:r w:rsidRPr="00E6020D">
              <w:rPr>
                <w:rFonts w:ascii="Garamond" w:hAnsi="Garamond"/>
                <w:b/>
                <w:color w:val="000000"/>
                <w:lang w:val="sq-AL"/>
              </w:rPr>
              <w:t xml:space="preserve">Ndarja </w:t>
            </w:r>
            <w:r w:rsidR="00B51768" w:rsidRPr="00E6020D">
              <w:rPr>
                <w:rFonts w:ascii="Garamond" w:hAnsi="Garamond"/>
                <w:b/>
                <w:color w:val="000000"/>
                <w:lang w:val="sq-AL"/>
              </w:rPr>
              <w:t>administrative e nivelit të tretë</w:t>
            </w:r>
          </w:p>
        </w:tc>
      </w:tr>
      <w:tr w:rsidR="00E929D4" w:rsidRPr="00E6020D" w14:paraId="3984DA94" w14:textId="77777777" w:rsidTr="00E929D4">
        <w:trPr>
          <w:trHeight w:val="20"/>
          <w:jc w:val="center"/>
        </w:trPr>
        <w:tc>
          <w:tcPr>
            <w:tcW w:w="3192" w:type="dxa"/>
            <w:shd w:val="clear" w:color="auto" w:fill="auto"/>
          </w:tcPr>
          <w:p w14:paraId="1AEBA311" w14:textId="77777777" w:rsidR="00E929D4" w:rsidRPr="00E6020D" w:rsidRDefault="00E929D4" w:rsidP="00E929D4">
            <w:pPr>
              <w:pStyle w:val="ListParagraph"/>
              <w:spacing w:after="0"/>
              <w:ind w:left="0"/>
              <w:jc w:val="both"/>
              <w:rPr>
                <w:rFonts w:ascii="Garamond" w:hAnsi="Garamond"/>
                <w:color w:val="000000"/>
                <w:shd w:val="clear" w:color="auto" w:fill="FFFFFF"/>
                <w:lang w:val="sq-AL"/>
              </w:rPr>
            </w:pPr>
            <w:r w:rsidRPr="00E6020D">
              <w:rPr>
                <w:rFonts w:ascii="Garamond" w:hAnsi="Garamond"/>
                <w:color w:val="000000"/>
                <w:shd w:val="clear" w:color="auto" w:fill="FFFFFF"/>
                <w:lang w:val="sq-AL"/>
              </w:rPr>
              <w:t>Alytaus</w:t>
            </w:r>
          </w:p>
        </w:tc>
        <w:tc>
          <w:tcPr>
            <w:tcW w:w="3192" w:type="dxa"/>
            <w:shd w:val="clear" w:color="auto" w:fill="auto"/>
          </w:tcPr>
          <w:p w14:paraId="5CDB7C6B" w14:textId="77777777" w:rsidR="00E929D4" w:rsidRPr="00E6020D" w:rsidRDefault="00E929D4" w:rsidP="00E929D4">
            <w:pPr>
              <w:pStyle w:val="ListParagraph"/>
              <w:spacing w:after="0"/>
              <w:ind w:left="0"/>
              <w:jc w:val="both"/>
              <w:rPr>
                <w:rFonts w:ascii="Garamond" w:hAnsi="Garamond"/>
                <w:color w:val="000000"/>
                <w:shd w:val="clear" w:color="auto" w:fill="FFFFFF"/>
                <w:lang w:val="sq-AL"/>
              </w:rPr>
            </w:pPr>
            <w:r w:rsidRPr="00E6020D">
              <w:rPr>
                <w:rFonts w:ascii="Garamond" w:hAnsi="Garamond"/>
                <w:color w:val="000000"/>
                <w:shd w:val="clear" w:color="auto" w:fill="FFFFFF"/>
                <w:lang w:val="sq-AL"/>
              </w:rPr>
              <w:t>Alytaus*</w:t>
            </w:r>
          </w:p>
        </w:tc>
        <w:tc>
          <w:tcPr>
            <w:tcW w:w="3192" w:type="dxa"/>
            <w:shd w:val="clear" w:color="auto" w:fill="auto"/>
          </w:tcPr>
          <w:p w14:paraId="6B410C61"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5242BADA" w14:textId="77777777" w:rsidTr="00E929D4">
        <w:trPr>
          <w:trHeight w:val="20"/>
          <w:jc w:val="center"/>
        </w:trPr>
        <w:tc>
          <w:tcPr>
            <w:tcW w:w="3192" w:type="dxa"/>
            <w:shd w:val="clear" w:color="auto" w:fill="auto"/>
          </w:tcPr>
          <w:p w14:paraId="38C224A0" w14:textId="77777777" w:rsidR="00E929D4" w:rsidRPr="00E6020D" w:rsidRDefault="00E929D4" w:rsidP="00E929D4">
            <w:pPr>
              <w:pStyle w:val="ListParagraph"/>
              <w:spacing w:after="0"/>
              <w:ind w:left="0"/>
              <w:jc w:val="both"/>
              <w:rPr>
                <w:rFonts w:ascii="Garamond" w:hAnsi="Garamond"/>
                <w:color w:val="000000"/>
                <w:shd w:val="clear" w:color="auto" w:fill="FFFFFF"/>
                <w:lang w:val="sq-AL"/>
              </w:rPr>
            </w:pPr>
            <w:r w:rsidRPr="00E6020D">
              <w:rPr>
                <w:rFonts w:ascii="Garamond" w:hAnsi="Garamond"/>
                <w:color w:val="000000"/>
                <w:shd w:val="clear" w:color="auto" w:fill="FFFFFF"/>
                <w:lang w:val="sq-AL"/>
              </w:rPr>
              <w:t>Alytaus</w:t>
            </w:r>
          </w:p>
        </w:tc>
        <w:tc>
          <w:tcPr>
            <w:tcW w:w="3192" w:type="dxa"/>
            <w:shd w:val="clear" w:color="auto" w:fill="auto"/>
          </w:tcPr>
          <w:p w14:paraId="0B03E532" w14:textId="77777777" w:rsidR="00E929D4" w:rsidRPr="00E6020D" w:rsidRDefault="00E929D4" w:rsidP="00E929D4">
            <w:pPr>
              <w:pStyle w:val="ListParagraph"/>
              <w:spacing w:after="0"/>
              <w:ind w:left="0"/>
              <w:jc w:val="both"/>
              <w:rPr>
                <w:rFonts w:ascii="Garamond" w:hAnsi="Garamond"/>
                <w:color w:val="000000"/>
                <w:shd w:val="clear" w:color="auto" w:fill="FFFFFF"/>
                <w:lang w:val="sq-AL"/>
              </w:rPr>
            </w:pPr>
            <w:r w:rsidRPr="00E6020D">
              <w:rPr>
                <w:rFonts w:ascii="Garamond" w:hAnsi="Garamond"/>
                <w:color w:val="000000"/>
                <w:shd w:val="clear" w:color="auto" w:fill="FFFFFF"/>
                <w:lang w:val="sq-AL"/>
              </w:rPr>
              <w:t>Varėnos*</w:t>
            </w:r>
          </w:p>
        </w:tc>
        <w:tc>
          <w:tcPr>
            <w:tcW w:w="3192" w:type="dxa"/>
            <w:shd w:val="clear" w:color="auto" w:fill="auto"/>
          </w:tcPr>
          <w:p w14:paraId="2F7C6530"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790099A6" w14:textId="77777777" w:rsidTr="00E929D4">
        <w:trPr>
          <w:trHeight w:val="20"/>
          <w:jc w:val="center"/>
        </w:trPr>
        <w:tc>
          <w:tcPr>
            <w:tcW w:w="3192" w:type="dxa"/>
            <w:shd w:val="clear" w:color="auto" w:fill="auto"/>
          </w:tcPr>
          <w:p w14:paraId="650723EC"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Kauno*</w:t>
            </w:r>
          </w:p>
        </w:tc>
        <w:tc>
          <w:tcPr>
            <w:tcW w:w="3192" w:type="dxa"/>
            <w:shd w:val="clear" w:color="auto" w:fill="auto"/>
          </w:tcPr>
          <w:p w14:paraId="5DF9EFB2" w14:textId="77777777" w:rsidR="00E929D4" w:rsidRPr="00E6020D" w:rsidRDefault="00E929D4" w:rsidP="00E929D4">
            <w:pPr>
              <w:pStyle w:val="ListParagraph"/>
              <w:spacing w:after="0"/>
              <w:ind w:left="0"/>
              <w:jc w:val="both"/>
              <w:rPr>
                <w:rFonts w:ascii="Garamond" w:hAnsi="Garamond"/>
                <w:color w:val="000000"/>
                <w:lang w:val="sq-AL"/>
              </w:rPr>
            </w:pPr>
          </w:p>
        </w:tc>
        <w:tc>
          <w:tcPr>
            <w:tcW w:w="3192" w:type="dxa"/>
            <w:shd w:val="clear" w:color="auto" w:fill="auto"/>
          </w:tcPr>
          <w:p w14:paraId="586D6D22"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25EF70CF" w14:textId="77777777" w:rsidTr="00E929D4">
        <w:trPr>
          <w:trHeight w:val="20"/>
          <w:jc w:val="center"/>
        </w:trPr>
        <w:tc>
          <w:tcPr>
            <w:tcW w:w="3192" w:type="dxa"/>
            <w:shd w:val="clear" w:color="auto" w:fill="auto"/>
          </w:tcPr>
          <w:p w14:paraId="27136F84"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Klaipedos*</w:t>
            </w:r>
          </w:p>
        </w:tc>
        <w:tc>
          <w:tcPr>
            <w:tcW w:w="3192" w:type="dxa"/>
            <w:shd w:val="clear" w:color="auto" w:fill="auto"/>
          </w:tcPr>
          <w:p w14:paraId="2FA9D852" w14:textId="77777777" w:rsidR="00E929D4" w:rsidRPr="00E6020D" w:rsidRDefault="00E929D4" w:rsidP="00E929D4">
            <w:pPr>
              <w:pStyle w:val="ListParagraph"/>
              <w:spacing w:after="0"/>
              <w:ind w:left="0"/>
              <w:jc w:val="both"/>
              <w:rPr>
                <w:rFonts w:ascii="Garamond" w:hAnsi="Garamond"/>
                <w:color w:val="000000"/>
                <w:lang w:val="sq-AL"/>
              </w:rPr>
            </w:pPr>
          </w:p>
        </w:tc>
        <w:tc>
          <w:tcPr>
            <w:tcW w:w="3192" w:type="dxa"/>
            <w:shd w:val="clear" w:color="auto" w:fill="auto"/>
          </w:tcPr>
          <w:p w14:paraId="21DC9290"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28FD8540" w14:textId="77777777" w:rsidTr="00E929D4">
        <w:trPr>
          <w:trHeight w:val="20"/>
          <w:jc w:val="center"/>
        </w:trPr>
        <w:tc>
          <w:tcPr>
            <w:tcW w:w="3192" w:type="dxa"/>
            <w:shd w:val="clear" w:color="auto" w:fill="auto"/>
          </w:tcPr>
          <w:p w14:paraId="6DC78E83"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Marijampoles*</w:t>
            </w:r>
          </w:p>
        </w:tc>
        <w:tc>
          <w:tcPr>
            <w:tcW w:w="3192" w:type="dxa"/>
            <w:shd w:val="clear" w:color="auto" w:fill="auto"/>
          </w:tcPr>
          <w:p w14:paraId="1BB32536" w14:textId="77777777" w:rsidR="00E929D4" w:rsidRPr="00E6020D" w:rsidRDefault="00E929D4" w:rsidP="00E929D4">
            <w:pPr>
              <w:pStyle w:val="ListParagraph"/>
              <w:spacing w:after="0"/>
              <w:ind w:left="0"/>
              <w:jc w:val="both"/>
              <w:rPr>
                <w:rFonts w:ascii="Garamond" w:hAnsi="Garamond"/>
                <w:color w:val="000000"/>
                <w:lang w:val="sq-AL"/>
              </w:rPr>
            </w:pPr>
          </w:p>
        </w:tc>
        <w:tc>
          <w:tcPr>
            <w:tcW w:w="3192" w:type="dxa"/>
            <w:shd w:val="clear" w:color="auto" w:fill="auto"/>
          </w:tcPr>
          <w:p w14:paraId="42A75891"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4A6B87AC" w14:textId="77777777" w:rsidTr="00E929D4">
        <w:trPr>
          <w:trHeight w:val="20"/>
          <w:jc w:val="center"/>
        </w:trPr>
        <w:tc>
          <w:tcPr>
            <w:tcW w:w="3192" w:type="dxa"/>
            <w:shd w:val="clear" w:color="auto" w:fill="auto"/>
          </w:tcPr>
          <w:p w14:paraId="20EDA22C"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Šiauliai</w:t>
            </w:r>
          </w:p>
        </w:tc>
        <w:tc>
          <w:tcPr>
            <w:tcW w:w="3192" w:type="dxa"/>
            <w:shd w:val="clear" w:color="auto" w:fill="auto"/>
          </w:tcPr>
          <w:p w14:paraId="5773351E"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Akmenės*</w:t>
            </w:r>
          </w:p>
        </w:tc>
        <w:tc>
          <w:tcPr>
            <w:tcW w:w="3192" w:type="dxa"/>
            <w:shd w:val="clear" w:color="auto" w:fill="auto"/>
          </w:tcPr>
          <w:p w14:paraId="79C9B682"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45591175" w14:textId="77777777" w:rsidTr="00E929D4">
        <w:trPr>
          <w:trHeight w:val="20"/>
          <w:jc w:val="center"/>
        </w:trPr>
        <w:tc>
          <w:tcPr>
            <w:tcW w:w="3192" w:type="dxa"/>
            <w:shd w:val="clear" w:color="auto" w:fill="auto"/>
          </w:tcPr>
          <w:p w14:paraId="1A40A16F"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Šiauliai</w:t>
            </w:r>
          </w:p>
        </w:tc>
        <w:tc>
          <w:tcPr>
            <w:tcW w:w="3192" w:type="dxa"/>
            <w:shd w:val="clear" w:color="auto" w:fill="auto"/>
          </w:tcPr>
          <w:p w14:paraId="3C7DF1E5"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Šiaulių*</w:t>
            </w:r>
          </w:p>
        </w:tc>
        <w:tc>
          <w:tcPr>
            <w:tcW w:w="3192" w:type="dxa"/>
            <w:shd w:val="clear" w:color="auto" w:fill="auto"/>
          </w:tcPr>
          <w:p w14:paraId="46B5BE79"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3687AE5E" w14:textId="77777777" w:rsidTr="00E929D4">
        <w:trPr>
          <w:trHeight w:val="20"/>
          <w:jc w:val="center"/>
        </w:trPr>
        <w:tc>
          <w:tcPr>
            <w:tcW w:w="3192" w:type="dxa"/>
            <w:shd w:val="clear" w:color="auto" w:fill="auto"/>
          </w:tcPr>
          <w:p w14:paraId="04FF85C2"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Taurages</w:t>
            </w:r>
          </w:p>
        </w:tc>
        <w:tc>
          <w:tcPr>
            <w:tcW w:w="3192" w:type="dxa"/>
            <w:shd w:val="clear" w:color="auto" w:fill="auto"/>
          </w:tcPr>
          <w:p w14:paraId="59BB0531"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Tauragės*</w:t>
            </w:r>
          </w:p>
        </w:tc>
        <w:tc>
          <w:tcPr>
            <w:tcW w:w="3192" w:type="dxa"/>
            <w:shd w:val="clear" w:color="auto" w:fill="auto"/>
          </w:tcPr>
          <w:p w14:paraId="76C31EF6"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5C4CA177" w14:textId="77777777" w:rsidTr="00E929D4">
        <w:trPr>
          <w:trHeight w:val="20"/>
          <w:jc w:val="center"/>
        </w:trPr>
        <w:tc>
          <w:tcPr>
            <w:tcW w:w="3192" w:type="dxa"/>
            <w:shd w:val="clear" w:color="auto" w:fill="auto"/>
          </w:tcPr>
          <w:p w14:paraId="0E390E50"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Taurages</w:t>
            </w:r>
          </w:p>
        </w:tc>
        <w:tc>
          <w:tcPr>
            <w:tcW w:w="3192" w:type="dxa"/>
            <w:shd w:val="clear" w:color="auto" w:fill="auto"/>
          </w:tcPr>
          <w:p w14:paraId="3DE6D573"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Jurbarko*</w:t>
            </w:r>
          </w:p>
        </w:tc>
        <w:tc>
          <w:tcPr>
            <w:tcW w:w="3192" w:type="dxa"/>
            <w:shd w:val="clear" w:color="auto" w:fill="auto"/>
          </w:tcPr>
          <w:p w14:paraId="5B977411"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03800177" w14:textId="77777777" w:rsidTr="00E929D4">
        <w:trPr>
          <w:trHeight w:val="20"/>
          <w:jc w:val="center"/>
        </w:trPr>
        <w:tc>
          <w:tcPr>
            <w:tcW w:w="3192" w:type="dxa"/>
            <w:shd w:val="clear" w:color="auto" w:fill="auto"/>
          </w:tcPr>
          <w:p w14:paraId="02DB44A6"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Taurages</w:t>
            </w:r>
          </w:p>
        </w:tc>
        <w:tc>
          <w:tcPr>
            <w:tcW w:w="3192" w:type="dxa"/>
            <w:shd w:val="clear" w:color="auto" w:fill="auto"/>
          </w:tcPr>
          <w:p w14:paraId="30E555CB"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shd w:val="clear" w:color="auto" w:fill="FFFFFF"/>
                <w:lang w:val="sq-AL"/>
              </w:rPr>
              <w:t>Šilalės*</w:t>
            </w:r>
          </w:p>
        </w:tc>
        <w:tc>
          <w:tcPr>
            <w:tcW w:w="3192" w:type="dxa"/>
            <w:shd w:val="clear" w:color="auto" w:fill="auto"/>
          </w:tcPr>
          <w:p w14:paraId="69191D25"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427C2DF1" w14:textId="77777777" w:rsidTr="00E929D4">
        <w:trPr>
          <w:trHeight w:val="20"/>
          <w:jc w:val="center"/>
        </w:trPr>
        <w:tc>
          <w:tcPr>
            <w:tcW w:w="3192" w:type="dxa"/>
            <w:shd w:val="clear" w:color="auto" w:fill="auto"/>
          </w:tcPr>
          <w:p w14:paraId="60C4F0B8"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Telšiai</w:t>
            </w:r>
          </w:p>
        </w:tc>
        <w:tc>
          <w:tcPr>
            <w:tcW w:w="3192" w:type="dxa"/>
            <w:shd w:val="clear" w:color="auto" w:fill="auto"/>
          </w:tcPr>
          <w:p w14:paraId="7E53AF69"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Telšių*</w:t>
            </w:r>
          </w:p>
        </w:tc>
        <w:tc>
          <w:tcPr>
            <w:tcW w:w="3192" w:type="dxa"/>
            <w:shd w:val="clear" w:color="auto" w:fill="auto"/>
          </w:tcPr>
          <w:p w14:paraId="6B7D56EA"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01C67C28" w14:textId="77777777" w:rsidTr="00E929D4">
        <w:trPr>
          <w:trHeight w:val="20"/>
          <w:jc w:val="center"/>
        </w:trPr>
        <w:tc>
          <w:tcPr>
            <w:tcW w:w="3192" w:type="dxa"/>
            <w:shd w:val="clear" w:color="auto" w:fill="auto"/>
          </w:tcPr>
          <w:p w14:paraId="30FB55C9"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Telšiai</w:t>
            </w:r>
          </w:p>
        </w:tc>
        <w:tc>
          <w:tcPr>
            <w:tcW w:w="3192" w:type="dxa"/>
            <w:shd w:val="clear" w:color="auto" w:fill="auto"/>
          </w:tcPr>
          <w:p w14:paraId="3516D4B1"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Plungės*</w:t>
            </w:r>
          </w:p>
        </w:tc>
        <w:tc>
          <w:tcPr>
            <w:tcW w:w="3192" w:type="dxa"/>
            <w:shd w:val="clear" w:color="auto" w:fill="auto"/>
          </w:tcPr>
          <w:p w14:paraId="47EA4784"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4237BC5F" w14:textId="77777777" w:rsidTr="00E929D4">
        <w:trPr>
          <w:trHeight w:val="20"/>
          <w:jc w:val="center"/>
        </w:trPr>
        <w:tc>
          <w:tcPr>
            <w:tcW w:w="3192" w:type="dxa"/>
            <w:shd w:val="clear" w:color="auto" w:fill="auto"/>
          </w:tcPr>
          <w:p w14:paraId="3695BEE8"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Utenos</w:t>
            </w:r>
          </w:p>
        </w:tc>
        <w:tc>
          <w:tcPr>
            <w:tcW w:w="3192" w:type="dxa"/>
            <w:shd w:val="clear" w:color="auto" w:fill="auto"/>
          </w:tcPr>
          <w:p w14:paraId="29C9A2DA"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Anykščių*</w:t>
            </w:r>
          </w:p>
        </w:tc>
        <w:tc>
          <w:tcPr>
            <w:tcW w:w="3192" w:type="dxa"/>
            <w:shd w:val="clear" w:color="auto" w:fill="auto"/>
          </w:tcPr>
          <w:p w14:paraId="37794423"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343C98CC" w14:textId="77777777" w:rsidTr="00E929D4">
        <w:trPr>
          <w:trHeight w:val="20"/>
          <w:jc w:val="center"/>
        </w:trPr>
        <w:tc>
          <w:tcPr>
            <w:tcW w:w="3192" w:type="dxa"/>
            <w:shd w:val="clear" w:color="auto" w:fill="auto"/>
          </w:tcPr>
          <w:p w14:paraId="6F425131"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Utenos</w:t>
            </w:r>
          </w:p>
        </w:tc>
        <w:tc>
          <w:tcPr>
            <w:tcW w:w="3192" w:type="dxa"/>
            <w:shd w:val="clear" w:color="auto" w:fill="auto"/>
          </w:tcPr>
          <w:p w14:paraId="5E31A5FB"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Molėtų*</w:t>
            </w:r>
          </w:p>
        </w:tc>
        <w:tc>
          <w:tcPr>
            <w:tcW w:w="3192" w:type="dxa"/>
            <w:shd w:val="clear" w:color="auto" w:fill="auto"/>
          </w:tcPr>
          <w:p w14:paraId="31B97EA7"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311C984E" w14:textId="77777777" w:rsidTr="00E929D4">
        <w:trPr>
          <w:trHeight w:val="20"/>
          <w:jc w:val="center"/>
        </w:trPr>
        <w:tc>
          <w:tcPr>
            <w:tcW w:w="3192" w:type="dxa"/>
            <w:shd w:val="clear" w:color="auto" w:fill="auto"/>
          </w:tcPr>
          <w:p w14:paraId="13BE9291"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Utenos</w:t>
            </w:r>
          </w:p>
        </w:tc>
        <w:tc>
          <w:tcPr>
            <w:tcW w:w="3192" w:type="dxa"/>
            <w:shd w:val="clear" w:color="auto" w:fill="auto"/>
          </w:tcPr>
          <w:p w14:paraId="110990F5"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Zarasų*</w:t>
            </w:r>
          </w:p>
        </w:tc>
        <w:tc>
          <w:tcPr>
            <w:tcW w:w="3192" w:type="dxa"/>
            <w:shd w:val="clear" w:color="auto" w:fill="auto"/>
          </w:tcPr>
          <w:p w14:paraId="370AB709"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2B76E72E" w14:textId="77777777" w:rsidTr="00E929D4">
        <w:trPr>
          <w:trHeight w:val="20"/>
          <w:jc w:val="center"/>
        </w:trPr>
        <w:tc>
          <w:tcPr>
            <w:tcW w:w="3192" w:type="dxa"/>
            <w:shd w:val="clear" w:color="auto" w:fill="auto"/>
          </w:tcPr>
          <w:p w14:paraId="310BBF7B"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Utenos</w:t>
            </w:r>
          </w:p>
        </w:tc>
        <w:tc>
          <w:tcPr>
            <w:tcW w:w="3192" w:type="dxa"/>
            <w:shd w:val="clear" w:color="auto" w:fill="auto"/>
          </w:tcPr>
          <w:p w14:paraId="2ABD8EAD"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Utenos*</w:t>
            </w:r>
          </w:p>
        </w:tc>
        <w:tc>
          <w:tcPr>
            <w:tcW w:w="3192" w:type="dxa"/>
            <w:shd w:val="clear" w:color="auto" w:fill="auto"/>
          </w:tcPr>
          <w:p w14:paraId="45175724"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3E1EACDE" w14:textId="77777777" w:rsidTr="00E929D4">
        <w:trPr>
          <w:trHeight w:val="20"/>
          <w:jc w:val="center"/>
        </w:trPr>
        <w:tc>
          <w:tcPr>
            <w:tcW w:w="3192" w:type="dxa"/>
            <w:shd w:val="clear" w:color="auto" w:fill="auto"/>
          </w:tcPr>
          <w:p w14:paraId="0B8FA728"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Utenos</w:t>
            </w:r>
          </w:p>
        </w:tc>
        <w:tc>
          <w:tcPr>
            <w:tcW w:w="3192" w:type="dxa"/>
            <w:shd w:val="clear" w:color="auto" w:fill="auto"/>
          </w:tcPr>
          <w:p w14:paraId="210C5C09"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Ignalinos*</w:t>
            </w:r>
          </w:p>
        </w:tc>
        <w:tc>
          <w:tcPr>
            <w:tcW w:w="3192" w:type="dxa"/>
            <w:shd w:val="clear" w:color="auto" w:fill="auto"/>
          </w:tcPr>
          <w:p w14:paraId="72338914"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1B95FB6F" w14:textId="77777777" w:rsidTr="00E929D4">
        <w:trPr>
          <w:trHeight w:val="20"/>
          <w:jc w:val="center"/>
        </w:trPr>
        <w:tc>
          <w:tcPr>
            <w:tcW w:w="3192" w:type="dxa"/>
            <w:shd w:val="clear" w:color="auto" w:fill="auto"/>
          </w:tcPr>
          <w:p w14:paraId="39DA8A01"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Utenos</w:t>
            </w:r>
          </w:p>
        </w:tc>
        <w:tc>
          <w:tcPr>
            <w:tcW w:w="3192" w:type="dxa"/>
            <w:shd w:val="clear" w:color="auto" w:fill="auto"/>
          </w:tcPr>
          <w:p w14:paraId="0FED1B89"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Zarasų*</w:t>
            </w:r>
          </w:p>
        </w:tc>
        <w:tc>
          <w:tcPr>
            <w:tcW w:w="3192" w:type="dxa"/>
            <w:shd w:val="clear" w:color="auto" w:fill="auto"/>
          </w:tcPr>
          <w:p w14:paraId="16462213"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5092D1A7" w14:textId="77777777" w:rsidTr="00E929D4">
        <w:trPr>
          <w:trHeight w:val="20"/>
          <w:jc w:val="center"/>
        </w:trPr>
        <w:tc>
          <w:tcPr>
            <w:tcW w:w="3192" w:type="dxa"/>
            <w:shd w:val="clear" w:color="auto" w:fill="auto"/>
          </w:tcPr>
          <w:p w14:paraId="63DBA491"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Vilniaus*</w:t>
            </w:r>
          </w:p>
        </w:tc>
        <w:tc>
          <w:tcPr>
            <w:tcW w:w="3192" w:type="dxa"/>
            <w:shd w:val="clear" w:color="auto" w:fill="auto"/>
          </w:tcPr>
          <w:p w14:paraId="7C45474F" w14:textId="77777777" w:rsidR="00E929D4" w:rsidRPr="00E6020D" w:rsidRDefault="00E929D4" w:rsidP="00E929D4">
            <w:pPr>
              <w:pStyle w:val="ListParagraph"/>
              <w:spacing w:after="0"/>
              <w:ind w:left="0"/>
              <w:jc w:val="both"/>
              <w:rPr>
                <w:rFonts w:ascii="Garamond" w:hAnsi="Garamond"/>
                <w:color w:val="000000"/>
                <w:lang w:val="sq-AL"/>
              </w:rPr>
            </w:pPr>
          </w:p>
        </w:tc>
        <w:tc>
          <w:tcPr>
            <w:tcW w:w="3192" w:type="dxa"/>
            <w:shd w:val="clear" w:color="auto" w:fill="auto"/>
          </w:tcPr>
          <w:p w14:paraId="08CD8C7A"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5D0493FC" w14:textId="77777777" w:rsidTr="00E929D4">
        <w:trPr>
          <w:trHeight w:val="20"/>
          <w:jc w:val="center"/>
        </w:trPr>
        <w:tc>
          <w:tcPr>
            <w:tcW w:w="3192" w:type="dxa"/>
            <w:shd w:val="clear" w:color="auto" w:fill="auto"/>
          </w:tcPr>
          <w:p w14:paraId="2B81C963"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Panevezio</w:t>
            </w:r>
          </w:p>
        </w:tc>
        <w:tc>
          <w:tcPr>
            <w:tcW w:w="3192" w:type="dxa"/>
            <w:shd w:val="clear" w:color="auto" w:fill="auto"/>
          </w:tcPr>
          <w:p w14:paraId="2D17AD03"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Rokiškio*</w:t>
            </w:r>
          </w:p>
        </w:tc>
        <w:tc>
          <w:tcPr>
            <w:tcW w:w="3192" w:type="dxa"/>
            <w:shd w:val="clear" w:color="auto" w:fill="auto"/>
          </w:tcPr>
          <w:p w14:paraId="005521F6"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21726B4F" w14:textId="77777777" w:rsidTr="00E929D4">
        <w:trPr>
          <w:trHeight w:val="20"/>
          <w:jc w:val="center"/>
        </w:trPr>
        <w:tc>
          <w:tcPr>
            <w:tcW w:w="3192" w:type="dxa"/>
            <w:shd w:val="clear" w:color="auto" w:fill="auto"/>
          </w:tcPr>
          <w:p w14:paraId="13AE1E8A"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Panevezio</w:t>
            </w:r>
          </w:p>
        </w:tc>
        <w:tc>
          <w:tcPr>
            <w:tcW w:w="3192" w:type="dxa"/>
            <w:shd w:val="clear" w:color="auto" w:fill="auto"/>
          </w:tcPr>
          <w:p w14:paraId="19D65CE4"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Biržų*</w:t>
            </w:r>
          </w:p>
        </w:tc>
        <w:tc>
          <w:tcPr>
            <w:tcW w:w="3192" w:type="dxa"/>
            <w:shd w:val="clear" w:color="auto" w:fill="auto"/>
          </w:tcPr>
          <w:p w14:paraId="4FB6589D"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5AFFF258" w14:textId="77777777" w:rsidTr="00E929D4">
        <w:trPr>
          <w:trHeight w:val="20"/>
          <w:jc w:val="center"/>
        </w:trPr>
        <w:tc>
          <w:tcPr>
            <w:tcW w:w="3192" w:type="dxa"/>
            <w:shd w:val="clear" w:color="auto" w:fill="auto"/>
          </w:tcPr>
          <w:p w14:paraId="3D8B7B3C"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Panevezio</w:t>
            </w:r>
          </w:p>
        </w:tc>
        <w:tc>
          <w:tcPr>
            <w:tcW w:w="3192" w:type="dxa"/>
            <w:shd w:val="clear" w:color="auto" w:fill="auto"/>
          </w:tcPr>
          <w:p w14:paraId="2B0375DB"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Panevezio*</w:t>
            </w:r>
          </w:p>
        </w:tc>
        <w:tc>
          <w:tcPr>
            <w:tcW w:w="3192" w:type="dxa"/>
            <w:shd w:val="clear" w:color="auto" w:fill="auto"/>
          </w:tcPr>
          <w:p w14:paraId="3ECD09DB" w14:textId="77777777" w:rsidR="00E929D4" w:rsidRPr="00E6020D" w:rsidRDefault="00E929D4" w:rsidP="00E929D4">
            <w:pPr>
              <w:pStyle w:val="ListParagraph"/>
              <w:spacing w:after="0"/>
              <w:ind w:left="0"/>
              <w:jc w:val="both"/>
              <w:rPr>
                <w:rFonts w:ascii="Garamond" w:hAnsi="Garamond"/>
                <w:color w:val="000000"/>
                <w:lang w:val="sq-AL"/>
              </w:rPr>
            </w:pPr>
          </w:p>
        </w:tc>
      </w:tr>
      <w:tr w:rsidR="00E929D4" w:rsidRPr="00E6020D" w14:paraId="61167B90" w14:textId="77777777" w:rsidTr="00E929D4">
        <w:trPr>
          <w:trHeight w:val="20"/>
          <w:jc w:val="center"/>
        </w:trPr>
        <w:tc>
          <w:tcPr>
            <w:tcW w:w="3192" w:type="dxa"/>
            <w:shd w:val="clear" w:color="auto" w:fill="auto"/>
          </w:tcPr>
          <w:p w14:paraId="2801075E"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lang w:val="sq-AL"/>
              </w:rPr>
              <w:t>Panevezio</w:t>
            </w:r>
          </w:p>
        </w:tc>
        <w:tc>
          <w:tcPr>
            <w:tcW w:w="3192" w:type="dxa"/>
            <w:shd w:val="clear" w:color="auto" w:fill="auto"/>
          </w:tcPr>
          <w:p w14:paraId="4A845C1E" w14:textId="77777777" w:rsidR="00E929D4" w:rsidRPr="00E6020D" w:rsidRDefault="00E929D4" w:rsidP="00E929D4">
            <w:pPr>
              <w:pStyle w:val="ListParagraph"/>
              <w:spacing w:after="0"/>
              <w:ind w:left="0"/>
              <w:jc w:val="both"/>
              <w:rPr>
                <w:rFonts w:ascii="Garamond" w:hAnsi="Garamond"/>
                <w:color w:val="000000"/>
                <w:lang w:val="sq-AL"/>
              </w:rPr>
            </w:pPr>
            <w:r w:rsidRPr="00E6020D">
              <w:rPr>
                <w:rFonts w:ascii="Garamond" w:hAnsi="Garamond"/>
                <w:color w:val="000000"/>
                <w:shd w:val="clear" w:color="auto" w:fill="FFFFFF"/>
                <w:lang w:val="sq-AL"/>
              </w:rPr>
              <w:t>Pasvalio*</w:t>
            </w:r>
          </w:p>
        </w:tc>
        <w:tc>
          <w:tcPr>
            <w:tcW w:w="3192" w:type="dxa"/>
            <w:shd w:val="clear" w:color="auto" w:fill="auto"/>
          </w:tcPr>
          <w:p w14:paraId="52CEC2DD" w14:textId="77777777" w:rsidR="00E929D4" w:rsidRPr="00E6020D" w:rsidRDefault="00E929D4" w:rsidP="00E929D4">
            <w:pPr>
              <w:pStyle w:val="ListParagraph"/>
              <w:spacing w:after="0"/>
              <w:ind w:left="0"/>
              <w:jc w:val="both"/>
              <w:rPr>
                <w:rFonts w:ascii="Garamond" w:hAnsi="Garamond"/>
                <w:color w:val="000000"/>
                <w:lang w:val="sq-AL"/>
              </w:rPr>
            </w:pPr>
          </w:p>
        </w:tc>
      </w:tr>
    </w:tbl>
    <w:p w14:paraId="2F3DE639" w14:textId="6A47C392" w:rsidR="00E929D4" w:rsidRPr="00E6020D" w:rsidRDefault="00E929D4" w:rsidP="00B51768">
      <w:pPr>
        <w:tabs>
          <w:tab w:val="left" w:pos="3192"/>
          <w:tab w:val="left" w:pos="6384"/>
          <w:tab w:val="left" w:pos="9576"/>
        </w:tabs>
        <w:autoSpaceDE w:val="0"/>
        <w:autoSpaceDN w:val="0"/>
        <w:adjustRightInd w:val="0"/>
        <w:spacing w:after="0" w:line="240" w:lineRule="auto"/>
        <w:ind w:firstLine="284"/>
        <w:jc w:val="center"/>
        <w:rPr>
          <w:rFonts w:ascii="Garamond" w:hAnsi="Garamond" w:cs="Times New Roman"/>
          <w:i/>
          <w:iCs/>
          <w:sz w:val="24"/>
          <w:szCs w:val="24"/>
          <w:lang w:val="sq-AL"/>
        </w:rPr>
      </w:pPr>
      <w:r w:rsidRPr="00E6020D">
        <w:rPr>
          <w:rFonts w:ascii="Garamond" w:hAnsi="Garamond" w:cs="Times New Roman"/>
          <w:i/>
          <w:iCs/>
          <w:sz w:val="24"/>
          <w:szCs w:val="24"/>
          <w:lang w:val="sq-AL"/>
        </w:rPr>
        <w:t>Shënime</w:t>
      </w:r>
      <w:r w:rsidR="00B51768">
        <w:rPr>
          <w:rFonts w:ascii="Garamond" w:hAnsi="Garamond" w:cs="Times New Roman"/>
          <w:i/>
          <w:iCs/>
          <w:sz w:val="24"/>
          <w:szCs w:val="24"/>
          <w:lang w:val="sq-AL"/>
        </w:rPr>
        <w:t>.</w:t>
      </w:r>
      <w:r w:rsidRPr="00E6020D">
        <w:rPr>
          <w:rFonts w:ascii="Garamond" w:hAnsi="Garamond" w:cs="Times New Roman"/>
          <w:i/>
          <w:iCs/>
          <w:sz w:val="24"/>
          <w:szCs w:val="24"/>
          <w:lang w:val="sq-AL"/>
        </w:rPr>
        <w:t xml:space="preserve"> Simboli (*) nënkupton zonën e infektuar që bllokohet.</w:t>
      </w:r>
    </w:p>
    <w:p w14:paraId="74B5EFC5" w14:textId="77777777" w:rsidR="00E929D4" w:rsidRPr="00E6020D" w:rsidRDefault="00E929D4" w:rsidP="00E929D4">
      <w:pPr>
        <w:autoSpaceDE w:val="0"/>
        <w:autoSpaceDN w:val="0"/>
        <w:adjustRightInd w:val="0"/>
        <w:spacing w:after="0" w:line="240" w:lineRule="auto"/>
        <w:ind w:firstLine="284"/>
        <w:jc w:val="center"/>
        <w:rPr>
          <w:rFonts w:ascii="Garamond" w:hAnsi="Garamond" w:cs="Times New Roman"/>
          <w:sz w:val="24"/>
          <w:szCs w:val="24"/>
          <w:lang w:val="sq-AL"/>
        </w:rPr>
      </w:pPr>
    </w:p>
    <w:p w14:paraId="02BC5B52" w14:textId="2626902D"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2. Lejimin e importit dhe tranzitimit për në territorin e Republikës së Shqipërisë</w:t>
      </w:r>
      <w:r w:rsidR="00B51768">
        <w:rPr>
          <w:rFonts w:ascii="Garamond" w:hAnsi="Garamond" w:cs="Times New Roman"/>
          <w:sz w:val="24"/>
          <w:szCs w:val="24"/>
          <w:lang w:val="sq-AL"/>
        </w:rPr>
        <w:t xml:space="preserve"> të</w:t>
      </w:r>
      <w:r w:rsidRPr="00E6020D">
        <w:rPr>
          <w:rFonts w:ascii="Garamond" w:hAnsi="Garamond" w:cs="Times New Roman"/>
          <w:sz w:val="24"/>
          <w:szCs w:val="24"/>
          <w:lang w:val="sq-AL"/>
        </w:rPr>
        <w:t xml:space="preserve"> të gjith</w:t>
      </w:r>
      <w:r w:rsidR="00B51768">
        <w:rPr>
          <w:rFonts w:ascii="Garamond" w:hAnsi="Garamond" w:cs="Times New Roman"/>
          <w:sz w:val="24"/>
          <w:szCs w:val="24"/>
          <w:lang w:val="sq-AL"/>
        </w:rPr>
        <w:t>a</w:t>
      </w:r>
      <w:r w:rsidRPr="00E6020D">
        <w:rPr>
          <w:rFonts w:ascii="Garamond" w:hAnsi="Garamond" w:cs="Times New Roman"/>
          <w:sz w:val="24"/>
          <w:szCs w:val="24"/>
          <w:lang w:val="sq-AL"/>
        </w:rPr>
        <w:t xml:space="preserve"> kafshëve të gjalla të llojit derra të butë dhe të egër, produkteve të tyre, materialit biologjik dhe embrioneve të </w:t>
      </w:r>
      <w:r w:rsidRPr="00E6020D">
        <w:rPr>
          <w:rFonts w:ascii="Garamond" w:hAnsi="Garamond" w:cs="Times New Roman"/>
          <w:sz w:val="24"/>
          <w:szCs w:val="24"/>
          <w:lang w:val="sq-AL"/>
        </w:rPr>
        <w:lastRenderedPageBreak/>
        <w:t>kafshëve të gjalla të llojit derra, mishin e freskët dhe nënprodukteve të tyre të kafshëve të llojit derra, nga ndarjet administrative të shtetit të Lituanisë të cilat nuk janë të cituara në tabelën e mësipërme, të pa infektuara nga sëmundja, nëse plotësohen kushtet e mëposhtme nga pika 2.1 deri në pikën 2.8:</w:t>
      </w:r>
    </w:p>
    <w:p w14:paraId="0F080AEB" w14:textId="77777777"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 xml:space="preserve">2.1. Për kafshët e gjalla të llojit derra të butë dhe të egër, </w:t>
      </w:r>
      <w:r w:rsidRPr="00E6020D">
        <w:rPr>
          <w:rFonts w:ascii="Garamond" w:hAnsi="Garamond" w:cs="Times New Roman"/>
          <w:b/>
          <w:bCs/>
          <w:sz w:val="24"/>
          <w:szCs w:val="24"/>
          <w:lang w:val="sq-AL"/>
        </w:rPr>
        <w:t>certifikata shëndetësore veterinare duhet të vërtetojë që kafshët:</w:t>
      </w:r>
    </w:p>
    <w:p w14:paraId="4297A0B5" w14:textId="44D1890C"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a</w:t>
      </w:r>
      <w:r w:rsidR="00864AC8" w:rsidRPr="00E6020D">
        <w:rPr>
          <w:rFonts w:ascii="Garamond" w:hAnsi="Garamond" w:cs="Times New Roman"/>
          <w:sz w:val="24"/>
          <w:szCs w:val="24"/>
          <w:lang w:val="sq-AL"/>
        </w:rPr>
        <w:t xml:space="preserve">) </w:t>
      </w:r>
      <w:r w:rsidRPr="00E6020D">
        <w:rPr>
          <w:rFonts w:ascii="Garamond" w:hAnsi="Garamond" w:cs="Times New Roman"/>
          <w:sz w:val="24"/>
          <w:szCs w:val="24"/>
          <w:lang w:val="sq-AL"/>
        </w:rPr>
        <w:t>nuk kanë shfaqur shenja klinike të murtajës afrikane të derrave ditën e dërgesës;</w:t>
      </w:r>
    </w:p>
    <w:p w14:paraId="4DFD073C" w14:textId="450BD8CA"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b</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janë mbajtur që nga lindja ose për tre muajt e fundit në një kompartament (zonë) pa prezencë të murtajës afrikane të derrave</w:t>
      </w:r>
      <w:r w:rsidR="005C7B40">
        <w:rPr>
          <w:rFonts w:ascii="Garamond" w:hAnsi="Garamond" w:cs="Times New Roman"/>
          <w:sz w:val="24"/>
          <w:szCs w:val="24"/>
          <w:lang w:val="sq-AL"/>
        </w:rPr>
        <w:t>; ose</w:t>
      </w:r>
    </w:p>
    <w:p w14:paraId="7F0B6D92" w14:textId="42E61918"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c</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janë mbajtur në një stacion karantine, të izoluar për 30 ditë përpara dërgesës dhe i janë nënshtruar një testi virologjik dhe një testi serologjik të kryer të paktën 21 ditë pas hyrjes në stacionin e karantinës, me rezultate negative.</w:t>
      </w:r>
    </w:p>
    <w:p w14:paraId="74778601" w14:textId="77777777" w:rsidR="00E929D4" w:rsidRPr="00E6020D" w:rsidRDefault="00E929D4" w:rsidP="00E929D4">
      <w:pPr>
        <w:autoSpaceDE w:val="0"/>
        <w:autoSpaceDN w:val="0"/>
        <w:adjustRightInd w:val="0"/>
        <w:spacing w:after="0" w:line="240" w:lineRule="auto"/>
        <w:ind w:firstLine="284"/>
        <w:jc w:val="both"/>
        <w:rPr>
          <w:rFonts w:ascii="Garamond" w:hAnsi="Garamond" w:cs="Times New Roman"/>
          <w:b/>
          <w:bCs/>
          <w:sz w:val="24"/>
          <w:szCs w:val="24"/>
          <w:lang w:val="sq-AL"/>
        </w:rPr>
      </w:pPr>
      <w:r w:rsidRPr="00E6020D">
        <w:rPr>
          <w:rFonts w:ascii="Garamond" w:hAnsi="Garamond" w:cs="Times New Roman"/>
          <w:sz w:val="24"/>
          <w:szCs w:val="24"/>
          <w:lang w:val="sq-AL"/>
        </w:rPr>
        <w:t xml:space="preserve">2.2. Për materialin biologjik të kafshëve të llojit derra të butë ose të egër, </w:t>
      </w:r>
      <w:r w:rsidRPr="00E6020D">
        <w:rPr>
          <w:rFonts w:ascii="Garamond" w:hAnsi="Garamond" w:cs="Times New Roman"/>
          <w:b/>
          <w:bCs/>
          <w:sz w:val="24"/>
          <w:szCs w:val="24"/>
          <w:lang w:val="sq-AL"/>
        </w:rPr>
        <w:t>certifikata shëndetësore veterinare duhet të vërtetojë që kafshët donatore të materialit biologjik:</w:t>
      </w:r>
    </w:p>
    <w:p w14:paraId="285CB9E5" w14:textId="6C19F376"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a</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vitet e fundit. Kjo periudhë reduktohet në 12 muaj</w:t>
      </w:r>
      <w:r w:rsidR="005C7B40">
        <w:rPr>
          <w:rFonts w:ascii="Garamond" w:hAnsi="Garamond" w:cs="Times New Roman"/>
          <w:sz w:val="24"/>
          <w:szCs w:val="24"/>
          <w:lang w:val="sq-AL"/>
        </w:rPr>
        <w:t>,</w:t>
      </w:r>
      <w:r w:rsidRPr="00E6020D">
        <w:rPr>
          <w:rFonts w:ascii="Garamond" w:hAnsi="Garamond" w:cs="Times New Roman"/>
          <w:sz w:val="24"/>
          <w:szCs w:val="24"/>
          <w:lang w:val="sq-AL"/>
        </w:rPr>
        <w:t xml:space="preserve"> vetëm nëse survejanca demostron dokumenton se nuk ka dëshmi të përfshirjes së rriqnave në epidemiologjinë e infeksionit;</w:t>
      </w:r>
    </w:p>
    <w:p w14:paraId="08543E77" w14:textId="6DDCF4FC"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b</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nuk kanë shfaqur shenja klinike të murtajës afrikane të derrave në ditën e mbledhjes së materialit biologjik;</w:t>
      </w:r>
    </w:p>
    <w:p w14:paraId="22ED1E85" w14:textId="7393A96C"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c</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sperma është mbledhur, përpunuar dhe ruajtur në përputhje me kapitujt 4.6 dhe 4.7, të Kodit Terrestrial të OIE-së;</w:t>
      </w:r>
    </w:p>
    <w:p w14:paraId="7DB88C22" w14:textId="6C7B5A17"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ç</w:t>
      </w:r>
      <w:r w:rsidR="00864AC8" w:rsidRPr="00E6020D">
        <w:rPr>
          <w:rFonts w:ascii="Garamond" w:hAnsi="Garamond" w:cs="Times New Roman"/>
          <w:sz w:val="24"/>
          <w:szCs w:val="24"/>
          <w:lang w:val="sq-AL"/>
        </w:rPr>
        <w:t xml:space="preserve">) </w:t>
      </w:r>
      <w:r w:rsidRPr="00E6020D">
        <w:rPr>
          <w:rFonts w:ascii="Garamond" w:hAnsi="Garamond" w:cs="Times New Roman"/>
          <w:sz w:val="24"/>
          <w:szCs w:val="24"/>
          <w:lang w:val="sq-AL"/>
        </w:rPr>
        <w:t>sperma e përdorur për fekondimin e ovociteve është në përputhje me kushtet e përcaktuara në nenin 15.1.10 ose nenin 15.1.11</w:t>
      </w:r>
      <w:r w:rsidR="00E6020D" w:rsidRPr="00E6020D">
        <w:rPr>
          <w:rFonts w:ascii="Garamond" w:hAnsi="Garamond" w:cs="Times New Roman"/>
          <w:sz w:val="24"/>
          <w:szCs w:val="24"/>
          <w:lang w:val="sq-AL"/>
        </w:rPr>
        <w:t xml:space="preserve"> </w:t>
      </w:r>
      <w:r w:rsidRPr="00E6020D">
        <w:rPr>
          <w:rFonts w:ascii="Garamond" w:hAnsi="Garamond" w:cs="Times New Roman"/>
          <w:sz w:val="24"/>
          <w:szCs w:val="24"/>
          <w:lang w:val="sq-AL"/>
        </w:rPr>
        <w:t>të Kodit Terrestrial të OIE-së, sipas rastit.</w:t>
      </w:r>
    </w:p>
    <w:p w14:paraId="2BE500EB" w14:textId="77777777" w:rsidR="00E929D4" w:rsidRPr="00E6020D" w:rsidRDefault="00E929D4" w:rsidP="00E929D4">
      <w:pPr>
        <w:autoSpaceDE w:val="0"/>
        <w:autoSpaceDN w:val="0"/>
        <w:adjustRightInd w:val="0"/>
        <w:spacing w:after="0" w:line="240" w:lineRule="auto"/>
        <w:ind w:firstLine="284"/>
        <w:jc w:val="both"/>
        <w:rPr>
          <w:rFonts w:ascii="Garamond" w:hAnsi="Garamond" w:cs="Times New Roman"/>
          <w:b/>
          <w:bCs/>
          <w:sz w:val="24"/>
          <w:szCs w:val="24"/>
          <w:lang w:val="sq-AL"/>
        </w:rPr>
      </w:pPr>
      <w:r w:rsidRPr="00E6020D">
        <w:rPr>
          <w:rFonts w:ascii="Garamond" w:hAnsi="Garamond" w:cs="Times New Roman"/>
          <w:sz w:val="24"/>
          <w:szCs w:val="24"/>
          <w:lang w:val="sq-AL"/>
        </w:rPr>
        <w:t xml:space="preserve">2.3. Për embrionet e derivuara </w:t>
      </w:r>
      <w:r w:rsidRPr="00E80432">
        <w:rPr>
          <w:rFonts w:ascii="Garamond" w:hAnsi="Garamond" w:cs="Times New Roman"/>
          <w:i/>
          <w:iCs/>
          <w:sz w:val="24"/>
          <w:szCs w:val="24"/>
          <w:lang w:val="sq-AL"/>
        </w:rPr>
        <w:t>in vivo</w:t>
      </w:r>
      <w:r w:rsidRPr="00E6020D">
        <w:rPr>
          <w:rFonts w:ascii="Garamond" w:hAnsi="Garamond" w:cs="Times New Roman"/>
          <w:sz w:val="24"/>
          <w:szCs w:val="24"/>
          <w:lang w:val="sq-AL"/>
        </w:rPr>
        <w:t xml:space="preserve"> të derrave të butë, </w:t>
      </w:r>
      <w:r w:rsidRPr="00E6020D">
        <w:rPr>
          <w:rFonts w:ascii="Garamond" w:hAnsi="Garamond" w:cs="Times New Roman"/>
          <w:b/>
          <w:bCs/>
          <w:sz w:val="24"/>
          <w:szCs w:val="24"/>
          <w:lang w:val="sq-AL"/>
        </w:rPr>
        <w:t>certifikata shëndetësore veterinare duhet të vërtetojë që kafshët donatore të embrioneve:</w:t>
      </w:r>
    </w:p>
    <w:p w14:paraId="0B6107EC" w14:textId="178C0054"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a</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vitet e fundit. </w:t>
      </w:r>
    </w:p>
    <w:p w14:paraId="2479A654" w14:textId="55750AA2"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Kjo periudhë reduktohet në 12 muaj</w:t>
      </w:r>
      <w:r w:rsidR="005C7B40">
        <w:rPr>
          <w:rFonts w:ascii="Garamond" w:hAnsi="Garamond" w:cs="Times New Roman"/>
          <w:sz w:val="24"/>
          <w:szCs w:val="24"/>
          <w:lang w:val="sq-AL"/>
        </w:rPr>
        <w:t>,</w:t>
      </w:r>
      <w:r w:rsidRPr="00E6020D">
        <w:rPr>
          <w:rFonts w:ascii="Garamond" w:hAnsi="Garamond" w:cs="Times New Roman"/>
          <w:sz w:val="24"/>
          <w:szCs w:val="24"/>
          <w:lang w:val="sq-AL"/>
        </w:rPr>
        <w:t xml:space="preserve"> vetëm nëse survejanca demostron dokumenton se nuk ka dëshmi të përfshirjes së rriqnave në epidemiologjinë e infeksionit;</w:t>
      </w:r>
    </w:p>
    <w:p w14:paraId="69EEA3D4" w14:textId="0DD97ECD"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b</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nuk kanë shfaqur shenjë klinike të murtajës afrikane të derrave në ditën e mbledhjes së embrioneve;</w:t>
      </w:r>
    </w:p>
    <w:p w14:paraId="030FE884" w14:textId="60EABA34"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c</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i janë nënshtruar një testi serologjik të kryer të paktën 21 ditë pas grumbullimit, me rezultate negative;</w:t>
      </w:r>
    </w:p>
    <w:p w14:paraId="1457C408" w14:textId="5F3D6B83"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ç</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embrionet janë mbledhur, përpunuar dhe ruajtur në përputhje me dispozitat përkatëse të kapitu</w:t>
      </w:r>
      <w:r w:rsidR="009363BA">
        <w:rPr>
          <w:rFonts w:ascii="Garamond" w:hAnsi="Garamond" w:cs="Times New Roman"/>
          <w:sz w:val="24"/>
          <w:szCs w:val="24"/>
          <w:lang w:val="sq-AL"/>
        </w:rPr>
        <w:t>jt</w:t>
      </w:r>
      <w:r w:rsidRPr="00E6020D">
        <w:rPr>
          <w:rFonts w:ascii="Garamond" w:hAnsi="Garamond" w:cs="Times New Roman"/>
          <w:sz w:val="24"/>
          <w:szCs w:val="24"/>
          <w:lang w:val="sq-AL"/>
        </w:rPr>
        <w:t xml:space="preserve"> 4.8 dhe 4.10</w:t>
      </w:r>
      <w:r w:rsidR="00E6020D" w:rsidRPr="00E6020D">
        <w:rPr>
          <w:rFonts w:ascii="Garamond" w:hAnsi="Garamond" w:cs="Times New Roman"/>
          <w:sz w:val="24"/>
          <w:szCs w:val="24"/>
          <w:lang w:val="sq-AL"/>
        </w:rPr>
        <w:t xml:space="preserve"> </w:t>
      </w:r>
      <w:r w:rsidRPr="00E6020D">
        <w:rPr>
          <w:rFonts w:ascii="Garamond" w:hAnsi="Garamond" w:cs="Times New Roman"/>
          <w:sz w:val="24"/>
          <w:szCs w:val="24"/>
          <w:lang w:val="sq-AL"/>
        </w:rPr>
        <w:t>të Kodit Terrestrial të OIE-së.</w:t>
      </w:r>
    </w:p>
    <w:p w14:paraId="0608239B" w14:textId="77777777" w:rsidR="00E929D4" w:rsidRPr="00E6020D" w:rsidRDefault="00E929D4" w:rsidP="00E929D4">
      <w:pPr>
        <w:autoSpaceDE w:val="0"/>
        <w:autoSpaceDN w:val="0"/>
        <w:adjustRightInd w:val="0"/>
        <w:spacing w:after="0" w:line="240" w:lineRule="auto"/>
        <w:ind w:firstLine="284"/>
        <w:jc w:val="both"/>
        <w:rPr>
          <w:rFonts w:ascii="Garamond" w:hAnsi="Garamond" w:cs="Times New Roman"/>
          <w:b/>
          <w:bCs/>
          <w:sz w:val="24"/>
          <w:szCs w:val="24"/>
          <w:lang w:val="sq-AL"/>
        </w:rPr>
      </w:pPr>
      <w:r w:rsidRPr="00E6020D">
        <w:rPr>
          <w:rFonts w:ascii="Garamond" w:hAnsi="Garamond" w:cs="Times New Roman"/>
          <w:sz w:val="24"/>
          <w:szCs w:val="24"/>
          <w:lang w:val="sq-AL"/>
        </w:rPr>
        <w:t xml:space="preserve">2.4. Për mishin e kafshëve të llojit derra të butë ose të egër, </w:t>
      </w:r>
      <w:r w:rsidRPr="00E6020D">
        <w:rPr>
          <w:rFonts w:ascii="Garamond" w:hAnsi="Garamond" w:cs="Times New Roman"/>
          <w:b/>
          <w:bCs/>
          <w:sz w:val="24"/>
          <w:szCs w:val="24"/>
          <w:lang w:val="sq-AL"/>
        </w:rPr>
        <w:t>certifikata shëndetësore veterinare duhet të vërtetojë që:</w:t>
      </w:r>
    </w:p>
    <w:p w14:paraId="014A9A60" w14:textId="759BC494"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a</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tre vitet e fundit. Kjo periudhë reduktohet në 12 muaj</w:t>
      </w:r>
      <w:r w:rsidR="005C7B40">
        <w:rPr>
          <w:rFonts w:ascii="Garamond" w:hAnsi="Garamond" w:cs="Times New Roman"/>
          <w:sz w:val="24"/>
          <w:szCs w:val="24"/>
          <w:lang w:val="sq-AL"/>
        </w:rPr>
        <w:t>,</w:t>
      </w:r>
      <w:r w:rsidRPr="00E6020D">
        <w:rPr>
          <w:rFonts w:ascii="Garamond" w:hAnsi="Garamond" w:cs="Times New Roman"/>
          <w:sz w:val="24"/>
          <w:szCs w:val="24"/>
          <w:lang w:val="sq-AL"/>
        </w:rPr>
        <w:t xml:space="preserve"> vetëm nëse survejanca demostron dokumenton se nuk ka dëshmi të përfshirjes së rriqnave në epidemiologjinë e infeksionit;</w:t>
      </w:r>
    </w:p>
    <w:p w14:paraId="2610F6AB" w14:textId="65691A81"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b</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janë testuar mostra nga një numër statistikisht përfaqësues i kafshëve për sëmundjen e</w:t>
      </w:r>
      <w:r w:rsidR="00E6020D" w:rsidRPr="00E6020D">
        <w:rPr>
          <w:rFonts w:ascii="Garamond" w:hAnsi="Garamond" w:cs="Times New Roman"/>
          <w:sz w:val="24"/>
          <w:szCs w:val="24"/>
          <w:lang w:val="sq-AL"/>
        </w:rPr>
        <w:t xml:space="preserve"> </w:t>
      </w:r>
      <w:r w:rsidRPr="00E6020D">
        <w:rPr>
          <w:rFonts w:ascii="Garamond" w:hAnsi="Garamond" w:cs="Times New Roman"/>
          <w:sz w:val="24"/>
          <w:szCs w:val="24"/>
          <w:lang w:val="sq-AL"/>
        </w:rPr>
        <w:t>murtajës afrikane të derrave, me rezultate negative;</w:t>
      </w:r>
    </w:p>
    <w:p w14:paraId="73D3D4E3" w14:textId="73D14677"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lastRenderedPageBreak/>
        <w:t>c</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e gjithë ngarkesa e mishit të freskët vjen nga kafshë të cilat janë therur në një thertore të miratuar dhe i janë nënshtruar kontrollit me rezultate të favorshme të inspektimit para dhe pas vdekjes</w:t>
      </w:r>
      <w:r w:rsidR="005C7B40">
        <w:rPr>
          <w:rFonts w:ascii="Garamond" w:hAnsi="Garamond" w:cs="Times New Roman"/>
          <w:sz w:val="24"/>
          <w:szCs w:val="24"/>
          <w:lang w:val="sq-AL"/>
        </w:rPr>
        <w:t>,</w:t>
      </w:r>
      <w:r w:rsidRPr="00E6020D">
        <w:rPr>
          <w:rFonts w:ascii="Garamond" w:hAnsi="Garamond" w:cs="Times New Roman"/>
          <w:sz w:val="24"/>
          <w:szCs w:val="24"/>
          <w:lang w:val="sq-AL"/>
        </w:rPr>
        <w:t xml:space="preserve"> në përputhje me kapitullin 6.3</w:t>
      </w:r>
      <w:r w:rsidR="00E6020D" w:rsidRPr="00E6020D">
        <w:rPr>
          <w:rFonts w:ascii="Garamond" w:hAnsi="Garamond" w:cs="Times New Roman"/>
          <w:sz w:val="24"/>
          <w:szCs w:val="24"/>
          <w:lang w:val="sq-AL"/>
        </w:rPr>
        <w:t xml:space="preserve"> </w:t>
      </w:r>
      <w:r w:rsidRPr="00E6020D">
        <w:rPr>
          <w:rFonts w:ascii="Garamond" w:hAnsi="Garamond" w:cs="Times New Roman"/>
          <w:sz w:val="24"/>
          <w:szCs w:val="24"/>
          <w:lang w:val="sq-AL"/>
        </w:rPr>
        <w:t>të Kodit Terrestrial të OIE-së;</w:t>
      </w:r>
    </w:p>
    <w:p w14:paraId="209AFAD8" w14:textId="25629AA4"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ç</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janë marrë masat e nevojshme pas therjes për të shmangur kontaktin e mishit të freskët me çdo burim të virusit të murtajës afrikane të derrave.</w:t>
      </w:r>
    </w:p>
    <w:p w14:paraId="749601C3" w14:textId="77777777" w:rsidR="00E929D4" w:rsidRPr="00E6020D" w:rsidRDefault="00E929D4" w:rsidP="00E929D4">
      <w:pPr>
        <w:autoSpaceDE w:val="0"/>
        <w:autoSpaceDN w:val="0"/>
        <w:adjustRightInd w:val="0"/>
        <w:spacing w:after="0" w:line="240" w:lineRule="auto"/>
        <w:ind w:firstLine="284"/>
        <w:jc w:val="both"/>
        <w:rPr>
          <w:rFonts w:ascii="Garamond" w:hAnsi="Garamond" w:cs="Times New Roman"/>
          <w:b/>
          <w:bCs/>
          <w:sz w:val="24"/>
          <w:szCs w:val="24"/>
          <w:lang w:val="sq-AL"/>
        </w:rPr>
      </w:pPr>
      <w:r w:rsidRPr="00E6020D">
        <w:rPr>
          <w:rFonts w:ascii="Garamond" w:hAnsi="Garamond" w:cs="Times New Roman"/>
          <w:sz w:val="24"/>
          <w:szCs w:val="24"/>
          <w:lang w:val="sq-AL"/>
        </w:rPr>
        <w:t xml:space="preserve">2.5. Për mishin e freskët të kafshëve të egra të llojit derra, </w:t>
      </w:r>
      <w:r w:rsidRPr="00E6020D">
        <w:rPr>
          <w:rFonts w:ascii="Garamond" w:hAnsi="Garamond" w:cs="Times New Roman"/>
          <w:b/>
          <w:bCs/>
          <w:sz w:val="24"/>
          <w:szCs w:val="24"/>
          <w:lang w:val="sq-AL"/>
        </w:rPr>
        <w:t>certifikata shëndetësore veterinare duhet të vërtetojë që:</w:t>
      </w:r>
    </w:p>
    <w:p w14:paraId="39CE991D" w14:textId="6EDDFF9C"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a</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janë vrarë në një vend ose zonë të lirë nga murtaja afrikane e derrave</w:t>
      </w:r>
      <w:r w:rsidR="005C7B40">
        <w:rPr>
          <w:rFonts w:ascii="Garamond" w:hAnsi="Garamond" w:cs="Times New Roman"/>
          <w:sz w:val="24"/>
          <w:szCs w:val="24"/>
          <w:lang w:val="sq-AL"/>
        </w:rPr>
        <w:t>,</w:t>
      </w:r>
      <w:r w:rsidRPr="00E6020D">
        <w:rPr>
          <w:rFonts w:ascii="Garamond" w:hAnsi="Garamond" w:cs="Times New Roman"/>
          <w:sz w:val="24"/>
          <w:szCs w:val="24"/>
          <w:lang w:val="sq-AL"/>
        </w:rPr>
        <w:t xml:space="preserve"> në përputhje me pikën 1 ose </w:t>
      </w:r>
      <w:r w:rsidR="00FF3129">
        <w:rPr>
          <w:rFonts w:ascii="Garamond" w:hAnsi="Garamond" w:cs="Times New Roman"/>
          <w:sz w:val="24"/>
          <w:szCs w:val="24"/>
          <w:lang w:val="sq-AL"/>
        </w:rPr>
        <w:t xml:space="preserve">me </w:t>
      </w:r>
      <w:r w:rsidRPr="00E6020D">
        <w:rPr>
          <w:rFonts w:ascii="Garamond" w:hAnsi="Garamond" w:cs="Times New Roman"/>
          <w:sz w:val="24"/>
          <w:szCs w:val="24"/>
          <w:lang w:val="sq-AL"/>
        </w:rPr>
        <w:t>pikën 2 të nenit 15.1.4 të Kodit Terrestrial të OIE-së;</w:t>
      </w:r>
    </w:p>
    <w:p w14:paraId="45D4D05E" w14:textId="5EB0FD29"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b</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i janë nënshtruar me rezultate të favorshme një inspektimi pas vdekjes</w:t>
      </w:r>
      <w:r w:rsidR="005C7B40">
        <w:rPr>
          <w:rFonts w:ascii="Garamond" w:hAnsi="Garamond" w:cs="Times New Roman"/>
          <w:sz w:val="24"/>
          <w:szCs w:val="24"/>
          <w:lang w:val="sq-AL"/>
        </w:rPr>
        <w:t>,</w:t>
      </w:r>
      <w:r w:rsidRPr="00E6020D">
        <w:rPr>
          <w:rFonts w:ascii="Garamond" w:hAnsi="Garamond" w:cs="Times New Roman"/>
          <w:sz w:val="24"/>
          <w:szCs w:val="24"/>
          <w:lang w:val="sq-AL"/>
        </w:rPr>
        <w:t xml:space="preserve"> në përputhje me kapitullin 6.3, të Kodit Terrestrial të OIE-së në një objekt ekzaminimi të miratuar nga </w:t>
      </w:r>
      <w:r w:rsidR="009363BA" w:rsidRPr="00E6020D">
        <w:rPr>
          <w:rFonts w:ascii="Garamond" w:hAnsi="Garamond" w:cs="Times New Roman"/>
          <w:sz w:val="24"/>
          <w:szCs w:val="24"/>
          <w:lang w:val="sq-AL"/>
        </w:rPr>
        <w:t>autoriteti veterinar për qëllime eksporti.</w:t>
      </w:r>
    </w:p>
    <w:p w14:paraId="104A7008" w14:textId="77777777" w:rsidR="00E929D4" w:rsidRPr="00E6020D" w:rsidRDefault="00E929D4" w:rsidP="00E929D4">
      <w:pPr>
        <w:autoSpaceDE w:val="0"/>
        <w:autoSpaceDN w:val="0"/>
        <w:adjustRightInd w:val="0"/>
        <w:spacing w:after="0" w:line="240" w:lineRule="auto"/>
        <w:ind w:firstLine="284"/>
        <w:jc w:val="both"/>
        <w:rPr>
          <w:rFonts w:ascii="Garamond" w:hAnsi="Garamond" w:cs="Times New Roman"/>
          <w:b/>
          <w:bCs/>
          <w:sz w:val="24"/>
          <w:szCs w:val="24"/>
          <w:lang w:val="sq-AL"/>
        </w:rPr>
      </w:pPr>
      <w:r w:rsidRPr="00E6020D">
        <w:rPr>
          <w:rFonts w:ascii="Garamond" w:hAnsi="Garamond" w:cs="Times New Roman"/>
          <w:sz w:val="24"/>
          <w:szCs w:val="24"/>
          <w:lang w:val="sq-AL"/>
        </w:rPr>
        <w:t xml:space="preserve">2.6. Për produktet e mishit të kafshëve të llojit derra, </w:t>
      </w:r>
      <w:r w:rsidRPr="00E6020D">
        <w:rPr>
          <w:rFonts w:ascii="Garamond" w:hAnsi="Garamond" w:cs="Times New Roman"/>
          <w:b/>
          <w:bCs/>
          <w:sz w:val="24"/>
          <w:szCs w:val="24"/>
          <w:lang w:val="sq-AL"/>
        </w:rPr>
        <w:t>certifikata shëndetësore veterinare duhet të vërtetojë që:</w:t>
      </w:r>
    </w:p>
    <w:p w14:paraId="12B89A22" w14:textId="2D42FC3F"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a</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mishi i freskët plotëson kushtet përkatëse në nenet 15.1.14, 15.1.15. dhe 15.1.16 të Kodit Terrestrial të OIE-së;</w:t>
      </w:r>
    </w:p>
    <w:p w14:paraId="4EFDB8CE" w14:textId="0C4EA8C5"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b</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mishi është përpunuar në një objekt të miratuar nga </w:t>
      </w:r>
      <w:r w:rsidR="009363BA" w:rsidRPr="00E6020D">
        <w:rPr>
          <w:rFonts w:ascii="Garamond" w:hAnsi="Garamond" w:cs="Times New Roman"/>
          <w:sz w:val="24"/>
          <w:szCs w:val="24"/>
          <w:lang w:val="sq-AL"/>
        </w:rPr>
        <w:t xml:space="preserve">autoriteti veterinar </w:t>
      </w:r>
      <w:r w:rsidRPr="00E6020D">
        <w:rPr>
          <w:rFonts w:ascii="Garamond" w:hAnsi="Garamond" w:cs="Times New Roman"/>
          <w:sz w:val="24"/>
          <w:szCs w:val="24"/>
          <w:lang w:val="sq-AL"/>
        </w:rPr>
        <w:t>për qëllime eksporti dhe ka plotësuar kushtet përkatëse të neneve 15.1.14, 15.1.15 dhe 15.1.16, të Kodit Terrestrial të OIE-së</w:t>
      </w:r>
      <w:r w:rsidR="005C7B40">
        <w:rPr>
          <w:rFonts w:ascii="Garamond" w:hAnsi="Garamond" w:cs="Times New Roman"/>
          <w:sz w:val="24"/>
          <w:szCs w:val="24"/>
          <w:lang w:val="sq-AL"/>
        </w:rPr>
        <w:t>; ose</w:t>
      </w:r>
    </w:p>
    <w:p w14:paraId="76A7A859" w14:textId="5306A4C3"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c</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janë përpunuar në një objekt të miratuar nga </w:t>
      </w:r>
      <w:r w:rsidR="009363BA" w:rsidRPr="00E6020D">
        <w:rPr>
          <w:rFonts w:ascii="Garamond" w:hAnsi="Garamond" w:cs="Times New Roman"/>
          <w:sz w:val="24"/>
          <w:szCs w:val="24"/>
          <w:lang w:val="sq-AL"/>
        </w:rPr>
        <w:t xml:space="preserve">autoriteti veterinar </w:t>
      </w:r>
      <w:r w:rsidRPr="00E6020D">
        <w:rPr>
          <w:rFonts w:ascii="Garamond" w:hAnsi="Garamond" w:cs="Times New Roman"/>
          <w:sz w:val="24"/>
          <w:szCs w:val="24"/>
          <w:lang w:val="sq-AL"/>
        </w:rPr>
        <w:t>për qëllime eksporti, në mënyrë që të sigurohet shkatërrimi i virusit të murtajës afrikane të derrave</w:t>
      </w:r>
      <w:r w:rsidR="005C7B40">
        <w:rPr>
          <w:rFonts w:ascii="Garamond" w:hAnsi="Garamond" w:cs="Times New Roman"/>
          <w:sz w:val="24"/>
          <w:szCs w:val="24"/>
          <w:lang w:val="sq-AL"/>
        </w:rPr>
        <w:t>,</w:t>
      </w:r>
      <w:r w:rsidRPr="00E6020D">
        <w:rPr>
          <w:rFonts w:ascii="Garamond" w:hAnsi="Garamond" w:cs="Times New Roman"/>
          <w:sz w:val="24"/>
          <w:szCs w:val="24"/>
          <w:lang w:val="sq-AL"/>
        </w:rPr>
        <w:t xml:space="preserve"> në përputhje me nenin 15.1.23, të Kodit Terrestrial të OIE-së dhe janë marrë masat e nevojshme pas përpunimit të mishit për të shmangur kontaktin e produktit me çdo burim të virusit të murtajës afrikane të derrave.</w:t>
      </w:r>
    </w:p>
    <w:p w14:paraId="2632934F" w14:textId="77777777" w:rsidR="00E929D4" w:rsidRPr="00E6020D" w:rsidRDefault="00E929D4" w:rsidP="00E929D4">
      <w:pPr>
        <w:autoSpaceDE w:val="0"/>
        <w:autoSpaceDN w:val="0"/>
        <w:adjustRightInd w:val="0"/>
        <w:spacing w:after="0" w:line="240" w:lineRule="auto"/>
        <w:ind w:firstLine="284"/>
        <w:jc w:val="both"/>
        <w:rPr>
          <w:rFonts w:ascii="Garamond" w:hAnsi="Garamond" w:cs="Times New Roman"/>
          <w:b/>
          <w:bCs/>
          <w:sz w:val="24"/>
          <w:szCs w:val="24"/>
          <w:lang w:val="sq-AL"/>
        </w:rPr>
      </w:pPr>
      <w:r w:rsidRPr="00E6020D">
        <w:rPr>
          <w:rFonts w:ascii="Garamond" w:hAnsi="Garamond" w:cs="Times New Roman"/>
          <w:sz w:val="24"/>
          <w:szCs w:val="24"/>
          <w:lang w:val="sq-AL"/>
        </w:rPr>
        <w:t xml:space="preserve">2.7. Për qimet (e pjesës së shpinës) e kafshëve të llojit derra, </w:t>
      </w:r>
      <w:r w:rsidRPr="00E6020D">
        <w:rPr>
          <w:rFonts w:ascii="Garamond" w:hAnsi="Garamond" w:cs="Times New Roman"/>
          <w:b/>
          <w:bCs/>
          <w:sz w:val="24"/>
          <w:szCs w:val="24"/>
          <w:lang w:val="sq-AL"/>
        </w:rPr>
        <w:t>certifikata shëndetësore veterinare duhet të vërtetojë që:</w:t>
      </w:r>
    </w:p>
    <w:p w14:paraId="7D49F6CB" w14:textId="2A1BA1C2"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a</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e kanë origjinën nga derrat e egër ose të butë të kapur në një vend, zonë ose ndarje pa prezencë të murtajës afrikane të derrave dhe janë përpunuar në një objekt të miratuar nga </w:t>
      </w:r>
      <w:r w:rsidR="009363BA" w:rsidRPr="00E6020D">
        <w:rPr>
          <w:rFonts w:ascii="Garamond" w:hAnsi="Garamond" w:cs="Times New Roman"/>
          <w:sz w:val="24"/>
          <w:szCs w:val="24"/>
          <w:lang w:val="sq-AL"/>
        </w:rPr>
        <w:t xml:space="preserve">autoriteti veterinar </w:t>
      </w:r>
      <w:r w:rsidRPr="00E6020D">
        <w:rPr>
          <w:rFonts w:ascii="Garamond" w:hAnsi="Garamond" w:cs="Times New Roman"/>
          <w:sz w:val="24"/>
          <w:szCs w:val="24"/>
          <w:lang w:val="sq-AL"/>
        </w:rPr>
        <w:t>për qëllime eksporti</w:t>
      </w:r>
      <w:r w:rsidR="005C7B40">
        <w:rPr>
          <w:rFonts w:ascii="Garamond" w:hAnsi="Garamond" w:cs="Times New Roman"/>
          <w:sz w:val="24"/>
          <w:szCs w:val="24"/>
          <w:lang w:val="sq-AL"/>
        </w:rPr>
        <w:t>; ose</w:t>
      </w:r>
    </w:p>
    <w:p w14:paraId="198DB353" w14:textId="432165AE"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b</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janë përpunuar në një objekt të miratuar nga </w:t>
      </w:r>
      <w:r w:rsidR="009363BA" w:rsidRPr="00E6020D">
        <w:rPr>
          <w:rFonts w:ascii="Garamond" w:hAnsi="Garamond" w:cs="Times New Roman"/>
          <w:sz w:val="24"/>
          <w:szCs w:val="24"/>
          <w:lang w:val="sq-AL"/>
        </w:rPr>
        <w:t xml:space="preserve">autoriteti veterinar për </w:t>
      </w:r>
      <w:r w:rsidRPr="00E6020D">
        <w:rPr>
          <w:rFonts w:ascii="Garamond" w:hAnsi="Garamond" w:cs="Times New Roman"/>
          <w:sz w:val="24"/>
          <w:szCs w:val="24"/>
          <w:lang w:val="sq-AL"/>
        </w:rPr>
        <w:t>qëllime eksporti ku është siguruar shkatërrimi i virusit të murtajës afrikane të derrave</w:t>
      </w:r>
      <w:r w:rsidR="005C7B40">
        <w:rPr>
          <w:rFonts w:ascii="Garamond" w:hAnsi="Garamond" w:cs="Times New Roman"/>
          <w:sz w:val="24"/>
          <w:szCs w:val="24"/>
          <w:lang w:val="sq-AL"/>
        </w:rPr>
        <w:t>,</w:t>
      </w:r>
      <w:r w:rsidRPr="00E6020D">
        <w:rPr>
          <w:rFonts w:ascii="Garamond" w:hAnsi="Garamond" w:cs="Times New Roman"/>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6C252814" w14:textId="77777777" w:rsidR="00E929D4" w:rsidRPr="00E6020D" w:rsidRDefault="00E929D4" w:rsidP="00E929D4">
      <w:pPr>
        <w:autoSpaceDE w:val="0"/>
        <w:autoSpaceDN w:val="0"/>
        <w:adjustRightInd w:val="0"/>
        <w:spacing w:after="0" w:line="240" w:lineRule="auto"/>
        <w:ind w:firstLine="284"/>
        <w:jc w:val="both"/>
        <w:rPr>
          <w:rFonts w:ascii="Garamond" w:hAnsi="Garamond" w:cs="Times New Roman"/>
          <w:b/>
          <w:bCs/>
          <w:sz w:val="24"/>
          <w:szCs w:val="24"/>
          <w:lang w:val="sq-AL"/>
        </w:rPr>
      </w:pPr>
      <w:r w:rsidRPr="00E6020D">
        <w:rPr>
          <w:rFonts w:ascii="Garamond" w:hAnsi="Garamond" w:cs="Times New Roman"/>
          <w:sz w:val="24"/>
          <w:szCs w:val="24"/>
          <w:lang w:val="sq-AL"/>
        </w:rPr>
        <w:t xml:space="preserve">2.8. Për lëkurët e kafshëve të llojit derra, </w:t>
      </w:r>
      <w:r w:rsidRPr="00E6020D">
        <w:rPr>
          <w:rFonts w:ascii="Garamond" w:hAnsi="Garamond" w:cs="Times New Roman"/>
          <w:b/>
          <w:bCs/>
          <w:sz w:val="24"/>
          <w:szCs w:val="24"/>
          <w:lang w:val="sq-AL"/>
        </w:rPr>
        <w:t>certifikata shëndetësore veterinare duhet të vërtetojë që:</w:t>
      </w:r>
    </w:p>
    <w:p w14:paraId="687F788E" w14:textId="5ADB4057"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a</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kanë ardhur nga derra të një vendi ose zone të lirë nga sëmundja e</w:t>
      </w:r>
      <w:r w:rsidR="00E6020D" w:rsidRPr="00E6020D">
        <w:rPr>
          <w:rFonts w:ascii="Garamond" w:hAnsi="Garamond" w:cs="Times New Roman"/>
          <w:sz w:val="24"/>
          <w:szCs w:val="24"/>
          <w:lang w:val="sq-AL"/>
        </w:rPr>
        <w:t xml:space="preserve"> </w:t>
      </w:r>
      <w:r w:rsidRPr="00E6020D">
        <w:rPr>
          <w:rFonts w:ascii="Garamond" w:hAnsi="Garamond" w:cs="Times New Roman"/>
          <w:sz w:val="24"/>
          <w:szCs w:val="24"/>
          <w:lang w:val="sq-AL"/>
        </w:rPr>
        <w:t xml:space="preserve">murtajës afrikane të derrave, në përputhje me pikën 1 ose </w:t>
      </w:r>
      <w:r w:rsidR="00FF3129">
        <w:rPr>
          <w:rFonts w:ascii="Garamond" w:hAnsi="Garamond" w:cs="Times New Roman"/>
          <w:sz w:val="24"/>
          <w:szCs w:val="24"/>
          <w:lang w:val="sq-AL"/>
        </w:rPr>
        <w:t xml:space="preserve">me </w:t>
      </w:r>
      <w:r w:rsidRPr="00E6020D">
        <w:rPr>
          <w:rFonts w:ascii="Garamond" w:hAnsi="Garamond" w:cs="Times New Roman"/>
          <w:sz w:val="24"/>
          <w:szCs w:val="24"/>
          <w:lang w:val="sq-AL"/>
        </w:rPr>
        <w:t>pikën 2, të nenit 15.1.4, të Kodit Terrestrial të</w:t>
      </w:r>
      <w:r w:rsidR="00CD043C" w:rsidRPr="00E6020D">
        <w:rPr>
          <w:rFonts w:ascii="Garamond" w:hAnsi="Garamond" w:cs="Times New Roman"/>
          <w:sz w:val="24"/>
          <w:szCs w:val="24"/>
          <w:lang w:val="sq-AL"/>
        </w:rPr>
        <w:t xml:space="preserve"> </w:t>
      </w:r>
      <w:r w:rsidRPr="00E6020D">
        <w:rPr>
          <w:rFonts w:ascii="Garamond" w:hAnsi="Garamond" w:cs="Times New Roman"/>
          <w:sz w:val="24"/>
          <w:szCs w:val="24"/>
          <w:lang w:val="sq-AL"/>
        </w:rPr>
        <w:t xml:space="preserve">OIE-së dhe janë përpunuar në një objekt të miratuar nga </w:t>
      </w:r>
      <w:r w:rsidR="009363BA" w:rsidRPr="00E6020D">
        <w:rPr>
          <w:rFonts w:ascii="Garamond" w:hAnsi="Garamond" w:cs="Times New Roman"/>
          <w:sz w:val="24"/>
          <w:szCs w:val="24"/>
          <w:lang w:val="sq-AL"/>
        </w:rPr>
        <w:t xml:space="preserve">autoriteti veterinar </w:t>
      </w:r>
      <w:r w:rsidRPr="00E6020D">
        <w:rPr>
          <w:rFonts w:ascii="Garamond" w:hAnsi="Garamond" w:cs="Times New Roman"/>
          <w:sz w:val="24"/>
          <w:szCs w:val="24"/>
          <w:lang w:val="sq-AL"/>
        </w:rPr>
        <w:t>për qëllime eksporti</w:t>
      </w:r>
      <w:r w:rsidR="005C7B40">
        <w:rPr>
          <w:rFonts w:ascii="Garamond" w:hAnsi="Garamond" w:cs="Times New Roman"/>
          <w:sz w:val="24"/>
          <w:szCs w:val="24"/>
          <w:lang w:val="sq-AL"/>
        </w:rPr>
        <w:t>; ose</w:t>
      </w:r>
    </w:p>
    <w:p w14:paraId="7D40D1FF" w14:textId="78410950" w:rsidR="00E929D4" w:rsidRPr="00E6020D" w:rsidRDefault="00E929D4" w:rsidP="00E929D4">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b</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origjinojnë nga derra të egër ose të butë të kapur në një vend, zonë ose kompartament pa prezencë të sëmundjes së murtajës afrikane të derrave dhe janë përpunuar në një objekt të miratuar nga </w:t>
      </w:r>
      <w:r w:rsidR="009363BA" w:rsidRPr="00E6020D">
        <w:rPr>
          <w:rFonts w:ascii="Garamond" w:hAnsi="Garamond" w:cs="Times New Roman"/>
          <w:sz w:val="24"/>
          <w:szCs w:val="24"/>
          <w:lang w:val="sq-AL"/>
        </w:rPr>
        <w:t xml:space="preserve">autoriteti veterinar </w:t>
      </w:r>
      <w:r w:rsidRPr="00E6020D">
        <w:rPr>
          <w:rFonts w:ascii="Garamond" w:hAnsi="Garamond" w:cs="Times New Roman"/>
          <w:sz w:val="24"/>
          <w:szCs w:val="24"/>
          <w:lang w:val="sq-AL"/>
        </w:rPr>
        <w:t>për qëllime eksporti</w:t>
      </w:r>
      <w:r w:rsidR="005C7B40">
        <w:rPr>
          <w:rFonts w:ascii="Garamond" w:hAnsi="Garamond" w:cs="Times New Roman"/>
          <w:sz w:val="24"/>
          <w:szCs w:val="24"/>
          <w:lang w:val="sq-AL"/>
        </w:rPr>
        <w:t>; ose</w:t>
      </w:r>
    </w:p>
    <w:p w14:paraId="3AC531DA" w14:textId="7ECD2E2E"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c</w:t>
      </w:r>
      <w:r w:rsidR="00864AC8" w:rsidRPr="00E6020D">
        <w:rPr>
          <w:rFonts w:ascii="Garamond" w:hAnsi="Garamond" w:cs="Times New Roman"/>
          <w:sz w:val="24"/>
          <w:szCs w:val="24"/>
          <w:lang w:val="sq-AL"/>
        </w:rPr>
        <w:t>)</w:t>
      </w:r>
      <w:r w:rsidRPr="00E6020D">
        <w:rPr>
          <w:rFonts w:ascii="Garamond" w:hAnsi="Garamond" w:cs="Times New Roman"/>
          <w:sz w:val="24"/>
          <w:szCs w:val="24"/>
          <w:lang w:val="sq-AL"/>
        </w:rPr>
        <w:t xml:space="preserve"> janë përpunuar në një objekt të miratuar nga </w:t>
      </w:r>
      <w:r w:rsidR="009363BA" w:rsidRPr="00E6020D">
        <w:rPr>
          <w:rFonts w:ascii="Garamond" w:hAnsi="Garamond" w:cs="Times New Roman"/>
          <w:sz w:val="24"/>
          <w:szCs w:val="24"/>
          <w:lang w:val="sq-AL"/>
        </w:rPr>
        <w:t xml:space="preserve">autoriteti veterinar </w:t>
      </w:r>
      <w:r w:rsidRPr="00E6020D">
        <w:rPr>
          <w:rFonts w:ascii="Garamond" w:hAnsi="Garamond" w:cs="Times New Roman"/>
          <w:sz w:val="24"/>
          <w:szCs w:val="24"/>
          <w:lang w:val="sq-AL"/>
        </w:rPr>
        <w:t>për qëllime eksporti, ku është siguruar shkatërrimi i virusit të murtajës afrikane të derrave</w:t>
      </w:r>
      <w:r w:rsidR="005C7B40">
        <w:rPr>
          <w:rFonts w:ascii="Garamond" w:hAnsi="Garamond" w:cs="Times New Roman"/>
          <w:sz w:val="24"/>
          <w:szCs w:val="24"/>
          <w:lang w:val="sq-AL"/>
        </w:rPr>
        <w:t>,</w:t>
      </w:r>
      <w:r w:rsidRPr="00E6020D">
        <w:rPr>
          <w:rFonts w:ascii="Garamond" w:hAnsi="Garamond" w:cs="Times New Roman"/>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3A1648BE" w14:textId="218C5D3C" w:rsidR="00E929D4" w:rsidRPr="005C7B40"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 xml:space="preserve">3. Urdhri </w:t>
      </w:r>
      <w:r w:rsidR="005C7B40" w:rsidRPr="00E6020D">
        <w:rPr>
          <w:rFonts w:ascii="Garamond" w:hAnsi="Garamond" w:cs="Times New Roman"/>
          <w:sz w:val="24"/>
          <w:szCs w:val="24"/>
          <w:lang w:val="sq-AL"/>
        </w:rPr>
        <w:t>nr</w:t>
      </w:r>
      <w:r w:rsidRPr="00E6020D">
        <w:rPr>
          <w:rFonts w:ascii="Garamond" w:hAnsi="Garamond" w:cs="Times New Roman"/>
          <w:sz w:val="24"/>
          <w:szCs w:val="24"/>
          <w:lang w:val="sq-AL"/>
        </w:rPr>
        <w:t>. 572, datë 29.9.2023</w:t>
      </w:r>
      <w:r w:rsidR="005C7B40">
        <w:rPr>
          <w:rFonts w:ascii="Garamond" w:hAnsi="Garamond" w:cs="Times New Roman"/>
          <w:sz w:val="24"/>
          <w:szCs w:val="24"/>
          <w:lang w:val="sq-AL"/>
        </w:rPr>
        <w:t>,</w:t>
      </w:r>
      <w:r w:rsidRPr="00E6020D">
        <w:rPr>
          <w:rFonts w:ascii="Garamond" w:hAnsi="Garamond" w:cs="Times New Roman"/>
          <w:sz w:val="24"/>
          <w:szCs w:val="24"/>
          <w:lang w:val="sq-AL"/>
        </w:rPr>
        <w:t xml:space="preserve"> </w:t>
      </w:r>
      <w:r w:rsidRPr="005C7B40">
        <w:rPr>
          <w:rFonts w:ascii="Garamond" w:hAnsi="Garamond" w:cs="Times New Roman"/>
          <w:sz w:val="24"/>
          <w:szCs w:val="24"/>
          <w:lang w:val="sq-AL"/>
        </w:rPr>
        <w:t>“Për disa masa mbrojtëse ndaj sëmundjes së Murtajës Afrikane të Derrave në shtetin e Lituanisë”, shfuqizohet.</w:t>
      </w:r>
    </w:p>
    <w:p w14:paraId="03F184FB" w14:textId="43829CFA" w:rsidR="00E929D4" w:rsidRPr="00E6020D" w:rsidRDefault="00E929D4" w:rsidP="00E929D4">
      <w:pPr>
        <w:autoSpaceDE w:val="0"/>
        <w:autoSpaceDN w:val="0"/>
        <w:adjustRightInd w:val="0"/>
        <w:spacing w:after="0" w:line="240" w:lineRule="auto"/>
        <w:ind w:firstLine="284"/>
        <w:jc w:val="both"/>
        <w:rPr>
          <w:rFonts w:ascii="Garamond" w:hAnsi="Garamond" w:cs="Times New Roman"/>
          <w:i/>
          <w:iCs/>
          <w:sz w:val="24"/>
          <w:szCs w:val="24"/>
          <w:lang w:val="sq-AL"/>
        </w:rPr>
      </w:pPr>
      <w:r w:rsidRPr="00E6020D">
        <w:rPr>
          <w:rFonts w:ascii="Garamond" w:hAnsi="Garamond" w:cs="Times New Roman"/>
          <w:sz w:val="24"/>
          <w:szCs w:val="24"/>
          <w:lang w:val="sq-AL"/>
        </w:rPr>
        <w:lastRenderedPageBreak/>
        <w:t>4</w:t>
      </w:r>
      <w:r w:rsidR="00C65766">
        <w:rPr>
          <w:rFonts w:ascii="Garamond" w:hAnsi="Garamond" w:cs="Times New Roman"/>
          <w:sz w:val="24"/>
          <w:szCs w:val="24"/>
          <w:lang w:val="sq-AL"/>
        </w:rPr>
        <w:t xml:space="preserve">. </w:t>
      </w:r>
      <w:r w:rsidRPr="00E6020D">
        <w:rPr>
          <w:rFonts w:ascii="Garamond" w:hAnsi="Garamond" w:cs="Times New Roman"/>
          <w:sz w:val="24"/>
          <w:szCs w:val="24"/>
          <w:lang w:val="sq-AL"/>
        </w:rPr>
        <w:t>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6387507F" w14:textId="46C0AAE3" w:rsidR="00E929D4" w:rsidRPr="00E6020D" w:rsidRDefault="00E929D4" w:rsidP="00E929D4">
      <w:pPr>
        <w:autoSpaceDE w:val="0"/>
        <w:autoSpaceDN w:val="0"/>
        <w:adjustRightInd w:val="0"/>
        <w:spacing w:after="0" w:line="240" w:lineRule="auto"/>
        <w:ind w:firstLine="284"/>
        <w:jc w:val="both"/>
        <w:rPr>
          <w:rFonts w:ascii="Garamond" w:hAnsi="Garamond" w:cs="Times New Roman"/>
          <w:i/>
          <w:iCs/>
          <w:sz w:val="24"/>
          <w:szCs w:val="24"/>
          <w:lang w:val="sq-AL"/>
        </w:rPr>
      </w:pPr>
      <w:r w:rsidRPr="00E6020D">
        <w:rPr>
          <w:rFonts w:ascii="Garamond" w:hAnsi="Garamond" w:cs="Times New Roman"/>
          <w:sz w:val="24"/>
          <w:szCs w:val="24"/>
          <w:lang w:val="sq-AL"/>
        </w:rPr>
        <w:t>5</w:t>
      </w:r>
      <w:r w:rsidR="00C65766">
        <w:rPr>
          <w:rFonts w:ascii="Garamond" w:hAnsi="Garamond" w:cs="Times New Roman"/>
          <w:sz w:val="24"/>
          <w:szCs w:val="24"/>
          <w:lang w:val="sq-AL"/>
        </w:rPr>
        <w:t xml:space="preserve">. </w:t>
      </w:r>
      <w:bookmarkStart w:id="0" w:name="_GoBack"/>
      <w:bookmarkEnd w:id="0"/>
      <w:r w:rsidRPr="00E6020D">
        <w:rPr>
          <w:rFonts w:ascii="Garamond" w:hAnsi="Garamond" w:cs="Times New Roman"/>
          <w:sz w:val="24"/>
          <w:szCs w:val="24"/>
          <w:lang w:val="sq-AL"/>
        </w:rPr>
        <w:t>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592804A2" w14:textId="77777777"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r w:rsidRPr="00E6020D">
        <w:rPr>
          <w:rFonts w:ascii="Garamond" w:hAnsi="Garamond" w:cs="Times New Roman"/>
          <w:sz w:val="24"/>
          <w:szCs w:val="24"/>
          <w:lang w:val="sq-AL"/>
        </w:rPr>
        <w:t>Ky urdhër hyn në fuqi menjëherë dhe botohet në Fletoren Zyrtare.</w:t>
      </w:r>
    </w:p>
    <w:p w14:paraId="6F46954A" w14:textId="77777777" w:rsidR="00E929D4" w:rsidRPr="00E6020D" w:rsidRDefault="00E929D4" w:rsidP="00E929D4">
      <w:pPr>
        <w:autoSpaceDE w:val="0"/>
        <w:autoSpaceDN w:val="0"/>
        <w:adjustRightInd w:val="0"/>
        <w:spacing w:after="0" w:line="240" w:lineRule="auto"/>
        <w:ind w:firstLine="284"/>
        <w:jc w:val="both"/>
        <w:rPr>
          <w:rFonts w:ascii="Garamond" w:hAnsi="Garamond" w:cs="Times New Roman"/>
          <w:sz w:val="24"/>
          <w:szCs w:val="24"/>
          <w:lang w:val="sq-AL"/>
        </w:rPr>
      </w:pPr>
    </w:p>
    <w:p w14:paraId="01DA1AF1" w14:textId="76A264F2" w:rsidR="00E929D4" w:rsidRPr="00E6020D" w:rsidRDefault="00E929D4" w:rsidP="00E929D4">
      <w:pPr>
        <w:autoSpaceDE w:val="0"/>
        <w:autoSpaceDN w:val="0"/>
        <w:adjustRightInd w:val="0"/>
        <w:spacing w:after="0" w:line="240" w:lineRule="auto"/>
        <w:ind w:firstLine="284"/>
        <w:jc w:val="right"/>
        <w:rPr>
          <w:rFonts w:ascii="Garamond" w:hAnsi="Garamond" w:cs="Times New Roman"/>
          <w:bCs/>
          <w:sz w:val="24"/>
          <w:szCs w:val="24"/>
          <w:lang w:val="sq-AL"/>
        </w:rPr>
      </w:pPr>
      <w:r w:rsidRPr="00E6020D">
        <w:rPr>
          <w:rFonts w:ascii="Garamond" w:hAnsi="Garamond" w:cs="Times New Roman"/>
          <w:bCs/>
          <w:sz w:val="24"/>
          <w:szCs w:val="24"/>
          <w:lang w:val="sq-AL"/>
        </w:rPr>
        <w:t>MINISTËR</w:t>
      </w:r>
      <w:r w:rsidR="009363BA">
        <w:rPr>
          <w:rFonts w:ascii="Garamond" w:hAnsi="Garamond" w:cs="Times New Roman"/>
          <w:bCs/>
          <w:sz w:val="24"/>
          <w:szCs w:val="24"/>
          <w:lang w:val="sq-AL"/>
        </w:rPr>
        <w:t xml:space="preserve"> I BUJQËSISË DHE ZHVILLIMIT RURAL</w:t>
      </w:r>
    </w:p>
    <w:p w14:paraId="2880E348" w14:textId="27484820" w:rsidR="00E929D4" w:rsidRPr="00E6020D" w:rsidRDefault="00E929D4" w:rsidP="00E929D4">
      <w:pPr>
        <w:autoSpaceDE w:val="0"/>
        <w:autoSpaceDN w:val="0"/>
        <w:adjustRightInd w:val="0"/>
        <w:spacing w:after="0" w:line="240" w:lineRule="auto"/>
        <w:ind w:firstLine="284"/>
        <w:jc w:val="right"/>
        <w:rPr>
          <w:rFonts w:ascii="Garamond" w:hAnsi="Garamond"/>
          <w:sz w:val="24"/>
          <w:szCs w:val="24"/>
          <w:lang w:val="sq-AL"/>
        </w:rPr>
      </w:pPr>
      <w:r w:rsidRPr="00E6020D">
        <w:rPr>
          <w:rFonts w:ascii="Garamond" w:hAnsi="Garamond" w:cs="Times New Roman"/>
          <w:b/>
          <w:bCs/>
          <w:sz w:val="24"/>
          <w:szCs w:val="24"/>
          <w:lang w:val="sq-AL"/>
        </w:rPr>
        <w:t>Anila Denaj</w:t>
      </w:r>
    </w:p>
    <w:sectPr w:rsidR="00E929D4" w:rsidRPr="00E602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9C"/>
    <w:rsid w:val="000376F9"/>
    <w:rsid w:val="00052631"/>
    <w:rsid w:val="000954E1"/>
    <w:rsid w:val="000E4B29"/>
    <w:rsid w:val="000F74B6"/>
    <w:rsid w:val="00160B99"/>
    <w:rsid w:val="00245AA9"/>
    <w:rsid w:val="0041050C"/>
    <w:rsid w:val="00420FCC"/>
    <w:rsid w:val="00495544"/>
    <w:rsid w:val="00530B68"/>
    <w:rsid w:val="005C7B40"/>
    <w:rsid w:val="00731FCD"/>
    <w:rsid w:val="007A461B"/>
    <w:rsid w:val="007E64C9"/>
    <w:rsid w:val="00864AC8"/>
    <w:rsid w:val="008C7EE7"/>
    <w:rsid w:val="00934B57"/>
    <w:rsid w:val="009363BA"/>
    <w:rsid w:val="00943BF7"/>
    <w:rsid w:val="009633A2"/>
    <w:rsid w:val="009B3C49"/>
    <w:rsid w:val="00A408C7"/>
    <w:rsid w:val="00AD6F91"/>
    <w:rsid w:val="00B51768"/>
    <w:rsid w:val="00B6153D"/>
    <w:rsid w:val="00BB1716"/>
    <w:rsid w:val="00C52F9C"/>
    <w:rsid w:val="00C65766"/>
    <w:rsid w:val="00CD043C"/>
    <w:rsid w:val="00D2591E"/>
    <w:rsid w:val="00E6020D"/>
    <w:rsid w:val="00E80432"/>
    <w:rsid w:val="00E929D4"/>
    <w:rsid w:val="00F23FBB"/>
    <w:rsid w:val="00FF3129"/>
    <w:rsid w:val="00FF7C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0E348"/>
  <w15:chartTrackingRefBased/>
  <w15:docId w15:val="{AC79F0DF-128B-4245-9455-5255922F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E929D4"/>
    <w:pPr>
      <w:autoSpaceDE w:val="0"/>
      <w:autoSpaceDN w:val="0"/>
      <w:adjustRightInd w:val="0"/>
      <w:spacing w:after="200" w:line="276" w:lineRule="atLeast"/>
      <w:ind w:left="720"/>
    </w:pPr>
    <w:rPr>
      <w:rFonts w:ascii="Calibri" w:hAnsi="Calibri" w:cs="Calibri"/>
      <w:sz w:val="20"/>
      <w:szCs w:val="20"/>
    </w:rPr>
  </w:style>
  <w:style w:type="paragraph" w:styleId="BodyText">
    <w:name w:val="Body Text"/>
    <w:basedOn w:val="Normal"/>
    <w:link w:val="BodyTextChar"/>
    <w:uiPriority w:val="99"/>
    <w:rsid w:val="00E929D4"/>
    <w:pPr>
      <w:autoSpaceDE w:val="0"/>
      <w:autoSpaceDN w:val="0"/>
      <w:adjustRightInd w:val="0"/>
      <w:spacing w:after="200" w:line="330" w:lineRule="atLeast"/>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E929D4"/>
    <w:rPr>
      <w:rFonts w:ascii="Times New Roman" w:hAnsi="Times New Roman" w:cs="Times New Roman"/>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E929D4"/>
    <w:rPr>
      <w:rFonts w:ascii="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663</Nr_x002e__x0020_akti>
    <Data_x0020_e_x0020_Krijimit xmlns="0e656187-b300-4fb0-8bf4-3a50f872073c">2023-11-16T10:52:32Z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2023-11-14T23:00:00Z</Date_x0020_protokolli>
    <Titulli xmlns="0e656187-b300-4fb0-8bf4-3a50f872073c">Për disa masa mbrojtëse ndaj sëmundjes së Murtajës Afrikane të Derrave të shfaqur në shtetin e Lituanisë</Titulli>
    <Modifikuesi xmlns="0e656187-b300-4fb0-8bf4-3a50f872073c">alma.lisaku</Modifikuesi>
    <Nr_x002e__x0020_prot_x0020_QBZ xmlns="0e656187-b300-4fb0-8bf4-3a50f872073c">1715/9</Nr_x002e__x0020_prot_x0020_QBZ>
    <Data_x0020_e_x0020_Modifikimit xmlns="0e656187-b300-4fb0-8bf4-3a50f872073c">2023-11-17T08:44:49Z</Data_x0020_e_x0020_Modifikimit>
    <Dekretuar xmlns="0e656187-b300-4fb0-8bf4-3a50f872073c">false</Dekretuar>
    <Data xmlns="0e656187-b300-4fb0-8bf4-3a50f872073c">2023-11-09T23:00:00Z</Data>
    <Nr_x002e__x0020_protokolli_x0020_i_x0020_aktit xmlns="0e656187-b300-4fb0-8bf4-3a50f872073c">5980/10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028FBD9B2D948B8B7ED4DF60D3CC2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9028FBD9B2D948B8B7ED4DF60D3CC2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217F91-3774-421A-9E58-81478CA7E740}">
  <ds:schemaRefs>
    <ds:schemaRef ds:uri="http://schemas.openxmlformats.org/package/2006/metadata/core-properties"/>
    <ds:schemaRef ds:uri="http://schemas.microsoft.com/office/2006/documentManagement/types"/>
    <ds:schemaRef ds:uri="http://purl.org/dc/elements/1.1/"/>
    <ds:schemaRef ds:uri="http://purl.org/dc/terms/"/>
    <ds:schemaRef ds:uri="0e656187-b300-4fb0-8bf4-3a50f872073c"/>
    <ds:schemaRef ds:uri="http://www.w3.org/XML/1998/namespace"/>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A4CA0B24-3865-4D16-AF72-0A5297F52F9E}">
  <ds:schemaRefs>
    <ds:schemaRef ds:uri="http://schemas.microsoft.com/sharepoint/v3/contenttype/forms"/>
  </ds:schemaRefs>
</ds:datastoreItem>
</file>

<file path=customXml/itemProps3.xml><?xml version="1.0" encoding="utf-8"?>
<ds:datastoreItem xmlns:ds="http://schemas.openxmlformats.org/officeDocument/2006/customXml" ds:itemID="{0D7F9E6A-F341-4A42-9D33-A5AC92EC7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BBA51EB-C708-479A-90C0-2EF452EAB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2D278CB-9863-4284-A5AA-EE17E47BDD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1455</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Lituanisë</vt:lpstr>
    </vt:vector>
  </TitlesOfParts>
  <Company/>
  <LinksUpToDate>false</LinksUpToDate>
  <CharactersWithSpaces>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Lituanisë</dc:title>
  <dc:creator>Entela Suli</dc:creator>
  <cp:lastModifiedBy>Amarilda Muja</cp:lastModifiedBy>
  <cp:revision>18</cp:revision>
  <dcterms:created xsi:type="dcterms:W3CDTF">2023-11-16T10:58:00Z</dcterms:created>
  <dcterms:modified xsi:type="dcterms:W3CDTF">2023-11-17T09:02:00Z</dcterms:modified>
</cp:coreProperties>
</file>