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A484C" w14:textId="551E1316" w:rsidR="00241FFA" w:rsidRPr="00073CDA" w:rsidRDefault="007A44B3" w:rsidP="006A2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73CDA">
        <w:rPr>
          <w:rFonts w:ascii="Garamond" w:hAnsi="Garamond"/>
          <w:b/>
          <w:sz w:val="24"/>
          <w:szCs w:val="24"/>
        </w:rPr>
        <w:t>URDHËR</w:t>
      </w:r>
    </w:p>
    <w:p w14:paraId="5F84C952" w14:textId="308AA41A" w:rsidR="000F74B6" w:rsidRPr="00073CDA" w:rsidRDefault="007A44B3" w:rsidP="006A2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73CDA">
        <w:rPr>
          <w:rFonts w:ascii="Garamond" w:hAnsi="Garamond"/>
          <w:b/>
          <w:sz w:val="24"/>
          <w:szCs w:val="24"/>
        </w:rPr>
        <w:t>Nr</w:t>
      </w:r>
      <w:r w:rsidR="00F827D6" w:rsidRPr="00073CDA">
        <w:rPr>
          <w:rFonts w:ascii="Garamond" w:hAnsi="Garamond"/>
          <w:b/>
          <w:sz w:val="24"/>
          <w:szCs w:val="24"/>
        </w:rPr>
        <w:t>.</w:t>
      </w:r>
      <w:r w:rsidR="00073CDA">
        <w:rPr>
          <w:rFonts w:ascii="Garamond" w:hAnsi="Garamond"/>
          <w:b/>
          <w:sz w:val="24"/>
          <w:szCs w:val="24"/>
        </w:rPr>
        <w:t xml:space="preserve"> </w:t>
      </w:r>
      <w:r w:rsidR="00F827D6" w:rsidRPr="00073CDA">
        <w:rPr>
          <w:rFonts w:ascii="Garamond" w:hAnsi="Garamond"/>
          <w:b/>
          <w:sz w:val="24"/>
          <w:szCs w:val="24"/>
        </w:rPr>
        <w:t>681, datë 20.11.2023</w:t>
      </w:r>
    </w:p>
    <w:p w14:paraId="31D0F3BB" w14:textId="77777777" w:rsidR="006A27B0" w:rsidRPr="00073CDA" w:rsidRDefault="006A27B0" w:rsidP="006A2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21B0FE" w14:textId="40AC86BC" w:rsidR="006A27B0" w:rsidRPr="00073CDA" w:rsidRDefault="006A27B0" w:rsidP="006A2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73CDA">
        <w:rPr>
          <w:rFonts w:ascii="Garamond" w:hAnsi="Garamond"/>
          <w:b/>
          <w:sz w:val="24"/>
          <w:szCs w:val="24"/>
        </w:rPr>
        <w:t>PËR PËRDITËSIMIN E URDHRIT TË MINISTRIT NR. 275, DATË 5.5.2023, “PËR MIRATIMIN E LËNDËVE VEPRUESE DHE PËRBËRËSVE TË TJERË, NË PËRMBAJTJE TË PMB-</w:t>
      </w:r>
      <w:r w:rsidR="00073CDA" w:rsidRPr="00073CDA">
        <w:rPr>
          <w:rFonts w:ascii="Garamond" w:hAnsi="Garamond"/>
          <w:b/>
          <w:sz w:val="24"/>
          <w:szCs w:val="24"/>
        </w:rPr>
        <w:t>ve</w:t>
      </w:r>
      <w:r w:rsidRPr="00073CDA">
        <w:rPr>
          <w:rFonts w:ascii="Garamond" w:hAnsi="Garamond"/>
          <w:b/>
          <w:sz w:val="24"/>
          <w:szCs w:val="24"/>
        </w:rPr>
        <w:t>”</w:t>
      </w:r>
    </w:p>
    <w:p w14:paraId="0E8FCC41" w14:textId="77777777" w:rsidR="006A27B0" w:rsidRPr="00073CDA" w:rsidRDefault="006A27B0" w:rsidP="006A27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9B9422" w14:textId="333159E5" w:rsidR="006A27B0" w:rsidRPr="00073CDA" w:rsidRDefault="006A27B0" w:rsidP="006A27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>Në mbështetje të nenit 102, pika 4 të Kushtetutës</w:t>
      </w:r>
      <w:r w:rsidR="00073CDA">
        <w:rPr>
          <w:rFonts w:ascii="Garamond" w:hAnsi="Garamond"/>
          <w:sz w:val="24"/>
          <w:szCs w:val="24"/>
        </w:rPr>
        <w:t>;</w:t>
      </w:r>
      <w:r w:rsidRPr="00073CDA">
        <w:rPr>
          <w:rFonts w:ascii="Garamond" w:hAnsi="Garamond"/>
          <w:sz w:val="24"/>
          <w:szCs w:val="24"/>
        </w:rPr>
        <w:t xml:space="preserve"> të nenit 19, pika 5, të kreut V, të </w:t>
      </w:r>
      <w:r w:rsidR="00073CDA" w:rsidRPr="00073CDA">
        <w:rPr>
          <w:rFonts w:ascii="Garamond" w:hAnsi="Garamond"/>
          <w:sz w:val="24"/>
          <w:szCs w:val="24"/>
        </w:rPr>
        <w:t>ligjit n</w:t>
      </w:r>
      <w:r w:rsidRPr="00073CDA">
        <w:rPr>
          <w:rFonts w:ascii="Garamond" w:hAnsi="Garamond"/>
          <w:sz w:val="24"/>
          <w:szCs w:val="24"/>
        </w:rPr>
        <w:t xml:space="preserve">r. 105/2016, “Për mbrojtjen e bimëve”, </w:t>
      </w:r>
      <w:r w:rsidR="00073CDA">
        <w:rPr>
          <w:rFonts w:ascii="Garamond" w:hAnsi="Garamond"/>
          <w:sz w:val="24"/>
          <w:szCs w:val="24"/>
        </w:rPr>
        <w:t>të</w:t>
      </w:r>
      <w:r w:rsidRPr="00073CDA">
        <w:rPr>
          <w:rFonts w:ascii="Garamond" w:hAnsi="Garamond"/>
          <w:sz w:val="24"/>
          <w:szCs w:val="24"/>
        </w:rPr>
        <w:t xml:space="preserve"> ndryshuar, si dhe të pikës 6.3, të kreut VII, të </w:t>
      </w:r>
      <w:r w:rsidR="00073CDA" w:rsidRPr="00073CDA">
        <w:rPr>
          <w:rFonts w:ascii="Garamond" w:hAnsi="Garamond"/>
          <w:sz w:val="24"/>
          <w:szCs w:val="24"/>
        </w:rPr>
        <w:t>vendimit nr</w:t>
      </w:r>
      <w:r w:rsidRPr="00073CDA">
        <w:rPr>
          <w:rFonts w:ascii="Garamond" w:hAnsi="Garamond"/>
          <w:sz w:val="24"/>
          <w:szCs w:val="24"/>
        </w:rPr>
        <w:t>. 335, datë 6.6.2018, të Këshillit të Ministrave, “Për miratimin e rregullave për regjistrimin, të procedurës dhe kritereve të vlerësimit të produkteve për mbrojtjen e bimëve”, të ndryshuar, dhe sipas propozimit të strukturës përgjegjëse për mbrojtjen e bimëve,</w:t>
      </w:r>
    </w:p>
    <w:p w14:paraId="148EB0E0" w14:textId="77777777" w:rsidR="006A27B0" w:rsidRPr="00073CDA" w:rsidRDefault="006A27B0" w:rsidP="006A27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2430A8" w14:textId="77777777" w:rsidR="006A27B0" w:rsidRPr="00073CDA" w:rsidRDefault="006A27B0" w:rsidP="006A27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>URDHËROJ:</w:t>
      </w:r>
    </w:p>
    <w:p w14:paraId="246B681D" w14:textId="77777777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5D429" w14:textId="03290308" w:rsidR="006A27B0" w:rsidRPr="00073CDA" w:rsidRDefault="006A27B0" w:rsidP="00073CDA">
      <w:pPr>
        <w:pStyle w:val="TEKSTIIIII"/>
      </w:pPr>
      <w:r w:rsidRPr="00073CDA">
        <w:t xml:space="preserve">1. Në </w:t>
      </w:r>
      <w:r w:rsidR="00073CDA" w:rsidRPr="00073CDA">
        <w:t>urdhrin e ministrit nr</w:t>
      </w:r>
      <w:r w:rsidRPr="00073CDA">
        <w:t>. 275, datë 5.5.2023, “Për miratimin e lëndëve vepruese dhe përbërësve të tjerë, në përmbajtje të PMB-ve”, bëhet përditësimi me ndryshimet dhe shtesat, si më poshtë:</w:t>
      </w:r>
    </w:p>
    <w:p w14:paraId="74290880" w14:textId="0B04432C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 xml:space="preserve">a) </w:t>
      </w:r>
      <w:r w:rsidR="00073CDA" w:rsidRPr="00073CDA">
        <w:rPr>
          <w:rFonts w:ascii="Garamond" w:hAnsi="Garamond"/>
          <w:sz w:val="24"/>
          <w:szCs w:val="24"/>
        </w:rPr>
        <w:t xml:space="preserve">rinovohet </w:t>
      </w:r>
      <w:r w:rsidRPr="00073CDA">
        <w:rPr>
          <w:rFonts w:ascii="Garamond" w:hAnsi="Garamond"/>
          <w:sz w:val="24"/>
          <w:szCs w:val="24"/>
        </w:rPr>
        <w:t>regjistrimi për 2 (dy) lëndë vepruese me risk të ulët, bashkëlidhur këtij urdhri;</w:t>
      </w:r>
    </w:p>
    <w:p w14:paraId="65380E02" w14:textId="306FF7BC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 xml:space="preserve">b) </w:t>
      </w:r>
      <w:r w:rsidR="00073CDA" w:rsidRPr="00073CDA">
        <w:rPr>
          <w:rFonts w:ascii="Garamond" w:hAnsi="Garamond"/>
          <w:sz w:val="24"/>
          <w:szCs w:val="24"/>
        </w:rPr>
        <w:t xml:space="preserve">zgjaten </w:t>
      </w:r>
      <w:r w:rsidRPr="00073CDA">
        <w:rPr>
          <w:rFonts w:ascii="Garamond" w:hAnsi="Garamond"/>
          <w:sz w:val="24"/>
          <w:szCs w:val="24"/>
        </w:rPr>
        <w:t>afatet e regjistrimit për 25 (njëzet e pesë) lëndë vepruese, bashkëlidhur këtij urdhri;</w:t>
      </w:r>
    </w:p>
    <w:p w14:paraId="327E5824" w14:textId="7CFBBE30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 xml:space="preserve">c) </w:t>
      </w:r>
      <w:r w:rsidR="00073CDA" w:rsidRPr="00073CDA">
        <w:rPr>
          <w:rFonts w:ascii="Garamond" w:hAnsi="Garamond"/>
          <w:sz w:val="24"/>
          <w:szCs w:val="24"/>
        </w:rPr>
        <w:t xml:space="preserve">hiqen </w:t>
      </w:r>
      <w:r w:rsidRPr="00073CDA">
        <w:rPr>
          <w:rFonts w:ascii="Garamond" w:hAnsi="Garamond"/>
          <w:sz w:val="24"/>
          <w:szCs w:val="24"/>
        </w:rPr>
        <w:t>2 (dy) lëndë vepruese, bashkëlidhur këtij urdhri.</w:t>
      </w:r>
    </w:p>
    <w:p w14:paraId="5F42B0D0" w14:textId="7055788C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>2. Ky përditësim të pasqyrohet në dokumentet e regjistrimit të PMB-ve, të regjistruara.</w:t>
      </w:r>
    </w:p>
    <w:p w14:paraId="1C85FB40" w14:textId="3D91B5B8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>3. Për zbatimin e këtij urdhri ngarkohet Drejtoria e Përgjithshme e Zhvillimit në Fushën e Sigurisë Ushqimore, Veterinarisë, Mbrojtjes së Bimëve dhe Peshkimit.</w:t>
      </w:r>
    </w:p>
    <w:p w14:paraId="5B047800" w14:textId="644E99D1" w:rsidR="006A27B0" w:rsidRPr="00073CDA" w:rsidRDefault="006A27B0" w:rsidP="0007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3CD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57C8937" w14:textId="77777777" w:rsidR="006A27B0" w:rsidRPr="00073CDA" w:rsidRDefault="006A27B0" w:rsidP="00323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F98B17" w14:textId="57EDC0DA" w:rsidR="006A27B0" w:rsidRPr="00073CDA" w:rsidRDefault="006A27B0" w:rsidP="006A27B0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73CDA">
        <w:rPr>
          <w:rFonts w:ascii="Garamond" w:hAnsi="Garamond"/>
          <w:sz w:val="24"/>
          <w:szCs w:val="24"/>
          <w:lang w:val="sq-AL"/>
        </w:rPr>
        <w:t xml:space="preserve">MINISTËR I </w:t>
      </w:r>
      <w:r w:rsidRPr="00073CDA">
        <w:rPr>
          <w:rFonts w:ascii="Garamond" w:hAnsi="Garamond"/>
          <w:color w:val="000000" w:themeColor="text1"/>
          <w:sz w:val="24"/>
          <w:szCs w:val="24"/>
          <w:lang w:val="sq-AL"/>
        </w:rPr>
        <w:t>BUJQËSISË DHE ZHVILLIMIT RURAL</w:t>
      </w:r>
    </w:p>
    <w:p w14:paraId="7F52D58F" w14:textId="07A4C915" w:rsidR="006A27B0" w:rsidRPr="00073CDA" w:rsidRDefault="006A27B0" w:rsidP="006A27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73CDA">
        <w:rPr>
          <w:rFonts w:ascii="Garamond" w:hAnsi="Garamond"/>
          <w:b/>
          <w:sz w:val="24"/>
          <w:szCs w:val="24"/>
        </w:rPr>
        <w:t>Anila Denaj</w:t>
      </w:r>
    </w:p>
    <w:p w14:paraId="79901C26" w14:textId="2894DD09" w:rsidR="006A27B0" w:rsidRPr="00073CDA" w:rsidRDefault="006A27B0" w:rsidP="00CF6A8A">
      <w:pPr>
        <w:pStyle w:val="TEKSTIIIII"/>
      </w:pPr>
    </w:p>
    <w:p w14:paraId="085658AF" w14:textId="76B2A26B" w:rsidR="00CF6A8A" w:rsidRPr="00073CDA" w:rsidRDefault="00DC11D0" w:rsidP="00CF6A8A">
      <w:pPr>
        <w:pStyle w:val="TEKSTIIIII"/>
        <w:jc w:val="center"/>
      </w:pPr>
      <w:r>
        <w:t xml:space="preserve">1. </w:t>
      </w:r>
      <w:r w:rsidR="00CF6A8A" w:rsidRPr="00073CDA">
        <w:t>RINOVOHET REGJISTRIMI (</w:t>
      </w:r>
      <w:r w:rsidR="00073CDA" w:rsidRPr="00073CDA">
        <w:t>RIREGJISTRIM</w:t>
      </w:r>
      <w:r w:rsidR="00CF6A8A" w:rsidRPr="00073CDA">
        <w:t>) PËR LËNDËT VEPRUESE ME RISK TË ULËT SI MË POSHTË:</w:t>
      </w:r>
    </w:p>
    <w:p w14:paraId="4D009E48" w14:textId="77777777" w:rsidR="007E1BCE" w:rsidRPr="00073CDA" w:rsidRDefault="007E1BCE" w:rsidP="00CF6A8A">
      <w:pPr>
        <w:pStyle w:val="TEKSTIIIII"/>
        <w:jc w:val="center"/>
        <w:rPr>
          <w:b/>
        </w:rPr>
      </w:pPr>
    </w:p>
    <w:tbl>
      <w:tblPr>
        <w:tblW w:w="51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422"/>
        <w:gridCol w:w="1313"/>
        <w:gridCol w:w="1858"/>
        <w:gridCol w:w="950"/>
        <w:gridCol w:w="1080"/>
        <w:gridCol w:w="2790"/>
      </w:tblGrid>
      <w:tr w:rsidR="007E1BCE" w:rsidRPr="00073CDA" w14:paraId="0CFE832E" w14:textId="77777777" w:rsidTr="00727044">
        <w:trPr>
          <w:trHeight w:val="380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38B82" w14:textId="53947F51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Nr.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E53B65" w14:textId="77777777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Emri i zakonshëm</w:t>
            </w:r>
          </w:p>
          <w:p w14:paraId="52C4C22E" w14:textId="2F24338F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dhe numri i identifikimit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5A328E" w14:textId="1ADAD2B0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Emërtimi IUPAC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52553D" w14:textId="57D17D55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Pastërtia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F554" w14:textId="1AC20617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Data e miratimit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9E74A" w14:textId="20705C86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Data e përfundimit</w:t>
            </w: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DEC37D" w14:textId="119A550D" w:rsidR="007E1BCE" w:rsidRPr="00073CDA" w:rsidRDefault="007E1BCE" w:rsidP="00073CD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b/>
                <w:sz w:val="20"/>
                <w:szCs w:val="24"/>
              </w:rPr>
              <w:t>Dispozita specifike</w:t>
            </w:r>
          </w:p>
        </w:tc>
      </w:tr>
      <w:tr w:rsidR="007E1BCE" w:rsidRPr="00073CDA" w14:paraId="071CF51B" w14:textId="77777777" w:rsidTr="00727044">
        <w:trPr>
          <w:trHeight w:val="5519"/>
        </w:trPr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1C19E5" w14:textId="570DD486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lastRenderedPageBreak/>
              <w:t xml:space="preserve"> 1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C65323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 xml:space="preserve">Cydia pomonella granulovirus (CpGV) </w:t>
            </w:r>
          </w:p>
          <w:p w14:paraId="561A365D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A47543" w14:textId="41703F8E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 xml:space="preserve"> Nuk aplikohet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335F43" w14:textId="0A42FC43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Bacillus cereus: &lt;1×107 CFU/g në produktin e formuluar.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519B" w14:textId="5566FC5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 xml:space="preserve">1 </w:t>
            </w:r>
            <w:r w:rsidR="00073CDA">
              <w:rPr>
                <w:rFonts w:ascii="Garamond" w:hAnsi="Garamond"/>
                <w:sz w:val="20"/>
                <w:szCs w:val="24"/>
              </w:rPr>
              <w:t>n</w:t>
            </w:r>
            <w:r w:rsidR="00073CDA" w:rsidRPr="00073CDA">
              <w:rPr>
                <w:rFonts w:ascii="Garamond" w:hAnsi="Garamond"/>
                <w:sz w:val="20"/>
                <w:szCs w:val="24"/>
              </w:rPr>
              <w:t>ë</w:t>
            </w:r>
            <w:r w:rsidRPr="00073CDA">
              <w:rPr>
                <w:rFonts w:ascii="Garamond" w:hAnsi="Garamond"/>
                <w:sz w:val="20"/>
                <w:szCs w:val="24"/>
              </w:rPr>
              <w:t>ntor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2023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0F695F" w14:textId="1CC6CD5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31 </w:t>
            </w:r>
            <w:r w:rsidR="00073CDA">
              <w:rPr>
                <w:rFonts w:ascii="Garamond" w:hAnsi="Garamond"/>
                <w:sz w:val="20"/>
                <w:szCs w:val="24"/>
              </w:rPr>
              <w:t>t</w:t>
            </w:r>
            <w:r w:rsidRPr="00073CDA">
              <w:rPr>
                <w:rFonts w:ascii="Garamond" w:hAnsi="Garamond"/>
                <w:sz w:val="20"/>
                <w:szCs w:val="24"/>
              </w:rPr>
              <w:t xml:space="preserve">etor </w:t>
            </w:r>
          </w:p>
          <w:p w14:paraId="697946A0" w14:textId="3F4A53A1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2038</w:t>
            </w:r>
          </w:p>
        </w:tc>
        <w:tc>
          <w:tcPr>
            <w:tcW w:w="14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771378" w14:textId="1755A8E3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Në vlerësimin e përgjithshëm duhet t</w:t>
            </w:r>
            <w:r w:rsidR="00073CDA">
              <w:rPr>
                <w:rFonts w:ascii="Garamond" w:hAnsi="Garamond"/>
                <w:sz w:val="20"/>
                <w:szCs w:val="24"/>
              </w:rPr>
              <w:t>’</w:t>
            </w:r>
            <w:r w:rsidRPr="00073CDA">
              <w:rPr>
                <w:rFonts w:ascii="Garamond" w:hAnsi="Garamond"/>
                <w:sz w:val="20"/>
                <w:szCs w:val="24"/>
              </w:rPr>
              <w:t>i kushtohet vëmendje e veçantë:</w:t>
            </w:r>
          </w:p>
          <w:p w14:paraId="70329D1C" w14:textId="43A76E1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mirëmbajtjes s</w:t>
            </w:r>
            <w:r w:rsidR="00073CDA" w:rsidRPr="00073CDA">
              <w:rPr>
                <w:rFonts w:ascii="Garamond" w:hAnsi="Garamond"/>
                <w:sz w:val="20"/>
                <w:szCs w:val="24"/>
              </w:rPr>
              <w:t>ë</w:t>
            </w:r>
            <w:r w:rsidRPr="00073CDA">
              <w:rPr>
                <w:rFonts w:ascii="Garamond" w:hAnsi="Garamond"/>
                <w:sz w:val="20"/>
                <w:szCs w:val="24"/>
              </w:rPr>
              <w:t xml:space="preserve"> rreptë të kushteve mjedisore si dhe analiza e kontrollit të cilësisë gjat</w:t>
            </w:r>
            <w:r w:rsidR="00073CDA" w:rsidRPr="00073CDA">
              <w:rPr>
                <w:rFonts w:ascii="Garamond" w:hAnsi="Garamond"/>
                <w:sz w:val="20"/>
                <w:szCs w:val="24"/>
              </w:rPr>
              <w:t>ë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procesit të prodhimit të garantohet nga prodhuesi, në mënyrë që të sigurohet përmbushja e kufijve të ndotjes mikrobiologjike,</w:t>
            </w:r>
          </w:p>
          <w:p w14:paraId="60C2360D" w14:textId="093733F6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mbrojtjes së operatorëve dhe punëtorëve, duke marrë parasysh që mikroorganizmat në vetvete konsiderohen si sensibilizues të mundshëm, duke siguruar që pajisjet e përshtatshme mbrojtëse personale të përfshihen si kusht përdorimi.</w:t>
            </w:r>
          </w:p>
          <w:p w14:paraId="15A08CBB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Kushtet e përdorimit do të përfshijnë masa për zbutjen e rrezikut, aty ku është e nevojshme.</w:t>
            </w:r>
          </w:p>
          <w:p w14:paraId="6C97657A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</w:p>
        </w:tc>
      </w:tr>
      <w:tr w:rsidR="007E1BCE" w:rsidRPr="00073CDA" w14:paraId="4CE920CA" w14:textId="77777777" w:rsidTr="00727044">
        <w:trPr>
          <w:trHeight w:val="225"/>
        </w:trPr>
        <w:tc>
          <w:tcPr>
            <w:tcW w:w="1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FB3D5A" w14:textId="489F0A32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6D5DAB" w14:textId="7C9A1A35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Fat distillation residues (</w:t>
            </w:r>
            <w:r w:rsidR="00073CDA">
              <w:rPr>
                <w:rFonts w:ascii="Garamond" w:hAnsi="Garamond"/>
                <w:sz w:val="20"/>
                <w:szCs w:val="24"/>
              </w:rPr>
              <w:t>m</w:t>
            </w:r>
            <w:r w:rsidRPr="00073CDA">
              <w:rPr>
                <w:rFonts w:ascii="Garamond" w:hAnsi="Garamond"/>
                <w:sz w:val="20"/>
                <w:szCs w:val="24"/>
              </w:rPr>
              <w:t>betjet e distilimit të yndyrës)</w:t>
            </w:r>
          </w:p>
          <w:p w14:paraId="05AF36E7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CAS No: i padisponueshëm</w:t>
            </w:r>
          </w:p>
          <w:p w14:paraId="2DD9DDDD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CIPAC No: 915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2125A1" w14:textId="0D5A1522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I padisponuesh</w:t>
            </w:r>
            <w:r w:rsidR="00073CDA" w:rsidRPr="00073CDA">
              <w:rPr>
                <w:rFonts w:ascii="Garamond" w:hAnsi="Garamond"/>
                <w:sz w:val="20"/>
                <w:szCs w:val="24"/>
              </w:rPr>
              <w:t>ë</w:t>
            </w:r>
            <w:r w:rsidRPr="00073CDA">
              <w:rPr>
                <w:rFonts w:ascii="Garamond" w:hAnsi="Garamond"/>
                <w:sz w:val="20"/>
                <w:szCs w:val="24"/>
              </w:rPr>
              <w:t>m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AD49C3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≥ 400 g/kg acide yndyrore të copëtuara (të lidhura pa/ester).</w:t>
            </w:r>
          </w:p>
          <w:p w14:paraId="06F38121" w14:textId="0E43B232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acid palmitik min 19% e acideve yndyrore të copëtuara;</w:t>
            </w:r>
          </w:p>
          <w:p w14:paraId="46AD86CF" w14:textId="5617E82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acid stearik min 18% e acideve yndyrore të copëtuara;</w:t>
            </w:r>
          </w:p>
          <w:p w14:paraId="0A199968" w14:textId="6E31FEA6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acid oleik min 37% e acideve yndyrore të copëtuara;</w:t>
            </w:r>
          </w:p>
          <w:p w14:paraId="131ED4F8" w14:textId="0F032862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-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vlera e acidit min 70 mg KOH/g;</w:t>
            </w:r>
          </w:p>
          <w:p w14:paraId="20DCEBB0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Papastërtia e mëposhtme është një shqetësim toksikologjik dhe nuk duhet të kalojë nivelet e mëposhtme në materialin teknik:</w:t>
            </w:r>
          </w:p>
          <w:p w14:paraId="564A7E40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nikel maksimumi 0,1 g/kg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49C0" w14:textId="664A2CA2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1 </w:t>
            </w:r>
            <w:r w:rsidR="00073CDA">
              <w:rPr>
                <w:rFonts w:ascii="Garamond" w:hAnsi="Garamond"/>
                <w:sz w:val="20"/>
                <w:szCs w:val="24"/>
              </w:rPr>
              <w:t>n</w:t>
            </w:r>
            <w:r w:rsidR="00073CDA" w:rsidRPr="00073CDA">
              <w:rPr>
                <w:rFonts w:ascii="Garamond" w:hAnsi="Garamond"/>
                <w:sz w:val="20"/>
                <w:szCs w:val="24"/>
              </w:rPr>
              <w:t>ëntor</w:t>
            </w:r>
            <w:r w:rsidR="00073CDA">
              <w:rPr>
                <w:rFonts w:ascii="Garamond" w:hAnsi="Garamond"/>
                <w:sz w:val="20"/>
                <w:szCs w:val="24"/>
              </w:rPr>
              <w:t xml:space="preserve"> </w:t>
            </w:r>
            <w:r w:rsidRPr="00073CDA">
              <w:rPr>
                <w:rFonts w:ascii="Garamond" w:hAnsi="Garamond"/>
                <w:sz w:val="20"/>
                <w:szCs w:val="24"/>
              </w:rPr>
              <w:t>2023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4BFED4" w14:textId="5A9481C8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31 </w:t>
            </w:r>
            <w:r w:rsidR="00073CDA">
              <w:rPr>
                <w:rFonts w:ascii="Garamond" w:hAnsi="Garamond"/>
                <w:sz w:val="20"/>
                <w:szCs w:val="24"/>
              </w:rPr>
              <w:t>t</w:t>
            </w:r>
            <w:r w:rsidRPr="00073CDA">
              <w:rPr>
                <w:rFonts w:ascii="Garamond" w:hAnsi="Garamond"/>
                <w:sz w:val="20"/>
                <w:szCs w:val="24"/>
              </w:rPr>
              <w:t xml:space="preserve">etor </w:t>
            </w:r>
          </w:p>
          <w:p w14:paraId="7D7BC7B5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2038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A96089" w14:textId="77777777" w:rsidR="007E1BCE" w:rsidRPr="00073CDA" w:rsidRDefault="007E1BCE" w:rsidP="007E1BCE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073CDA">
              <w:rPr>
                <w:rFonts w:ascii="Garamond" w:hAnsi="Garamond"/>
                <w:sz w:val="20"/>
                <w:szCs w:val="24"/>
              </w:rPr>
              <w:t>Kushtet e përdorimit do të përfshijnë masa për zbutjen e rrezikut, aty ku është e nevojshme.</w:t>
            </w:r>
          </w:p>
        </w:tc>
      </w:tr>
    </w:tbl>
    <w:p w14:paraId="66301197" w14:textId="5D1FBAA6" w:rsidR="006A27B0" w:rsidRPr="00073CDA" w:rsidRDefault="006A27B0" w:rsidP="00CF6A8A">
      <w:pPr>
        <w:pStyle w:val="TEKSTIIIII"/>
      </w:pPr>
    </w:p>
    <w:p w14:paraId="2548689E" w14:textId="66F55F0D" w:rsidR="006A27B0" w:rsidRPr="00073CDA" w:rsidRDefault="006A27B0" w:rsidP="00CF6A8A">
      <w:pPr>
        <w:pStyle w:val="TEKSTIIIII"/>
      </w:pPr>
    </w:p>
    <w:p w14:paraId="19C6CAF8" w14:textId="11C031E3" w:rsidR="00905D3C" w:rsidRPr="00073CDA" w:rsidRDefault="00905D3C" w:rsidP="00905D3C">
      <w:pPr>
        <w:pStyle w:val="TEKSTIIIII"/>
      </w:pPr>
      <w:r w:rsidRPr="00073CDA">
        <w:t>2. ZGJATEN AFATET E REGJISTRIMIT PËR LËNDËT VEPRUESE</w:t>
      </w:r>
      <w:r w:rsidR="00073CDA">
        <w:t>,</w:t>
      </w:r>
      <w:r w:rsidRPr="00073CDA">
        <w:t xml:space="preserve"> SI MË POSHTË:</w:t>
      </w:r>
    </w:p>
    <w:p w14:paraId="1C01F628" w14:textId="1B774470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15 qershor 2025</w:t>
      </w:r>
      <w:r w:rsidR="00905D3C" w:rsidRPr="00073CDA">
        <w:t>:</w:t>
      </w:r>
    </w:p>
    <w:p w14:paraId="124D2DFB" w14:textId="6998F2CA" w:rsidR="00905D3C" w:rsidRPr="00073CDA" w:rsidRDefault="00905D3C" w:rsidP="00905D3C">
      <w:pPr>
        <w:pStyle w:val="TEKSTIIIII"/>
      </w:pPr>
      <w:r w:rsidRPr="00073CDA">
        <w:t>1. Flufenacet</w:t>
      </w:r>
    </w:p>
    <w:p w14:paraId="35E9BAAB" w14:textId="430556C6" w:rsidR="00905D3C" w:rsidRPr="00073CDA" w:rsidRDefault="00905D3C" w:rsidP="00905D3C">
      <w:pPr>
        <w:pStyle w:val="TEKSTIIIII"/>
      </w:pPr>
      <w:r w:rsidRPr="00073CDA">
        <w:t>2. Fludioxonil</w:t>
      </w:r>
    </w:p>
    <w:p w14:paraId="62AB0CB5" w14:textId="400650E7" w:rsidR="00905D3C" w:rsidRPr="00073CDA" w:rsidRDefault="00905D3C" w:rsidP="00905D3C">
      <w:pPr>
        <w:pStyle w:val="TEKSTIIIII"/>
      </w:pPr>
      <w:r w:rsidRPr="00073CDA">
        <w:t>3. Clomazone</w:t>
      </w:r>
      <w:r w:rsidR="00073CDA">
        <w:t xml:space="preserve"> </w:t>
      </w:r>
    </w:p>
    <w:p w14:paraId="57136CBF" w14:textId="77777777" w:rsidR="00905D3C" w:rsidRPr="00073CDA" w:rsidRDefault="00905D3C" w:rsidP="00905D3C">
      <w:pPr>
        <w:pStyle w:val="TEKSTIIIII"/>
      </w:pPr>
      <w:r w:rsidRPr="00073CDA">
        <w:t>Gjithsej: 3 (tr</w:t>
      </w:r>
      <w:r w:rsidR="00073CDA">
        <w:t>e</w:t>
      </w:r>
      <w:r w:rsidRPr="00073CDA">
        <w:t>) lëndë vepruese.</w:t>
      </w:r>
    </w:p>
    <w:p w14:paraId="1F3FB1EE" w14:textId="77777777" w:rsidR="00905D3C" w:rsidRPr="00073CDA" w:rsidRDefault="00905D3C" w:rsidP="00905D3C">
      <w:pPr>
        <w:pStyle w:val="TEKSTIIIII"/>
      </w:pPr>
    </w:p>
    <w:p w14:paraId="4BD17639" w14:textId="7907199E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15 korrik 2025</w:t>
      </w:r>
      <w:r w:rsidR="00905D3C" w:rsidRPr="00073CDA">
        <w:t>:</w:t>
      </w:r>
    </w:p>
    <w:p w14:paraId="3DB14CD0" w14:textId="4301E9C7" w:rsidR="00905D3C" w:rsidRPr="00073CDA" w:rsidRDefault="00905D3C" w:rsidP="00905D3C">
      <w:pPr>
        <w:pStyle w:val="TEKSTIIIII"/>
      </w:pPr>
      <w:r w:rsidRPr="00073CDA">
        <w:t xml:space="preserve">1. Tritosulfuron </w:t>
      </w:r>
    </w:p>
    <w:p w14:paraId="55DC94D0" w14:textId="77777777" w:rsidR="00905D3C" w:rsidRPr="00073CDA" w:rsidRDefault="00905D3C" w:rsidP="00905D3C">
      <w:pPr>
        <w:pStyle w:val="TEKSTIIIII"/>
      </w:pPr>
      <w:r w:rsidRPr="00073CDA">
        <w:t>Gjithsej: 1 (një) lëndë vepruese.</w:t>
      </w:r>
    </w:p>
    <w:p w14:paraId="33DBD41D" w14:textId="77777777" w:rsidR="00905D3C" w:rsidRPr="00073CDA" w:rsidRDefault="00905D3C" w:rsidP="00905D3C">
      <w:pPr>
        <w:pStyle w:val="TEKSTIIIII"/>
      </w:pPr>
    </w:p>
    <w:p w14:paraId="1365388D" w14:textId="50CE067D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15 shtator 2025</w:t>
      </w:r>
      <w:r w:rsidR="00905D3C" w:rsidRPr="00073CDA">
        <w:t>:</w:t>
      </w:r>
    </w:p>
    <w:p w14:paraId="2D372ECC" w14:textId="26E5BA54" w:rsidR="00905D3C" w:rsidRPr="00073CDA" w:rsidRDefault="00905D3C" w:rsidP="00905D3C">
      <w:pPr>
        <w:pStyle w:val="TEKSTIIIII"/>
      </w:pPr>
      <w:r w:rsidRPr="00073CDA">
        <w:t>1. Daminozide</w:t>
      </w:r>
      <w:r w:rsidR="00073CDA">
        <w:t xml:space="preserve"> </w:t>
      </w:r>
    </w:p>
    <w:p w14:paraId="390B1D14" w14:textId="77777777" w:rsidR="00905D3C" w:rsidRPr="00073CDA" w:rsidRDefault="00905D3C" w:rsidP="00905D3C">
      <w:pPr>
        <w:pStyle w:val="TEKSTIIIII"/>
      </w:pPr>
      <w:r w:rsidRPr="00073CDA">
        <w:t>Gjithsej: 1 (një) lëndë vepruese.</w:t>
      </w:r>
    </w:p>
    <w:p w14:paraId="6B0EB8C5" w14:textId="77777777" w:rsidR="00905D3C" w:rsidRPr="00073CDA" w:rsidRDefault="00905D3C" w:rsidP="00905D3C">
      <w:pPr>
        <w:pStyle w:val="TEKSTIIIII"/>
      </w:pPr>
    </w:p>
    <w:p w14:paraId="2ED3602B" w14:textId="2E25C5AC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30 prill 2026</w:t>
      </w:r>
      <w:r w:rsidR="00905D3C" w:rsidRPr="00073CDA">
        <w:t>:</w:t>
      </w:r>
    </w:p>
    <w:p w14:paraId="7E1D1C2C" w14:textId="583031F5" w:rsidR="00905D3C" w:rsidRPr="00073CDA" w:rsidRDefault="00905D3C" w:rsidP="00905D3C">
      <w:pPr>
        <w:pStyle w:val="TEKSTIIIII"/>
      </w:pPr>
      <w:r w:rsidRPr="00073CDA">
        <w:t>1. Eugenol</w:t>
      </w:r>
    </w:p>
    <w:p w14:paraId="3DCEB9EC" w14:textId="3C8B8B5C" w:rsidR="00905D3C" w:rsidRPr="00073CDA" w:rsidRDefault="00905D3C" w:rsidP="00905D3C">
      <w:pPr>
        <w:pStyle w:val="TEKSTIIIII"/>
      </w:pPr>
      <w:r w:rsidRPr="00073CDA">
        <w:t>2. Geraniol</w:t>
      </w:r>
    </w:p>
    <w:p w14:paraId="3EBF68FA" w14:textId="2BEBB89A" w:rsidR="00905D3C" w:rsidRPr="00073CDA" w:rsidRDefault="00905D3C" w:rsidP="00905D3C">
      <w:pPr>
        <w:pStyle w:val="TEKSTIIIII"/>
      </w:pPr>
      <w:r w:rsidRPr="00073CDA">
        <w:t>3. Thymol</w:t>
      </w:r>
    </w:p>
    <w:p w14:paraId="502B1B48" w14:textId="77777777" w:rsidR="00905D3C" w:rsidRPr="00073CDA" w:rsidRDefault="00905D3C" w:rsidP="00905D3C">
      <w:pPr>
        <w:pStyle w:val="TEKSTIIIII"/>
      </w:pPr>
      <w:r w:rsidRPr="00073CDA">
        <w:t>Gjithsej: 3 (tre) lëndë vepruese.</w:t>
      </w:r>
    </w:p>
    <w:p w14:paraId="5F9728BD" w14:textId="77777777" w:rsidR="00905D3C" w:rsidRPr="00073CDA" w:rsidRDefault="00905D3C" w:rsidP="00905D3C">
      <w:pPr>
        <w:pStyle w:val="TEKSTIIIII"/>
      </w:pPr>
    </w:p>
    <w:p w14:paraId="4502B5FF" w14:textId="4845A503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11 shtator 2026</w:t>
      </w:r>
      <w:r w:rsidR="00905D3C" w:rsidRPr="00073CDA">
        <w:t>:</w:t>
      </w:r>
    </w:p>
    <w:p w14:paraId="140CE197" w14:textId="04C128B1" w:rsidR="00905D3C" w:rsidRPr="00073CDA" w:rsidRDefault="00530005" w:rsidP="00905D3C">
      <w:pPr>
        <w:pStyle w:val="TEKSTIIIII"/>
      </w:pPr>
      <w:r>
        <w:t>1.</w:t>
      </w:r>
      <w:bookmarkStart w:id="0" w:name="_GoBack"/>
      <w:bookmarkEnd w:id="0"/>
      <w:r w:rsidR="00905D3C" w:rsidRPr="00073CDA">
        <w:t xml:space="preserve"> Flumetralin</w:t>
      </w:r>
      <w:r w:rsidR="00073CDA">
        <w:t xml:space="preserve"> </w:t>
      </w:r>
    </w:p>
    <w:p w14:paraId="4D370B30" w14:textId="77777777" w:rsidR="00905D3C" w:rsidRPr="00073CDA" w:rsidRDefault="00905D3C" w:rsidP="00905D3C">
      <w:pPr>
        <w:pStyle w:val="TEKSTIIIII"/>
      </w:pPr>
      <w:r w:rsidRPr="00073CDA">
        <w:t>Gjithsej: 1 (një) lëndë vepruese.</w:t>
      </w:r>
    </w:p>
    <w:p w14:paraId="62B9FE93" w14:textId="77777777" w:rsidR="00905D3C" w:rsidRPr="00073CDA" w:rsidRDefault="00905D3C" w:rsidP="00905D3C">
      <w:pPr>
        <w:pStyle w:val="TEKSTIIIII"/>
      </w:pPr>
    </w:p>
    <w:p w14:paraId="146849A3" w14:textId="2CCCA522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15 gusht 2026</w:t>
      </w:r>
      <w:r w:rsidR="00905D3C" w:rsidRPr="00073CDA">
        <w:t>:</w:t>
      </w:r>
    </w:p>
    <w:p w14:paraId="7FDDABD5" w14:textId="2131DDF6" w:rsidR="00905D3C" w:rsidRPr="00073CDA" w:rsidRDefault="00905D3C" w:rsidP="00905D3C">
      <w:pPr>
        <w:pStyle w:val="TEKSTIIIII"/>
      </w:pPr>
      <w:r w:rsidRPr="00073CDA">
        <w:t>1. Deltamethrin</w:t>
      </w:r>
    </w:p>
    <w:p w14:paraId="7615FE5D" w14:textId="1B599F95" w:rsidR="00905D3C" w:rsidRPr="00073CDA" w:rsidRDefault="00905D3C" w:rsidP="00905D3C">
      <w:pPr>
        <w:pStyle w:val="TEKSTIIIII"/>
      </w:pPr>
      <w:r w:rsidRPr="00073CDA">
        <w:t>2. Chlorotoluron</w:t>
      </w:r>
    </w:p>
    <w:p w14:paraId="44CC3CE2" w14:textId="70C7B589" w:rsidR="00905D3C" w:rsidRPr="00073CDA" w:rsidRDefault="00905D3C" w:rsidP="00905D3C">
      <w:pPr>
        <w:pStyle w:val="TEKSTIIIII"/>
      </w:pPr>
      <w:r w:rsidRPr="00073CDA">
        <w:t>3. MCPA</w:t>
      </w:r>
    </w:p>
    <w:p w14:paraId="6A4870C2" w14:textId="77097F19" w:rsidR="00905D3C" w:rsidRPr="00073CDA" w:rsidRDefault="00905D3C" w:rsidP="00905D3C">
      <w:pPr>
        <w:pStyle w:val="TEKSTIIIII"/>
      </w:pPr>
      <w:r w:rsidRPr="00073CDA">
        <w:t>4. MCPB</w:t>
      </w:r>
    </w:p>
    <w:p w14:paraId="781AA754" w14:textId="24B693C0" w:rsidR="00905D3C" w:rsidRPr="00073CDA" w:rsidRDefault="00905D3C" w:rsidP="00905D3C">
      <w:pPr>
        <w:pStyle w:val="TEKSTIIIII"/>
      </w:pPr>
      <w:r w:rsidRPr="00073CDA">
        <w:t>5. Bensulfuron</w:t>
      </w:r>
    </w:p>
    <w:p w14:paraId="31922E17" w14:textId="77777777" w:rsidR="00905D3C" w:rsidRPr="00073CDA" w:rsidRDefault="00905D3C" w:rsidP="00905D3C">
      <w:pPr>
        <w:pStyle w:val="TEKSTIIIII"/>
      </w:pPr>
      <w:r w:rsidRPr="00073CDA">
        <w:t>Gjithsej: 5 (pesë) lëndë vepruese.</w:t>
      </w:r>
    </w:p>
    <w:p w14:paraId="00697EDD" w14:textId="77777777" w:rsidR="00905D3C" w:rsidRPr="00073CDA" w:rsidRDefault="00905D3C" w:rsidP="00905D3C">
      <w:pPr>
        <w:pStyle w:val="TEKSTIIIII"/>
      </w:pPr>
    </w:p>
    <w:p w14:paraId="6A3498F5" w14:textId="77F2613F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31 janar 2027</w:t>
      </w:r>
      <w:r w:rsidR="00905D3C" w:rsidRPr="00073CDA">
        <w:t>:</w:t>
      </w:r>
    </w:p>
    <w:p w14:paraId="7EDCE371" w14:textId="74066F42" w:rsidR="00905D3C" w:rsidRPr="00073CDA" w:rsidRDefault="00905D3C" w:rsidP="00905D3C">
      <w:pPr>
        <w:pStyle w:val="TEKSTIIIII"/>
      </w:pPr>
      <w:r w:rsidRPr="00073CDA">
        <w:t>1. Fosthiazate</w:t>
      </w:r>
    </w:p>
    <w:p w14:paraId="7B0E589D" w14:textId="7E0C81C5" w:rsidR="00905D3C" w:rsidRPr="00073CDA" w:rsidRDefault="00905D3C" w:rsidP="00905D3C">
      <w:pPr>
        <w:pStyle w:val="TEKSTIIIII"/>
      </w:pPr>
      <w:r w:rsidRPr="00073CDA">
        <w:t>2. Prosulfocarb</w:t>
      </w:r>
    </w:p>
    <w:p w14:paraId="706A74E5" w14:textId="381337CC" w:rsidR="00905D3C" w:rsidRPr="00073CDA" w:rsidRDefault="00905D3C" w:rsidP="00905D3C">
      <w:pPr>
        <w:pStyle w:val="TEKSTIIIII"/>
      </w:pPr>
      <w:r w:rsidRPr="00073CDA">
        <w:t>3. Sodium 5-nitroguaiacolate</w:t>
      </w:r>
    </w:p>
    <w:p w14:paraId="3F136AC1" w14:textId="2D02D902" w:rsidR="00905D3C" w:rsidRPr="00073CDA" w:rsidRDefault="00905D3C" w:rsidP="00905D3C">
      <w:pPr>
        <w:pStyle w:val="TEKSTIIIII"/>
      </w:pPr>
      <w:r w:rsidRPr="00073CDA">
        <w:t>4. Sodium o-nitrophenolate</w:t>
      </w:r>
    </w:p>
    <w:p w14:paraId="66F347CD" w14:textId="3A8320E9" w:rsidR="00905D3C" w:rsidRPr="00073CDA" w:rsidRDefault="00905D3C" w:rsidP="00905D3C">
      <w:pPr>
        <w:pStyle w:val="TEKSTIIIII"/>
      </w:pPr>
      <w:r w:rsidRPr="00073CDA">
        <w:t>5. Sodium p-nitrophenolate</w:t>
      </w:r>
    </w:p>
    <w:p w14:paraId="1E166D93" w14:textId="2FE3F4B7" w:rsidR="00905D3C" w:rsidRPr="00073CDA" w:rsidRDefault="00905D3C" w:rsidP="00905D3C">
      <w:pPr>
        <w:pStyle w:val="TEKSTIIIII"/>
      </w:pPr>
      <w:r w:rsidRPr="00073CDA">
        <w:t>6. Tebufenpyrad</w:t>
      </w:r>
    </w:p>
    <w:p w14:paraId="5D765BAB" w14:textId="61D31944" w:rsidR="00905D3C" w:rsidRPr="00073CDA" w:rsidRDefault="00905D3C" w:rsidP="00905D3C">
      <w:pPr>
        <w:pStyle w:val="TEKSTIIIII"/>
      </w:pPr>
      <w:r w:rsidRPr="00073CDA">
        <w:t>7. Sulfuryl fluoride</w:t>
      </w:r>
    </w:p>
    <w:p w14:paraId="20A7A2F6" w14:textId="77777777" w:rsidR="00905D3C" w:rsidRPr="00073CDA" w:rsidRDefault="00905D3C" w:rsidP="00905D3C">
      <w:pPr>
        <w:pStyle w:val="TEKSTIIIII"/>
      </w:pPr>
      <w:r w:rsidRPr="00073CDA">
        <w:t>Gjithsej: 7 (shtatë) lëndë vepruese.</w:t>
      </w:r>
    </w:p>
    <w:p w14:paraId="5A238A29" w14:textId="77777777" w:rsidR="00905D3C" w:rsidRPr="00073CDA" w:rsidRDefault="00905D3C" w:rsidP="00905D3C">
      <w:pPr>
        <w:pStyle w:val="TEKSTIIIII"/>
      </w:pPr>
    </w:p>
    <w:p w14:paraId="56FA0693" w14:textId="42CC126A" w:rsidR="00905D3C" w:rsidRPr="00073CDA" w:rsidRDefault="00073CDA" w:rsidP="00905D3C">
      <w:pPr>
        <w:pStyle w:val="TEKSTIIIII"/>
      </w:pPr>
      <w:r>
        <w:rPr>
          <w:rFonts w:ascii="Symbol" w:hAnsi="Symbol" w:cs="Symbol"/>
        </w:rPr>
        <w:t></w:t>
      </w:r>
      <w:r w:rsidR="00905D3C" w:rsidRPr="00073CDA">
        <w:rPr>
          <w:rFonts w:ascii="Symbol" w:hAnsi="Symbol" w:cs="Symbol"/>
        </w:rPr>
        <w:t></w:t>
      </w:r>
      <w:r w:rsidR="00905D3C" w:rsidRPr="00073CDA">
        <w:rPr>
          <w:b/>
        </w:rPr>
        <w:t>Deri më 28 shkurt 2027</w:t>
      </w:r>
      <w:r w:rsidR="00905D3C" w:rsidRPr="00073CDA">
        <w:t>:</w:t>
      </w:r>
    </w:p>
    <w:p w14:paraId="50DB1948" w14:textId="0CA8C9E8" w:rsidR="00905D3C" w:rsidRPr="00073CDA" w:rsidRDefault="00905D3C" w:rsidP="00905D3C">
      <w:pPr>
        <w:pStyle w:val="TEKSTIIIII"/>
      </w:pPr>
      <w:r w:rsidRPr="00073CDA">
        <w:t>1. Chlormequat</w:t>
      </w:r>
    </w:p>
    <w:p w14:paraId="0065BDDF" w14:textId="0E4FC9DF" w:rsidR="00905D3C" w:rsidRPr="00073CDA" w:rsidRDefault="00905D3C" w:rsidP="00905D3C">
      <w:pPr>
        <w:pStyle w:val="TEKSTIIIII"/>
      </w:pPr>
      <w:r w:rsidRPr="00073CDA">
        <w:t>2. Propaquizafop</w:t>
      </w:r>
    </w:p>
    <w:p w14:paraId="5A31B7E7" w14:textId="6F77F768" w:rsidR="00905D3C" w:rsidRPr="00073CDA" w:rsidRDefault="00905D3C" w:rsidP="00905D3C">
      <w:pPr>
        <w:pStyle w:val="TEKSTIIIII"/>
      </w:pPr>
      <w:r w:rsidRPr="00073CDA">
        <w:t xml:space="preserve">3. Quizalofop-P-ethyl </w:t>
      </w:r>
    </w:p>
    <w:p w14:paraId="4068F2FC" w14:textId="0F2548FE" w:rsidR="00905D3C" w:rsidRPr="00073CDA" w:rsidRDefault="00905D3C" w:rsidP="00905D3C">
      <w:pPr>
        <w:pStyle w:val="TEKSTIIIII"/>
      </w:pPr>
      <w:r w:rsidRPr="00073CDA">
        <w:t>4. Quizalofop-P-tefuryl</w:t>
      </w:r>
    </w:p>
    <w:p w14:paraId="153E7C26" w14:textId="77777777" w:rsidR="00905D3C" w:rsidRPr="00073CDA" w:rsidRDefault="00905D3C" w:rsidP="00905D3C">
      <w:pPr>
        <w:pStyle w:val="TEKSTIIIII"/>
      </w:pPr>
      <w:r w:rsidRPr="00073CDA">
        <w:t>Gjithsej: 4 (katër) lëndë vepruese.</w:t>
      </w:r>
    </w:p>
    <w:p w14:paraId="192D860A" w14:textId="77777777" w:rsidR="00905D3C" w:rsidRPr="00073CDA" w:rsidRDefault="00905D3C" w:rsidP="00905D3C">
      <w:pPr>
        <w:pStyle w:val="TEKSTIIIII"/>
      </w:pPr>
    </w:p>
    <w:p w14:paraId="027BE502" w14:textId="77777777" w:rsidR="00905D3C" w:rsidRPr="00073CDA" w:rsidRDefault="00905D3C" w:rsidP="00905D3C">
      <w:pPr>
        <w:pStyle w:val="TEKSTIIIII"/>
        <w:rPr>
          <w:i/>
          <w:iCs/>
        </w:rPr>
      </w:pPr>
      <w:r w:rsidRPr="00073CDA">
        <w:rPr>
          <w:i/>
          <w:iCs/>
        </w:rPr>
        <w:t>Totali: 25 (njëzet e pesë) lëndë vepruese.</w:t>
      </w:r>
    </w:p>
    <w:p w14:paraId="660D3A1E" w14:textId="77777777" w:rsidR="00905D3C" w:rsidRPr="00073CDA" w:rsidRDefault="00905D3C" w:rsidP="00905D3C">
      <w:pPr>
        <w:pStyle w:val="TEKSTIIIII"/>
      </w:pPr>
    </w:p>
    <w:p w14:paraId="247B7A2D" w14:textId="77777777" w:rsidR="00905D3C" w:rsidRPr="00073CDA" w:rsidRDefault="00905D3C" w:rsidP="00905D3C">
      <w:pPr>
        <w:pStyle w:val="TEKSTIIIII"/>
      </w:pPr>
    </w:p>
    <w:p w14:paraId="300AE2B2" w14:textId="77777777" w:rsidR="00905D3C" w:rsidRPr="00073CDA" w:rsidRDefault="00905D3C" w:rsidP="00905D3C">
      <w:pPr>
        <w:pStyle w:val="TEKSTIIIII"/>
      </w:pPr>
    </w:p>
    <w:p w14:paraId="2CA7920B" w14:textId="26EEA273" w:rsidR="00905D3C" w:rsidRPr="00073CDA" w:rsidRDefault="00905D3C" w:rsidP="00905D3C">
      <w:pPr>
        <w:pStyle w:val="TEKSTIIIII"/>
      </w:pPr>
      <w:r w:rsidRPr="00073CDA">
        <w:t>3. HIQEN LËNDËT VEPRUESE SI MË POSHTË:</w:t>
      </w:r>
    </w:p>
    <w:p w14:paraId="701FE0CC" w14:textId="060A2F8C" w:rsidR="00905D3C" w:rsidRPr="00073CDA" w:rsidRDefault="00905D3C" w:rsidP="00905D3C">
      <w:pPr>
        <w:pStyle w:val="TEKSTIIIII"/>
        <w:rPr>
          <w:b/>
        </w:rPr>
      </w:pPr>
      <w:r w:rsidRPr="00073CDA">
        <w:rPr>
          <w:b/>
          <w:color w:val="333333"/>
        </w:rPr>
        <w:t>1. Clofentezine</w:t>
      </w:r>
      <w:r w:rsidR="00073CDA">
        <w:rPr>
          <w:b/>
          <w:color w:val="333333"/>
        </w:rPr>
        <w:t xml:space="preserve"> </w:t>
      </w:r>
    </w:p>
    <w:p w14:paraId="11FFD77E" w14:textId="4A128AC2" w:rsidR="00905D3C" w:rsidRPr="00073CDA" w:rsidRDefault="00905D3C" w:rsidP="00905D3C">
      <w:pPr>
        <w:pStyle w:val="TEKSTIIIII"/>
      </w:pPr>
      <w:r w:rsidRPr="00073CDA">
        <w:t xml:space="preserve">Të kryhet çregjistrimi i produkteve të mbrojtjes së bimëve që përmbajnë </w:t>
      </w:r>
      <w:r w:rsidRPr="00073CDA">
        <w:rPr>
          <w:i/>
          <w:iCs/>
          <w:color w:val="333333"/>
        </w:rPr>
        <w:t>clofentezine</w:t>
      </w:r>
      <w:r w:rsidRPr="00073CDA">
        <w:t>, brenda datës 11</w:t>
      </w:r>
      <w:r w:rsidR="002C3E94" w:rsidRPr="00073CDA">
        <w:t xml:space="preserve"> </w:t>
      </w:r>
      <w:r w:rsidRPr="00073CDA">
        <w:t>maj 2024.</w:t>
      </w:r>
    </w:p>
    <w:p w14:paraId="10E9A8B4" w14:textId="3347492E" w:rsidR="00905D3C" w:rsidRPr="00073CDA" w:rsidRDefault="00905D3C" w:rsidP="00073CDA">
      <w:pPr>
        <w:pStyle w:val="TEKSTIIIII"/>
      </w:pPr>
      <w:r w:rsidRPr="00073CDA">
        <w:t xml:space="preserve">Heqja nga tregu i produkteve të mbrojtjes së bimëve që përmbajnë </w:t>
      </w:r>
      <w:r w:rsidRPr="00073CDA">
        <w:rPr>
          <w:i/>
          <w:iCs/>
          <w:color w:val="333333"/>
        </w:rPr>
        <w:t>clofentezine</w:t>
      </w:r>
      <w:r w:rsidRPr="00073CDA">
        <w:t>, të përfundojë brenda datës 11 nëntor 2024.</w:t>
      </w:r>
    </w:p>
    <w:p w14:paraId="6EF9B876" w14:textId="60C9A838" w:rsidR="00905D3C" w:rsidRPr="00073CDA" w:rsidRDefault="00905D3C" w:rsidP="00905D3C">
      <w:pPr>
        <w:pStyle w:val="TEKSTIIIII"/>
        <w:rPr>
          <w:b/>
        </w:rPr>
      </w:pPr>
      <w:r w:rsidRPr="00073CDA">
        <w:rPr>
          <w:b/>
          <w:color w:val="333333"/>
        </w:rPr>
        <w:t>2. Metiram</w:t>
      </w:r>
      <w:r w:rsidR="00073CDA">
        <w:rPr>
          <w:b/>
          <w:color w:val="333333"/>
        </w:rPr>
        <w:t xml:space="preserve"> </w:t>
      </w:r>
    </w:p>
    <w:p w14:paraId="7D26741C" w14:textId="73491EB1" w:rsidR="00905D3C" w:rsidRPr="00073CDA" w:rsidRDefault="00905D3C" w:rsidP="00905D3C">
      <w:pPr>
        <w:pStyle w:val="TEKSTIIIII"/>
      </w:pPr>
      <w:r w:rsidRPr="00073CDA">
        <w:t xml:space="preserve">Të kryhet çregjistrimi i produkteve të mbrojtjes së bimëve që përmbajnë </w:t>
      </w:r>
      <w:r w:rsidRPr="00073CDA">
        <w:rPr>
          <w:i/>
          <w:iCs/>
          <w:color w:val="333333"/>
        </w:rPr>
        <w:t>metiram</w:t>
      </w:r>
      <w:r w:rsidRPr="00073CDA">
        <w:t>, brenda datës 28 maj 2024.</w:t>
      </w:r>
    </w:p>
    <w:p w14:paraId="47415015" w14:textId="77777777" w:rsidR="00905D3C" w:rsidRPr="00073CDA" w:rsidRDefault="00905D3C" w:rsidP="00905D3C">
      <w:pPr>
        <w:pStyle w:val="TEKSTIIIII"/>
      </w:pPr>
      <w:r w:rsidRPr="00073CDA">
        <w:t xml:space="preserve">Heqja nga tregu i produkteve të mbrojtjes së bimëve që përmbajnë </w:t>
      </w:r>
      <w:r w:rsidRPr="00073CDA">
        <w:rPr>
          <w:i/>
          <w:iCs/>
          <w:color w:val="333333"/>
        </w:rPr>
        <w:t>metiram</w:t>
      </w:r>
      <w:r w:rsidRPr="00073CDA">
        <w:t>, të përfundojë brenda datës 28 nëntor 2024.</w:t>
      </w:r>
    </w:p>
    <w:p w14:paraId="68F21847" w14:textId="77777777" w:rsidR="00905D3C" w:rsidRPr="00073CDA" w:rsidRDefault="00905D3C" w:rsidP="00905D3C">
      <w:pPr>
        <w:pStyle w:val="TEKSTIIIII"/>
      </w:pPr>
      <w:r w:rsidRPr="00073CDA">
        <w:t>Gjithsej: 2 (dy) lëndë vepruese.</w:t>
      </w:r>
    </w:p>
    <w:p w14:paraId="2A9A4F1C" w14:textId="77777777" w:rsidR="00905D3C" w:rsidRPr="00073CDA" w:rsidRDefault="00905D3C" w:rsidP="00905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C68E3" w14:textId="7F8E2152" w:rsidR="00905D3C" w:rsidRPr="00073CDA" w:rsidRDefault="006817A5" w:rsidP="00CF6A8A">
      <w:pPr>
        <w:pStyle w:val="TEKSTIIIII"/>
      </w:pPr>
      <w:r w:rsidRPr="00073CDA">
        <w:rPr>
          <w:noProof/>
        </w:rPr>
        <w:lastRenderedPageBreak/>
        <w:drawing>
          <wp:inline distT="0" distB="0" distL="0" distR="0" wp14:anchorId="675AA3B1" wp14:editId="26601D8B">
            <wp:extent cx="5540991" cy="7488626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689.3_Page_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517" cy="749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3CDA">
        <w:rPr>
          <w:noProof/>
        </w:rPr>
        <w:lastRenderedPageBreak/>
        <w:drawing>
          <wp:inline distT="0" distB="0" distL="0" distR="0" wp14:anchorId="0AA15442" wp14:editId="143641E9">
            <wp:extent cx="5943600" cy="60915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689.3_Page_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D3C" w:rsidRPr="00073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0F0702"/>
    <w:multiLevelType w:val="multilevel"/>
    <w:tmpl w:val="7A00D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5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73CDA"/>
    <w:rsid w:val="000F74B6"/>
    <w:rsid w:val="00241FFA"/>
    <w:rsid w:val="002C3E94"/>
    <w:rsid w:val="00323E3F"/>
    <w:rsid w:val="00420FCC"/>
    <w:rsid w:val="00495544"/>
    <w:rsid w:val="00530005"/>
    <w:rsid w:val="0067287B"/>
    <w:rsid w:val="006817A5"/>
    <w:rsid w:val="006A27B0"/>
    <w:rsid w:val="006E6BBE"/>
    <w:rsid w:val="00727044"/>
    <w:rsid w:val="00737557"/>
    <w:rsid w:val="007A44B3"/>
    <w:rsid w:val="007A461B"/>
    <w:rsid w:val="007E1BCE"/>
    <w:rsid w:val="008C7EE7"/>
    <w:rsid w:val="00905D3C"/>
    <w:rsid w:val="009849DA"/>
    <w:rsid w:val="00AD6F91"/>
    <w:rsid w:val="00CF6A8A"/>
    <w:rsid w:val="00DB79E1"/>
    <w:rsid w:val="00DC11D0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4C952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27B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6A27B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A27B0"/>
    <w:pPr>
      <w:ind w:left="720"/>
      <w:contextualSpacing/>
    </w:pPr>
  </w:style>
  <w:style w:type="paragraph" w:customStyle="1" w:styleId="TEKSTIIIII">
    <w:name w:val="TEKSTIIIII"/>
    <w:basedOn w:val="Normal"/>
    <w:qFormat/>
    <w:rsid w:val="00CF6A8A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oj-italic">
    <w:name w:val="oj-italic"/>
    <w:basedOn w:val="DefaultParagraphFont"/>
    <w:rsid w:val="007E1BCE"/>
  </w:style>
  <w:style w:type="character" w:customStyle="1" w:styleId="oj-super">
    <w:name w:val="oj-super"/>
    <w:basedOn w:val="DefaultParagraphFont"/>
    <w:rsid w:val="007E1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2023-11-30T13:45:23Z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përditësimin e urdhrit të ministrtit nr. 275, datë 5.5.2023, "Për miratimin e lëndëve vepruese dhe përbërësve të tjerë, në përmbajtje të PMB-ve"</Titulli>
    <Modifikuesi xmlns="0e656187-b300-4fb0-8bf4-3a50f872073c">Fjora.Cahani</Modifikuesi>
    <Nr_x002e__x0020_prot_x0020_QBZ xmlns="0e656187-b300-4fb0-8bf4-3a50f872073c">1763/1</Nr_x002e__x0020_prot_x0020_QBZ>
    <Data_x0020_e_x0020_Modifikimit xmlns="0e656187-b300-4fb0-8bf4-3a50f872073c">2023-11-30T14:57:52Z</Data_x0020_e_x0020_Modifikimit>
    <Dekretuar xmlns="0e656187-b300-4fb0-8bf4-3a50f872073c">false</Dekretuar>
    <Data xmlns="0e656187-b300-4fb0-8bf4-3a50f872073c">2023-11-20T00:00:00Z</Data>
    <Nr_x002e__x0020_protokolli_x0020_i_x0020_aktit xmlns="0e656187-b300-4fb0-8bf4-3a50f872073c">2689/4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24B320E7F48288018FD2B3D696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124B320E7F48288018FD2B3D696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171F02-02F2-44C6-90A4-D07FF44DC902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7423C83-AC9B-4AC9-BBE9-44734C7F4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D2C7D-0E31-4F1A-A156-5B68AEC48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EB3FBC-2F52-4B1F-9A6B-D4D62BA94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CF3D5-56B1-456E-A7C1-F5D4C1D50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ministrtit nr. 275, datë 5.5.2023, "Për miratimin e lëndëve vepruese dhe përbërësve të tjerë, në përmbajtje të PMB-ve"</vt:lpstr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ministrtit nr. 275, datë 5.5.2023, "Për miratimin e lëndëve vepruese dhe përbërësve të tjerë, në përmbajtje të PMB-ve"</dc:title>
  <dc:creator>Entela Suli</dc:creator>
  <cp:lastModifiedBy>Amarilda Muja</cp:lastModifiedBy>
  <cp:revision>16</cp:revision>
  <dcterms:created xsi:type="dcterms:W3CDTF">2023-11-30T12:39:00Z</dcterms:created>
  <dcterms:modified xsi:type="dcterms:W3CDTF">2023-12-01T09:57:00Z</dcterms:modified>
</cp:coreProperties>
</file>