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B0C66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E7987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AB772E8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E7987">
        <w:rPr>
          <w:rFonts w:ascii="Garamond" w:hAnsi="Garamond" w:cs="Times New Roman"/>
          <w:b/>
          <w:bCs/>
          <w:sz w:val="24"/>
          <w:szCs w:val="24"/>
          <w:lang w:val="sq-AL"/>
        </w:rPr>
        <w:t>Nr. 443, datë 13.6.2024</w:t>
      </w:r>
    </w:p>
    <w:p w14:paraId="0ABFFD8F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26F112C" w14:textId="4EFC065E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2E798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DISA MASA MBROJTËSE NDAJ SËMUNDJES SË LISË SË DHENVE DHE </w:t>
      </w:r>
      <w:r w:rsidR="008E611F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b/>
          <w:bCs/>
          <w:sz w:val="24"/>
          <w:szCs w:val="24"/>
          <w:lang w:val="sq-AL"/>
        </w:rPr>
        <w:t>DHIVE TË SHFAQUR NË SHTETIN E TURQISË</w:t>
      </w:r>
    </w:p>
    <w:p w14:paraId="79F27DA1" w14:textId="77777777" w:rsidR="00583F30" w:rsidRPr="002E7987" w:rsidRDefault="00583F30" w:rsidP="00583F30">
      <w:pPr>
        <w:tabs>
          <w:tab w:val="left" w:pos="3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6CA6F9E" w14:textId="0156596B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2E7987">
        <w:rPr>
          <w:rFonts w:ascii="Garamond" w:hAnsi="Garamond" w:cs="Times New Roman"/>
          <w:sz w:val="24"/>
          <w:szCs w:val="24"/>
          <w:lang w:val="sq-AL"/>
        </w:rPr>
        <w:t>,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E7987">
        <w:rPr>
          <w:rFonts w:ascii="Garamond" w:hAnsi="Garamond" w:cs="Times New Roman"/>
          <w:sz w:val="24"/>
          <w:szCs w:val="24"/>
          <w:lang w:val="sq-AL"/>
        </w:rPr>
        <w:t>të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Kushtetutës, </w:t>
      </w:r>
      <w:r w:rsidR="002E7987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2E7987">
        <w:rPr>
          <w:rFonts w:ascii="Garamond" w:hAnsi="Garamond" w:cs="Times New Roman"/>
          <w:sz w:val="24"/>
          <w:szCs w:val="24"/>
          <w:lang w:val="sq-AL"/>
        </w:rPr>
        <w:t>neni</w:t>
      </w:r>
      <w:r w:rsidR="002E7987">
        <w:rPr>
          <w:rFonts w:ascii="Garamond" w:hAnsi="Garamond" w:cs="Times New Roman"/>
          <w:sz w:val="24"/>
          <w:szCs w:val="24"/>
          <w:lang w:val="sq-AL"/>
        </w:rPr>
        <w:t>n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43</w:t>
      </w:r>
      <w:r w:rsidR="002E7987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="002E7987" w:rsidRPr="002E7987">
        <w:rPr>
          <w:rFonts w:ascii="Garamond" w:hAnsi="Garamond" w:cs="Times New Roman"/>
          <w:sz w:val="24"/>
          <w:szCs w:val="24"/>
          <w:lang w:val="sq-AL"/>
        </w:rPr>
        <w:t xml:space="preserve"> ligjit nr</w:t>
      </w:r>
      <w:r w:rsidRPr="002E7987">
        <w:rPr>
          <w:rFonts w:ascii="Garamond" w:hAnsi="Garamond" w:cs="Times New Roman"/>
          <w:sz w:val="24"/>
          <w:szCs w:val="24"/>
          <w:lang w:val="sq-AL"/>
        </w:rPr>
        <w:t>. 10465, datë 29.9.2011</w:t>
      </w:r>
      <w:r w:rsidR="002E7987">
        <w:rPr>
          <w:rFonts w:ascii="Garamond" w:hAnsi="Garamond" w:cs="Times New Roman"/>
          <w:sz w:val="24"/>
          <w:szCs w:val="24"/>
          <w:lang w:val="sq-AL"/>
        </w:rPr>
        <w:t>,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</w:t>
      </w:r>
      <w:r w:rsidR="007129B5">
        <w:rPr>
          <w:rFonts w:ascii="Garamond" w:hAnsi="Garamond" w:cs="Times New Roman"/>
          <w:sz w:val="24"/>
          <w:szCs w:val="24"/>
          <w:lang w:val="sq-AL"/>
        </w:rPr>
        <w:t>,</w:t>
      </w:r>
    </w:p>
    <w:p w14:paraId="7F28E0FA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E4BDC31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E7987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F4B29EE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194590B" w14:textId="00899805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1.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Ndalimin e importit dhe </w:t>
      </w:r>
      <w:r w:rsidR="002E7987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për në territorin e Republikës së Shqipërisë</w:t>
      </w:r>
      <w:r w:rsidR="002E7987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2E7987">
        <w:rPr>
          <w:rFonts w:ascii="Garamond" w:hAnsi="Garamond" w:cs="Times New Roman"/>
          <w:sz w:val="24"/>
          <w:szCs w:val="24"/>
          <w:lang w:val="sq-AL"/>
        </w:rPr>
        <w:t>a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kafshëve të gjalla të llojit të dhirta dhe të leshta, materialit biologjik dhe nënprodukteve të kafshëve të llojit të dhirta dhe të leshta, sipas njoftimeve të marra nga faqja zyrtare e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OIE</w:t>
      </w:r>
      <w:proofErr w:type="spellEnd"/>
      <w:r w:rsidR="002E7987">
        <w:rPr>
          <w:rFonts w:ascii="Garamond" w:hAnsi="Garamond" w:cs="Times New Roman"/>
          <w:sz w:val="24"/>
          <w:szCs w:val="24"/>
          <w:lang w:val="sq-AL"/>
        </w:rPr>
        <w:t>-së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ADIS</w:t>
      </w:r>
      <w:proofErr w:type="spellEnd"/>
      <w:r w:rsidR="002E7987">
        <w:rPr>
          <w:rFonts w:ascii="Garamond" w:hAnsi="Garamond" w:cs="Times New Roman"/>
          <w:sz w:val="24"/>
          <w:szCs w:val="24"/>
          <w:lang w:val="sq-AL"/>
        </w:rPr>
        <w:t>-ës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, përkatësisht nga ndarjet administrative të përcaktuara në tabelën e </w:t>
      </w:r>
      <w:r w:rsidR="002E7987" w:rsidRPr="002E7987">
        <w:rPr>
          <w:rFonts w:ascii="Garamond" w:hAnsi="Garamond" w:cs="Times New Roman"/>
          <w:sz w:val="24"/>
          <w:szCs w:val="24"/>
          <w:lang w:val="sq-AL"/>
        </w:rPr>
        <w:t>mëposhtme</w:t>
      </w:r>
      <w:r w:rsidRPr="002E7987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328BCB5" w14:textId="77777777" w:rsidR="00583F30" w:rsidRPr="002E7987" w:rsidRDefault="00583F30" w:rsidP="00583F30">
      <w:pPr>
        <w:tabs>
          <w:tab w:val="left" w:pos="3330"/>
          <w:tab w:val="left" w:pos="6210"/>
          <w:tab w:val="left" w:pos="902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tbl>
      <w:tblPr>
        <w:tblW w:w="90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2880"/>
        <w:gridCol w:w="2817"/>
      </w:tblGrid>
      <w:tr w:rsidR="00583F30" w:rsidRPr="002E7987" w14:paraId="6C753C06" w14:textId="2AD8E493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40BE8EE5" w14:textId="0020D2BE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Ndarja </w:t>
            </w:r>
            <w:r w:rsidR="002E7987" w:rsidRPr="002E7987">
              <w:rPr>
                <w:rFonts w:ascii="Garamond" w:hAnsi="Garamond"/>
                <w:b/>
                <w:sz w:val="20"/>
                <w:szCs w:val="24"/>
                <w:lang w:val="sq-AL"/>
              </w:rPr>
              <w:t>administrative e nivelit të parë</w:t>
            </w:r>
          </w:p>
        </w:tc>
        <w:tc>
          <w:tcPr>
            <w:tcW w:w="2880" w:type="dxa"/>
            <w:shd w:val="clear" w:color="auto" w:fill="auto"/>
          </w:tcPr>
          <w:p w14:paraId="697CBBA2" w14:textId="064161D3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Ndarja </w:t>
            </w:r>
            <w:r w:rsidR="002E7987" w:rsidRPr="002E7987">
              <w:rPr>
                <w:rFonts w:ascii="Garamond" w:hAnsi="Garamond"/>
                <w:b/>
                <w:sz w:val="20"/>
                <w:szCs w:val="24"/>
                <w:lang w:val="sq-AL"/>
              </w:rPr>
              <w:t>administrative e nivelit të dytë</w:t>
            </w:r>
            <w:r w:rsidRPr="002E7987">
              <w:rPr>
                <w:rFonts w:ascii="Garamond" w:hAnsi="Garamond"/>
                <w:b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71372AE3" w14:textId="194CFBED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b/>
                <w:sz w:val="20"/>
                <w:szCs w:val="24"/>
                <w:lang w:val="sq-AL"/>
              </w:rPr>
              <w:t xml:space="preserve">Ndarja </w:t>
            </w:r>
            <w:r w:rsidR="002E7987" w:rsidRPr="002E7987">
              <w:rPr>
                <w:rFonts w:ascii="Garamond" w:hAnsi="Garamond"/>
                <w:b/>
                <w:sz w:val="20"/>
                <w:szCs w:val="24"/>
                <w:lang w:val="sq-AL"/>
              </w:rPr>
              <w:t>administrative e nivelit të tretë</w:t>
            </w:r>
          </w:p>
        </w:tc>
      </w:tr>
      <w:tr w:rsidR="00583F30" w:rsidRPr="002E7987" w14:paraId="52BD1100" w14:textId="39697154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688CB23B" w14:textId="1D2D6485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Adana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89E6B9B" w14:textId="7175F89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Kozan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709301E8" w14:textId="55CD99A2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23C8C3F5" w14:textId="4B8BB64A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3A42003F" w14:textId="49DD17F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Adana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1104329" w14:textId="41EC30F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Aladağ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7ED404E" w14:textId="1D1F91AF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0E93A4D0" w14:textId="5F249627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68125CC0" w14:textId="19A13D1F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Malatya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37D2E48" w14:textId="59B297C4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Arguvan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146555A7" w14:textId="33751B5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306E6182" w14:textId="2EA58F20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51267B6E" w14:textId="207087E8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Karaman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C5A09D2" w14:textId="181A9B7C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Merkez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537957B" w14:textId="4FCBB378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55735A9D" w14:textId="54B0F11D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159F7931" w14:textId="231EBC4E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Izmir</w:t>
            </w:r>
          </w:p>
        </w:tc>
        <w:tc>
          <w:tcPr>
            <w:tcW w:w="2880" w:type="dxa"/>
            <w:shd w:val="clear" w:color="auto" w:fill="auto"/>
          </w:tcPr>
          <w:p w14:paraId="21F912C9" w14:textId="6D2ABCD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Dikili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6B527585" w14:textId="1B9BB9BC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47462554" w14:textId="40312029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45681712" w14:textId="37ABADF2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Kars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549E5CE" w14:textId="503CE9B7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Kağızman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F01E8A0" w14:textId="4BDEF24A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64BAAD79" w14:textId="4301CE6F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6912F43C" w14:textId="37595217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Hakkari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7309125" w14:textId="78AF070E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Merkez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D3CE8C5" w14:textId="6DAEA7F5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6FF5F77D" w14:textId="606E5637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689DE7FA" w14:textId="03EE71B2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Aydin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0CD946AD" w14:textId="6D8C7AD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Sultanhisar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0679210F" w14:textId="4151D815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3380EC7F" w14:textId="7BDB8434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4A247BB5" w14:textId="2F6BB248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Çankiri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4AAADFC" w14:textId="51A34381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Çerkeş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52E19794" w14:textId="7F61936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1B8B98D2" w14:textId="5D612465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73FD94E8" w14:textId="72BE1D44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Ankara</w:t>
            </w:r>
          </w:p>
        </w:tc>
        <w:tc>
          <w:tcPr>
            <w:tcW w:w="2880" w:type="dxa"/>
            <w:shd w:val="clear" w:color="auto" w:fill="auto"/>
          </w:tcPr>
          <w:p w14:paraId="62468124" w14:textId="0275AD1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Bala*</w:t>
            </w:r>
          </w:p>
        </w:tc>
        <w:tc>
          <w:tcPr>
            <w:tcW w:w="2817" w:type="dxa"/>
            <w:shd w:val="clear" w:color="auto" w:fill="auto"/>
          </w:tcPr>
          <w:p w14:paraId="45D51B78" w14:textId="777E4111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767BD01F" w14:textId="419310BB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55727C0A" w14:textId="41F5A18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Ankara</w:t>
            </w:r>
          </w:p>
        </w:tc>
        <w:tc>
          <w:tcPr>
            <w:tcW w:w="2880" w:type="dxa"/>
            <w:shd w:val="clear" w:color="auto" w:fill="auto"/>
          </w:tcPr>
          <w:p w14:paraId="240D7DFA" w14:textId="0742E92D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Polatlı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4A69A57" w14:textId="2CF8261C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5D391D75" w14:textId="46DAD3F1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06EC3146" w14:textId="5401A13C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Afyon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E2AEF39" w14:textId="5D936F16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Sandıklı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4028184D" w14:textId="7C19753B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29FA1593" w14:textId="77B35B41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732C0963" w14:textId="36C0D283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Aksaray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B710CC7" w14:textId="1E58B5D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Merkez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B042B33" w14:textId="4C44F988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00C27BF0" w14:textId="0D25BCFD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7A1A7E44" w14:textId="7BCFDC92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Balikesir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656AFD0C" w14:textId="704DC2C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Bandırma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547AA96C" w14:textId="7235276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592D40B0" w14:textId="7C346FCE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401968A6" w14:textId="02B21B44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Bursa</w:t>
            </w:r>
          </w:p>
        </w:tc>
        <w:tc>
          <w:tcPr>
            <w:tcW w:w="2880" w:type="dxa"/>
            <w:shd w:val="clear" w:color="auto" w:fill="auto"/>
          </w:tcPr>
          <w:p w14:paraId="29D08691" w14:textId="05CCA2B3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Gemlik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FC73AF3" w14:textId="168A59D7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670D13CE" w14:textId="54A5490A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3817738F" w14:textId="63EFDB36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Erzurum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6B903B2" w14:textId="03B98F3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Tekman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2CFC032" w14:textId="00B820B4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2C2111B9" w14:textId="32CB4633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7BBDB746" w14:textId="3B50DDD5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Erzincan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82CF8C8" w14:textId="285B086A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Tercan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3050F057" w14:textId="475E860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34F4B348" w14:textId="10479062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0BB1B110" w14:textId="247AC60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Isparta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AE277E6" w14:textId="150C173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Uluborlu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1D1E782A" w14:textId="0BE391EB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778989C4" w14:textId="34619E4B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2A8EAAB2" w14:textId="20026662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Karabük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E374AD4" w14:textId="171E8DDA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Eflani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6A3E6A86" w14:textId="0A34AC48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76F37B64" w14:textId="21C1EF98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72772467" w14:textId="28115EDB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Giresun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5FBC7B87" w14:textId="3D70B9B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Yağlıdere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5CDBCA79" w14:textId="2891B098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0FB68EC3" w14:textId="78308E82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75D199B2" w14:textId="79D80284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Rize</w:t>
            </w:r>
          </w:p>
        </w:tc>
        <w:tc>
          <w:tcPr>
            <w:tcW w:w="2880" w:type="dxa"/>
            <w:shd w:val="clear" w:color="auto" w:fill="auto"/>
          </w:tcPr>
          <w:p w14:paraId="050230F0" w14:textId="6EE5745E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Çamlıhemşin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401C10A0" w14:textId="73AE2212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3EFA76ED" w14:textId="7A5E0A57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698F9100" w14:textId="04BFAAEA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Tokat</w:t>
            </w:r>
          </w:p>
        </w:tc>
        <w:tc>
          <w:tcPr>
            <w:tcW w:w="2880" w:type="dxa"/>
            <w:shd w:val="clear" w:color="auto" w:fill="auto"/>
          </w:tcPr>
          <w:p w14:paraId="43BA95C0" w14:textId="480C777F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Zile*</w:t>
            </w:r>
          </w:p>
        </w:tc>
        <w:tc>
          <w:tcPr>
            <w:tcW w:w="2817" w:type="dxa"/>
            <w:shd w:val="clear" w:color="auto" w:fill="auto"/>
          </w:tcPr>
          <w:p w14:paraId="680FBE0A" w14:textId="21512E96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656D41FA" w14:textId="4274F61A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29B12E27" w14:textId="1C121379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Usak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0D444FA9" w14:textId="7C81BC21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Merkez</w:t>
            </w:r>
            <w:proofErr w:type="spellEnd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*</w:t>
            </w:r>
          </w:p>
        </w:tc>
        <w:tc>
          <w:tcPr>
            <w:tcW w:w="2817" w:type="dxa"/>
            <w:shd w:val="clear" w:color="auto" w:fill="auto"/>
          </w:tcPr>
          <w:p w14:paraId="10B0B06F" w14:textId="181B4084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6BB4DE3D" w14:textId="6886CB9C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2B8901BE" w14:textId="163E20B4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Aydin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2149B68" w14:textId="6879449F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Köşk</w:t>
            </w:r>
            <w:proofErr w:type="spellEnd"/>
          </w:p>
        </w:tc>
        <w:tc>
          <w:tcPr>
            <w:tcW w:w="2817" w:type="dxa"/>
            <w:shd w:val="clear" w:color="auto" w:fill="auto"/>
          </w:tcPr>
          <w:p w14:paraId="2B9AC644" w14:textId="0F4A808D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15B244B4" w14:textId="38324D35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14BECB90" w14:textId="7CC8B5A1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Çorum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6942176" w14:textId="3AECD75A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Kargı</w:t>
            </w:r>
            <w:proofErr w:type="spellEnd"/>
          </w:p>
        </w:tc>
        <w:tc>
          <w:tcPr>
            <w:tcW w:w="2817" w:type="dxa"/>
            <w:shd w:val="clear" w:color="auto" w:fill="auto"/>
          </w:tcPr>
          <w:p w14:paraId="2BD49704" w14:textId="2B0E66E5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3ADD9791" w14:textId="628E38CE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73027578" w14:textId="052619F8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Erzincan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06172C2" w14:textId="21BEFE7C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Merkez</w:t>
            </w:r>
            <w:proofErr w:type="spellEnd"/>
          </w:p>
        </w:tc>
        <w:tc>
          <w:tcPr>
            <w:tcW w:w="2817" w:type="dxa"/>
            <w:shd w:val="clear" w:color="auto" w:fill="auto"/>
          </w:tcPr>
          <w:p w14:paraId="757C412F" w14:textId="3735A826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6C43A660" w14:textId="20809020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620C7A4D" w14:textId="7F25D8B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Eskisehir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3BCDA01" w14:textId="69F6D99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Beylikova</w:t>
            </w:r>
            <w:proofErr w:type="spellEnd"/>
          </w:p>
        </w:tc>
        <w:tc>
          <w:tcPr>
            <w:tcW w:w="2817" w:type="dxa"/>
            <w:shd w:val="clear" w:color="auto" w:fill="auto"/>
          </w:tcPr>
          <w:p w14:paraId="4F041FC5" w14:textId="3E054C71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  <w:tr w:rsidR="00583F30" w:rsidRPr="002E7987" w14:paraId="48799DEC" w14:textId="6C5270CD" w:rsidTr="007E4915">
        <w:trPr>
          <w:trHeight w:val="20"/>
          <w:jc w:val="center"/>
        </w:trPr>
        <w:tc>
          <w:tcPr>
            <w:tcW w:w="3330" w:type="dxa"/>
            <w:shd w:val="clear" w:color="auto" w:fill="auto"/>
          </w:tcPr>
          <w:p w14:paraId="7A529A98" w14:textId="31BE5BF0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pacing w:val="3"/>
                <w:sz w:val="20"/>
                <w:szCs w:val="24"/>
                <w:lang w:val="sq-AL"/>
              </w:rPr>
              <w:t>Kütahya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E01C4CF" w14:textId="6ED9DC94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  <w:proofErr w:type="spellStart"/>
            <w:r w:rsidRPr="002E7987">
              <w:rPr>
                <w:rFonts w:ascii="Garamond" w:hAnsi="Garamond"/>
                <w:sz w:val="20"/>
                <w:szCs w:val="24"/>
                <w:lang w:val="sq-AL"/>
              </w:rPr>
              <w:t>Tavşanlı</w:t>
            </w:r>
            <w:proofErr w:type="spellEnd"/>
          </w:p>
        </w:tc>
        <w:tc>
          <w:tcPr>
            <w:tcW w:w="2817" w:type="dxa"/>
            <w:shd w:val="clear" w:color="auto" w:fill="auto"/>
          </w:tcPr>
          <w:p w14:paraId="34E82253" w14:textId="36F0042A" w:rsidR="00583F30" w:rsidRPr="002E7987" w:rsidRDefault="00583F30" w:rsidP="007E4915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4"/>
                <w:lang w:val="sq-AL"/>
              </w:rPr>
            </w:pPr>
          </w:p>
        </w:tc>
      </w:tr>
    </w:tbl>
    <w:p w14:paraId="5CB9F6F9" w14:textId="5889563D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r w:rsidR="008226BD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Shënim. </w:t>
      </w:r>
      <w:r w:rsidRPr="002E7987">
        <w:rPr>
          <w:rFonts w:ascii="Garamond" w:hAnsi="Garamond" w:cs="Times New Roman"/>
          <w:i/>
          <w:iCs/>
          <w:sz w:val="24"/>
          <w:szCs w:val="24"/>
          <w:lang w:val="sq-AL"/>
        </w:rPr>
        <w:t>Simboli (*) nënkupton zonën e infektuar që bllokohet.</w:t>
      </w:r>
    </w:p>
    <w:p w14:paraId="6544957B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3278686" w14:textId="4C34D621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2.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Lejimin e importit dhe </w:t>
      </w:r>
      <w:r w:rsidR="004711F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për në territorin e Republikës së Shqipërisë</w:t>
      </w:r>
      <w:r w:rsidR="004711F8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të</w:t>
      </w:r>
      <w:proofErr w:type="spellEnd"/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gjith</w:t>
      </w:r>
      <w:r w:rsidR="004711F8">
        <w:rPr>
          <w:rFonts w:ascii="Garamond" w:hAnsi="Garamond" w:cs="Times New Roman"/>
          <w:sz w:val="24"/>
          <w:szCs w:val="24"/>
          <w:lang w:val="sq-AL"/>
        </w:rPr>
        <w:t>a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kafshëve gjalla të llojit të dhirta dhe të leshta, materialit biologjik, dhe nënprodukteve të kafshëve të llojit të dhirta dhe të leshta, nga ndarjet administrative të shtetit të Turqisë</w:t>
      </w:r>
      <w:r w:rsidR="004711F8">
        <w:rPr>
          <w:rFonts w:ascii="Garamond" w:hAnsi="Garamond" w:cs="Times New Roman"/>
          <w:sz w:val="24"/>
          <w:szCs w:val="24"/>
          <w:lang w:val="sq-AL"/>
        </w:rPr>
        <w:t>,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të cilat nuk janë të cituara </w:t>
      </w:r>
      <w:r w:rsidRPr="002E7987">
        <w:rPr>
          <w:rFonts w:ascii="Garamond" w:hAnsi="Garamond" w:cs="Times New Roman"/>
          <w:sz w:val="24"/>
          <w:szCs w:val="24"/>
          <w:lang w:val="sq-AL"/>
        </w:rPr>
        <w:lastRenderedPageBreak/>
        <w:t>në tabelën e mësipërme, të pa infektuara nga sëmundja, nëse plotësohen kushtet e mëposhtme nga pika 2.1 deri në pikën 2.3:</w:t>
      </w:r>
    </w:p>
    <w:p w14:paraId="6E60794D" w14:textId="06F779CB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2.1.</w:t>
      </w:r>
      <w:r w:rsidR="002E7987"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7987">
        <w:rPr>
          <w:rFonts w:ascii="Garamond" w:hAnsi="Garamond" w:cs="Times New Roman"/>
          <w:sz w:val="24"/>
          <w:szCs w:val="24"/>
          <w:lang w:val="sq-AL"/>
        </w:rPr>
        <w:t>Për kafshët e llojit të dhirta dhe të leshta certifikata veterinare duhet të vërtetojë që kafshët:</w:t>
      </w:r>
    </w:p>
    <w:p w14:paraId="061A68C6" w14:textId="68CA8E20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a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nuk kanë shfaqur asnjë shenjë klinike të lisë së dhenve ose </w:t>
      </w:r>
      <w:r w:rsidR="00CA427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sz w:val="24"/>
          <w:szCs w:val="24"/>
          <w:lang w:val="sq-AL"/>
        </w:rPr>
        <w:t>dhive në ditën e dërgesës;</w:t>
      </w:r>
    </w:p>
    <w:p w14:paraId="3E3239B0" w14:textId="19C9518F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b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janë mbajtur që nga lindja, ose për 21 ditët e fundit, në një stabiliment ku nuk është raportuar zyrtarisht asnjë rast i lisë së dhenve ose </w:t>
      </w:r>
      <w:r w:rsidR="008E611F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bookmarkStart w:id="0" w:name="_GoBack"/>
      <w:bookmarkEnd w:id="0"/>
      <w:r w:rsidRPr="002E7987">
        <w:rPr>
          <w:rFonts w:ascii="Garamond" w:hAnsi="Garamond" w:cs="Times New Roman"/>
          <w:sz w:val="24"/>
          <w:szCs w:val="24"/>
          <w:lang w:val="sq-AL"/>
        </w:rPr>
        <w:t>dhive gjatë asaj periudhe, dhe se stabilimenti nuk ka qenë i vendosur në një zonë të infektuar me linë e dhenve ose të dhive</w:t>
      </w:r>
      <w:r w:rsidR="00BA3A37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27DBF2E6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c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>janë mbajtur në një stacion karantine për 21 ditë para dërgesës;</w:t>
      </w:r>
    </w:p>
    <w:p w14:paraId="3C0232DA" w14:textId="6C39DE0E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d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nuk janë vaksinuar kundër lisë së dhenve dhe </w:t>
      </w:r>
      <w:r w:rsidR="00CA4278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sz w:val="24"/>
          <w:szCs w:val="24"/>
          <w:lang w:val="sq-AL"/>
        </w:rPr>
        <w:t>dhive</w:t>
      </w:r>
      <w:r w:rsidR="00BA3A37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3B65B21B" w14:textId="0BEE559A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e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janë vaksinuar duke përdorur një vaksinë që përputhet me standardet e përshkruara në </w:t>
      </w:r>
      <w:r w:rsidR="00E0321C" w:rsidRPr="002E7987">
        <w:rPr>
          <w:rFonts w:ascii="Garamond" w:hAnsi="Garamond" w:cs="Times New Roman"/>
          <w:sz w:val="24"/>
          <w:szCs w:val="24"/>
          <w:lang w:val="sq-AL"/>
        </w:rPr>
        <w:t xml:space="preserve">manualin tokësor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jo më pak se 15 ditë dhe jo më shumë se 4 muaj përpara dërgesës (natyra e vaksinës së përdorur, nëse është virusi i gjallë, i çaktivizuar apo i modifikuar, llojet dhe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shtamet</w:t>
      </w:r>
      <w:proofErr w:type="spellEnd"/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e virusit të përfshirë në vaksinë duhet të shënohen në certifikatë).</w:t>
      </w:r>
    </w:p>
    <w:p w14:paraId="476E98A4" w14:textId="5CF10C04" w:rsidR="00583F30" w:rsidRPr="002E7987" w:rsidRDefault="00583F30" w:rsidP="00583F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2.2. Për spermën e cjepve dhe deshve, certifikata veterinare duhet të vërtetojë se kafshët dhuruese:</w:t>
      </w:r>
    </w:p>
    <w:p w14:paraId="78E29574" w14:textId="0F07BECF" w:rsidR="00583F30" w:rsidRPr="002E7987" w:rsidRDefault="00583F30" w:rsidP="00583F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a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nuk shfaqin asnjë shenjë klinike të lisë së dhenve ose </w:t>
      </w:r>
      <w:r w:rsidR="0050644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sz w:val="24"/>
          <w:szCs w:val="24"/>
          <w:lang w:val="sq-AL"/>
        </w:rPr>
        <w:t>dhive në ditën e mbledhjes së spermës dhe për 21 ditët në vijim;</w:t>
      </w:r>
    </w:p>
    <w:p w14:paraId="278C8717" w14:textId="67534756" w:rsidR="00583F30" w:rsidRPr="002E7987" w:rsidRDefault="00583F30" w:rsidP="00583F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b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janë mbajtur në vendin eksportues për 21 ditë para grumbullimit, në një stabiliment ose qendër fekondimi artificial, ku nuk janë raportuar zyrtarisht asnjë rast i lisë së dhenve dhe </w:t>
      </w:r>
      <w:r w:rsidR="00506444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dhive gjatë asaj periudhe, dhe se stabilimenti ose qendra e mbarështimit artificial nuk është e vendosur në zonën e infektuar të lisë së dhenve dhe </w:t>
      </w:r>
      <w:r w:rsidR="0027420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sz w:val="24"/>
          <w:szCs w:val="24"/>
          <w:lang w:val="sq-AL"/>
        </w:rPr>
        <w:t>dhive;</w:t>
      </w:r>
    </w:p>
    <w:p w14:paraId="55275240" w14:textId="5E121937" w:rsidR="00583F30" w:rsidRPr="002E7987" w:rsidRDefault="00583F30" w:rsidP="00583F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c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nuk janë vaksinuar kundër lisë së dhenve dhe </w:t>
      </w:r>
      <w:r w:rsidR="0027420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sz w:val="24"/>
          <w:szCs w:val="24"/>
          <w:lang w:val="sq-AL"/>
        </w:rPr>
        <w:t>dhive</w:t>
      </w:r>
      <w:r w:rsidR="00BA3A37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608B335F" w14:textId="484F493D" w:rsidR="00583F30" w:rsidRPr="002E7987" w:rsidRDefault="00583F30" w:rsidP="00583F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d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janë vaksinuar duke përdorur një vaksinë që përputhet me standardet e përshkruara </w:t>
      </w:r>
      <w:r w:rsidR="0027420C" w:rsidRPr="002E7987">
        <w:rPr>
          <w:rFonts w:ascii="Garamond" w:hAnsi="Garamond" w:cs="Times New Roman"/>
          <w:sz w:val="24"/>
          <w:szCs w:val="24"/>
          <w:lang w:val="sq-AL"/>
        </w:rPr>
        <w:t xml:space="preserve">në manualin tokësor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(natyra e vaksinës së përdorur, nëse është virus i gjallë i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inaktivuar</w:t>
      </w:r>
      <w:proofErr w:type="spellEnd"/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apo i modifikuar, llojet dhe </w:t>
      </w:r>
      <w:proofErr w:type="spellStart"/>
      <w:r w:rsidRPr="002E7987">
        <w:rPr>
          <w:rFonts w:ascii="Garamond" w:hAnsi="Garamond" w:cs="Times New Roman"/>
          <w:sz w:val="24"/>
          <w:szCs w:val="24"/>
          <w:lang w:val="sq-AL"/>
        </w:rPr>
        <w:t>shtamet</w:t>
      </w:r>
      <w:proofErr w:type="spellEnd"/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e virusit të përfshira në vaksinë do të tregohen</w:t>
      </w:r>
      <w:r w:rsidR="00574DE0">
        <w:rPr>
          <w:rFonts w:ascii="Garamond" w:hAnsi="Garamond" w:cs="Times New Roman"/>
          <w:sz w:val="24"/>
          <w:szCs w:val="24"/>
          <w:lang w:val="sq-AL"/>
        </w:rPr>
        <w:t>,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gjithashtu</w:t>
      </w:r>
      <w:r w:rsidR="00574DE0">
        <w:rPr>
          <w:rFonts w:ascii="Garamond" w:hAnsi="Garamond" w:cs="Times New Roman"/>
          <w:sz w:val="24"/>
          <w:szCs w:val="24"/>
          <w:lang w:val="sq-AL"/>
        </w:rPr>
        <w:t>,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në certifikatë).</w:t>
      </w:r>
    </w:p>
    <w:p w14:paraId="573EA059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2.3. Për lëkurën dhe leshin e kafshëve të llojit të dhirta dhe të leshta, certifikata veterinare duhet të vërtetojë se këto produkte:</w:t>
      </w:r>
    </w:p>
    <w:p w14:paraId="189A5232" w14:textId="6B0E9944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a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>)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vijnë nga kafshë që nuk janë mbajtur në zonën e infektuar me linë e dhenve dhe të dhive</w:t>
      </w:r>
      <w:r w:rsidR="00BA3A37">
        <w:rPr>
          <w:rFonts w:ascii="Garamond" w:hAnsi="Garamond" w:cs="Times New Roman"/>
          <w:sz w:val="24"/>
          <w:szCs w:val="24"/>
          <w:lang w:val="sq-AL"/>
        </w:rPr>
        <w:t>; ose</w:t>
      </w:r>
    </w:p>
    <w:p w14:paraId="73501629" w14:textId="0F1A00D5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b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>)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janë përpunuar për të garantuar asgjësimin e virusit të lisë së dhenve dhe </w:t>
      </w:r>
      <w:r w:rsidR="00AC12D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dhive, në ambiente të kontrolluara dhe të miratuara nga </w:t>
      </w:r>
      <w:r w:rsidR="00AC12D3" w:rsidRPr="002E7987">
        <w:rPr>
          <w:rFonts w:ascii="Garamond" w:hAnsi="Garamond" w:cs="Times New Roman"/>
          <w:sz w:val="24"/>
          <w:szCs w:val="24"/>
          <w:lang w:val="sq-AL"/>
        </w:rPr>
        <w:t>autoriteti veteri</w:t>
      </w:r>
      <w:r w:rsidRPr="002E7987">
        <w:rPr>
          <w:rFonts w:ascii="Garamond" w:hAnsi="Garamond" w:cs="Times New Roman"/>
          <w:sz w:val="24"/>
          <w:szCs w:val="24"/>
          <w:lang w:val="sq-AL"/>
        </w:rPr>
        <w:t>nar i vendit eksportues.</w:t>
      </w:r>
    </w:p>
    <w:p w14:paraId="626F2678" w14:textId="739E994F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3.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7987">
        <w:rPr>
          <w:rFonts w:ascii="Garamond" w:hAnsi="Garamond" w:cs="Times New Roman"/>
          <w:sz w:val="24"/>
          <w:szCs w:val="24"/>
          <w:lang w:val="sq-AL"/>
        </w:rPr>
        <w:t>Autoriteti Kombëtar i Ushqimit të informojë rregullisht, brenda 24 orëve</w:t>
      </w:r>
      <w:r w:rsidR="00AC12D3">
        <w:rPr>
          <w:rFonts w:ascii="Garamond" w:hAnsi="Garamond" w:cs="Times New Roman"/>
          <w:sz w:val="24"/>
          <w:szCs w:val="24"/>
          <w:lang w:val="sq-AL"/>
        </w:rPr>
        <w:t>,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Autoritetin Kombëtar të Veterinarisë dhe Mbrojtjes së Bimëve, Drejtorinë e Përgjithshme të Zhvillimit në Fushën e Sigurisë Ushqimore, Veterinarisë, Mbrojtjes së Bimëve dhe Peshkimit për çdo ngarkesë të kafshëve të llojit dhen dhe dhi, nënprodukteve të tyre dhe materialit biologjik. </w:t>
      </w:r>
    </w:p>
    <w:p w14:paraId="5D23A1EF" w14:textId="63AC9934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4.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Urdhri </w:t>
      </w:r>
      <w:r w:rsidR="00AC12D3" w:rsidRPr="002E7987">
        <w:rPr>
          <w:rFonts w:ascii="Garamond" w:hAnsi="Garamond" w:cs="Times New Roman"/>
          <w:sz w:val="24"/>
          <w:szCs w:val="24"/>
          <w:lang w:val="sq-AL"/>
        </w:rPr>
        <w:t>nr</w:t>
      </w:r>
      <w:r w:rsidRPr="002E7987">
        <w:rPr>
          <w:rFonts w:ascii="Garamond" w:hAnsi="Garamond" w:cs="Times New Roman"/>
          <w:sz w:val="24"/>
          <w:szCs w:val="24"/>
          <w:lang w:val="sq-AL"/>
        </w:rPr>
        <w:t>. 270, datë 8.4.2024</w:t>
      </w:r>
      <w:r w:rsidR="00AC12D3">
        <w:rPr>
          <w:rFonts w:ascii="Garamond" w:hAnsi="Garamond" w:cs="Times New Roman"/>
          <w:sz w:val="24"/>
          <w:szCs w:val="24"/>
          <w:lang w:val="sq-AL"/>
        </w:rPr>
        <w:t>,</w:t>
      </w:r>
      <w:r w:rsidRPr="002E7987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lisë së dhenve dhe </w:t>
      </w:r>
      <w:r w:rsidR="00AC12D3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2E7987">
        <w:rPr>
          <w:rFonts w:ascii="Garamond" w:hAnsi="Garamond" w:cs="Times New Roman"/>
          <w:sz w:val="24"/>
          <w:szCs w:val="24"/>
          <w:lang w:val="sq-AL"/>
        </w:rPr>
        <w:t>dhive të shfaqur në shtetin e Turqisë”, shfuqizohet.</w:t>
      </w:r>
    </w:p>
    <w:p w14:paraId="3B082D95" w14:textId="6F7E5886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5.</w:t>
      </w:r>
      <w:r w:rsidR="007E4915" w:rsidRPr="002E798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7987">
        <w:rPr>
          <w:rFonts w:ascii="Garamond" w:hAnsi="Garamond" w:cs="Times New Roman"/>
          <w:sz w:val="24"/>
          <w:szCs w:val="24"/>
          <w:lang w:val="sq-AL"/>
        </w:rPr>
        <w:t>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43C98C37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7987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614E0B7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9FD91F1" w14:textId="77777777" w:rsidR="00583F30" w:rsidRPr="002E7987" w:rsidRDefault="00583F30" w:rsidP="00583F3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2E7987">
        <w:rPr>
          <w:rFonts w:ascii="Garamond" w:hAnsi="Garamond" w:cs="Garamond"/>
          <w:color w:val="000000"/>
          <w:sz w:val="24"/>
          <w:szCs w:val="24"/>
          <w:lang w:val="sq-AL"/>
        </w:rPr>
        <w:t>MINISTËR I BUJQËSISË DHE ZHVILLIMIT RURAL</w:t>
      </w:r>
    </w:p>
    <w:p w14:paraId="5FD48CA3" w14:textId="77777777" w:rsidR="00583F30" w:rsidRPr="002E7987" w:rsidRDefault="00583F30" w:rsidP="007E491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E798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 xml:space="preserve">Anila </w:t>
      </w:r>
      <w:proofErr w:type="spellStart"/>
      <w:r w:rsidRPr="002E7987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Denaj</w:t>
      </w:r>
      <w:proofErr w:type="spellEnd"/>
    </w:p>
    <w:sectPr w:rsidR="00583F30" w:rsidRPr="002E7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F30"/>
    <w:rsid w:val="00003192"/>
    <w:rsid w:val="000B6756"/>
    <w:rsid w:val="00152A61"/>
    <w:rsid w:val="00263F70"/>
    <w:rsid w:val="0027420C"/>
    <w:rsid w:val="002C3D59"/>
    <w:rsid w:val="002E7987"/>
    <w:rsid w:val="003C3138"/>
    <w:rsid w:val="004711F8"/>
    <w:rsid w:val="00506444"/>
    <w:rsid w:val="00574DE0"/>
    <w:rsid w:val="00583F30"/>
    <w:rsid w:val="007129B5"/>
    <w:rsid w:val="007D39B1"/>
    <w:rsid w:val="007E4915"/>
    <w:rsid w:val="008226BD"/>
    <w:rsid w:val="008E611F"/>
    <w:rsid w:val="00A12FA5"/>
    <w:rsid w:val="00AC12D3"/>
    <w:rsid w:val="00B94F3A"/>
    <w:rsid w:val="00BA3A37"/>
    <w:rsid w:val="00C213F4"/>
    <w:rsid w:val="00CA4278"/>
    <w:rsid w:val="00E0321C"/>
    <w:rsid w:val="00FC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6E44E"/>
  <w15:chartTrackingRefBased/>
  <w15:docId w15:val="{95E8CAE1-C1FE-46D7-8C45-ACF2AA45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583F30"/>
    <w:pPr>
      <w:autoSpaceDE w:val="0"/>
      <w:autoSpaceDN w:val="0"/>
      <w:adjustRightInd w:val="0"/>
      <w:spacing w:line="302" w:lineRule="atLeast"/>
      <w:ind w:left="720"/>
    </w:pPr>
    <w:rPr>
      <w:rFonts w:ascii="Calibri" w:hAnsi="Calibri" w:cs="Calibri"/>
      <w:color w:val="000000"/>
    </w:rPr>
  </w:style>
  <w:style w:type="paragraph" w:styleId="BodyText">
    <w:name w:val="Body Text"/>
    <w:basedOn w:val="Normal"/>
    <w:link w:val="BodyTextChar"/>
    <w:uiPriority w:val="99"/>
    <w:rsid w:val="00583F30"/>
    <w:pPr>
      <w:autoSpaceDE w:val="0"/>
      <w:autoSpaceDN w:val="0"/>
      <w:adjustRightInd w:val="0"/>
      <w:spacing w:line="330" w:lineRule="atLeast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83F30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583F30"/>
    <w:rPr>
      <w:rFonts w:ascii="Calibri" w:hAnsi="Calibri" w:cs="Calibri"/>
      <w:color w:val="000000"/>
    </w:rPr>
  </w:style>
  <w:style w:type="paragraph" w:styleId="Revision">
    <w:name w:val="Revision"/>
    <w:hidden/>
    <w:uiPriority w:val="99"/>
    <w:semiHidden/>
    <w:rsid w:val="00A12FA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5AD702477B4AECA52F5FAF1721EF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443</Nr_x002e__x0020_akti>
    <Data_x0020_e_x0020_Krijimit xmlns="0e656187-b300-4fb0-8bf4-3a50f872073c">2024-06-25T12:56:31Z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disa masa mbrojtëse ndaj sëmundjes së lisë së dhenve dhe dhive të shfaqur në shtetin e Turqisë</Titulli>
    <Modifikuesi xmlns="0e656187-b300-4fb0-8bf4-3a50f872073c">entela.suli</Modifikuesi>
    <Nr_x002e__x0020_prot_x0020_QBZ xmlns="0e656187-b300-4fb0-8bf4-3a50f872073c">1130/2</Nr_x002e__x0020_prot_x0020_QBZ>
    <Data_x0020_e_x0020_Modifikimit xmlns="0e656187-b300-4fb0-8bf4-3a50f872073c">2024-06-26T10:12:17Z</Data_x0020_e_x0020_Modifikimit>
    <Dekretuar xmlns="0e656187-b300-4fb0-8bf4-3a50f872073c">false</Dekretuar>
    <Data xmlns="0e656187-b300-4fb0-8bf4-3a50f872073c">2024-06-13T00:00:00Z</Data>
    <Nr_x002e__x0020_protokolli_x0020_i_x0020_aktit xmlns="0e656187-b300-4fb0-8bf4-3a50f872073c">4050/2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F302E-6652-42D9-BA69-070DEEB1B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0867279-9D8E-40D3-B61F-6B8091E1841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2D1545F-6CA8-480F-9311-EE725C13EA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lisë së dhenve dhe dhive të shfaqur në shtetin e Turqisë</dc:title>
  <dc:creator>Nevila Samarxhi</dc:creator>
  <cp:lastModifiedBy>Alma Lisaku</cp:lastModifiedBy>
  <cp:revision>17</cp:revision>
  <dcterms:created xsi:type="dcterms:W3CDTF">2024-06-25T12:19:00Z</dcterms:created>
  <dcterms:modified xsi:type="dcterms:W3CDTF">2024-06-26T10:14:00Z</dcterms:modified>
</cp:coreProperties>
</file>